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FC0D2F" w14:textId="42589763" w:rsidR="006279FD" w:rsidRDefault="007E0427" w:rsidP="00F7032D">
      <w:pPr>
        <w:pStyle w:val="Header"/>
        <w:jc w:val="left"/>
      </w:pPr>
      <w:bookmarkStart w:id="0" w:name="_GoBack"/>
      <w:bookmarkEnd w:id="0"/>
      <w:r>
        <w:rPr>
          <w:noProof/>
          <w:lang w:eastAsia="en-GB"/>
        </w:rPr>
        <w:drawing>
          <wp:inline distT="0" distB="0" distL="0" distR="0" wp14:anchorId="331FB5E5" wp14:editId="5BB49A03">
            <wp:extent cx="3495600" cy="612000"/>
            <wp:effectExtent l="0" t="0" r="0" b="0"/>
            <wp:docPr id="1" name="Picture 1" descr="FS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_Logo_K"/>
                    <pic:cNvPicPr>
                      <a:picLocks noChangeAspect="1" noChangeArrowheads="1"/>
                    </pic:cNvPicPr>
                  </pic:nvPicPr>
                  <pic:blipFill>
                    <a:blip r:embed="rId13" cstate="print"/>
                    <a:srcRect/>
                    <a:stretch>
                      <a:fillRect/>
                    </a:stretch>
                  </pic:blipFill>
                  <pic:spPr bwMode="auto">
                    <a:xfrm>
                      <a:off x="0" y="0"/>
                      <a:ext cx="3495600" cy="612000"/>
                    </a:xfrm>
                    <a:prstGeom prst="rect">
                      <a:avLst/>
                    </a:prstGeom>
                    <a:noFill/>
                    <a:ln w="9525">
                      <a:noFill/>
                      <a:miter lim="800000"/>
                      <a:headEnd/>
                      <a:tailEnd/>
                    </a:ln>
                  </pic:spPr>
                </pic:pic>
              </a:graphicData>
            </a:graphic>
          </wp:inline>
        </w:drawing>
      </w:r>
    </w:p>
    <w:p w14:paraId="5AFC0D30" w14:textId="77777777" w:rsidR="006279FD" w:rsidRPr="00A671E6" w:rsidRDefault="006279FD" w:rsidP="006279FD">
      <w:pPr>
        <w:rPr>
          <w:color w:val="FF0000"/>
        </w:rPr>
      </w:pPr>
    </w:p>
    <w:p w14:paraId="75B0DDBC" w14:textId="3153A325" w:rsidR="00F7032D" w:rsidRDefault="00F7032D" w:rsidP="006279FD">
      <w:pPr>
        <w:pStyle w:val="FSTitle"/>
        <w:rPr>
          <w:b/>
          <w:szCs w:val="32"/>
        </w:rPr>
      </w:pPr>
      <w:r>
        <w:rPr>
          <w:b/>
          <w:szCs w:val="32"/>
        </w:rPr>
        <w:t>22 June 2022</w:t>
      </w:r>
    </w:p>
    <w:p w14:paraId="70A69BFA" w14:textId="51E1F321" w:rsidR="00F7032D" w:rsidRDefault="00F7032D" w:rsidP="006279FD">
      <w:pPr>
        <w:pStyle w:val="FSTitle"/>
        <w:rPr>
          <w:b/>
          <w:szCs w:val="32"/>
        </w:rPr>
      </w:pPr>
      <w:r>
        <w:rPr>
          <w:b/>
          <w:szCs w:val="32"/>
        </w:rPr>
        <w:t>206-22</w:t>
      </w:r>
    </w:p>
    <w:p w14:paraId="690050A7" w14:textId="77777777" w:rsidR="00F7032D" w:rsidRDefault="00F7032D" w:rsidP="006279FD">
      <w:pPr>
        <w:pStyle w:val="FSTitle"/>
        <w:rPr>
          <w:b/>
          <w:szCs w:val="32"/>
        </w:rPr>
      </w:pPr>
    </w:p>
    <w:p w14:paraId="5AFC0D31" w14:textId="4351207D" w:rsidR="006279FD" w:rsidRPr="00F7032D" w:rsidRDefault="00D9602C" w:rsidP="006279FD">
      <w:pPr>
        <w:pStyle w:val="FSTitle"/>
        <w:rPr>
          <w:b/>
          <w:szCs w:val="32"/>
        </w:rPr>
      </w:pPr>
      <w:r w:rsidRPr="00D9602C">
        <w:rPr>
          <w:b/>
          <w:szCs w:val="32"/>
        </w:rPr>
        <w:t xml:space="preserve">Supporting document </w:t>
      </w:r>
      <w:r w:rsidR="00C916C2">
        <w:rPr>
          <w:b/>
          <w:szCs w:val="32"/>
        </w:rPr>
        <w:t xml:space="preserve">2 </w:t>
      </w:r>
      <w:r w:rsidRPr="00D9602C">
        <w:rPr>
          <w:b/>
          <w:szCs w:val="32"/>
        </w:rPr>
        <w:t>to the Decision Regulation Impact Statement</w:t>
      </w:r>
    </w:p>
    <w:p w14:paraId="4F75AA53" w14:textId="5A6553B0" w:rsidR="00344F01" w:rsidRDefault="00344F01" w:rsidP="0060082C">
      <w:pPr>
        <w:rPr>
          <w:b/>
          <w:sz w:val="36"/>
          <w:szCs w:val="36"/>
        </w:rPr>
      </w:pPr>
    </w:p>
    <w:p w14:paraId="49E94B8B" w14:textId="620CC2DE" w:rsidR="00344F01" w:rsidRPr="00D9602C" w:rsidRDefault="00344F01" w:rsidP="0060082C">
      <w:pPr>
        <w:rPr>
          <w:b/>
          <w:sz w:val="32"/>
          <w:szCs w:val="32"/>
        </w:rPr>
      </w:pPr>
      <w:r w:rsidRPr="00D9602C">
        <w:rPr>
          <w:b/>
          <w:sz w:val="32"/>
          <w:szCs w:val="32"/>
        </w:rPr>
        <w:t>Cost</w:t>
      </w:r>
      <w:r w:rsidR="0026203F" w:rsidRPr="00D9602C">
        <w:rPr>
          <w:b/>
          <w:sz w:val="32"/>
          <w:szCs w:val="32"/>
        </w:rPr>
        <w:t>-</w:t>
      </w:r>
      <w:r w:rsidRPr="00D9602C">
        <w:rPr>
          <w:b/>
          <w:sz w:val="32"/>
          <w:szCs w:val="32"/>
        </w:rPr>
        <w:t>benefit analysis</w:t>
      </w:r>
    </w:p>
    <w:p w14:paraId="37C7ADB8" w14:textId="315F5628" w:rsidR="00344F01" w:rsidRPr="00344F01" w:rsidRDefault="00344F01" w:rsidP="0060082C">
      <w:pPr>
        <w:rPr>
          <w:sz w:val="32"/>
          <w:szCs w:val="32"/>
        </w:rPr>
      </w:pPr>
    </w:p>
    <w:p w14:paraId="347FD4F9" w14:textId="4F008BEA" w:rsidR="00344F01" w:rsidRPr="00344F01" w:rsidRDefault="00344F01" w:rsidP="00344F01">
      <w:pPr>
        <w:rPr>
          <w:sz w:val="32"/>
          <w:szCs w:val="32"/>
        </w:rPr>
      </w:pPr>
      <w:bookmarkStart w:id="1" w:name="_Toc71100499"/>
      <w:r>
        <w:rPr>
          <w:sz w:val="32"/>
          <w:szCs w:val="32"/>
        </w:rPr>
        <w:t xml:space="preserve">P1052 </w:t>
      </w:r>
      <w:r w:rsidRPr="00344F01">
        <w:rPr>
          <w:sz w:val="32"/>
          <w:szCs w:val="32"/>
        </w:rPr>
        <w:t>Primary Production and Processing (PPP) Requirements for Horticulture (Berries, Leafy Vegetables and Melons)</w:t>
      </w:r>
      <w:bookmarkEnd w:id="1"/>
    </w:p>
    <w:p w14:paraId="5AFC0D34" w14:textId="3AB52ADB" w:rsidR="006279FD" w:rsidRPr="00E327A6" w:rsidRDefault="006279FD" w:rsidP="006279FD">
      <w:pPr>
        <w:pBdr>
          <w:bottom w:val="single" w:sz="12" w:space="1" w:color="auto"/>
        </w:pBdr>
        <w:tabs>
          <w:tab w:val="left" w:pos="1140"/>
        </w:tabs>
        <w:rPr>
          <w:rFonts w:cs="Arial"/>
          <w:bCs/>
        </w:rPr>
      </w:pPr>
    </w:p>
    <w:p w14:paraId="5AFC0D35" w14:textId="77777777" w:rsidR="006279FD" w:rsidRPr="00E327A6" w:rsidRDefault="006279FD" w:rsidP="006279FD"/>
    <w:p w14:paraId="5AFC0D36" w14:textId="098FA6EC" w:rsidR="006279FD" w:rsidRPr="00D15F61" w:rsidRDefault="006279FD" w:rsidP="007E0427">
      <w:pPr>
        <w:pStyle w:val="Heading1"/>
        <w:ind w:right="-2"/>
      </w:pPr>
      <w:bookmarkStart w:id="2" w:name="_Toc71106812"/>
      <w:bookmarkStart w:id="3" w:name="_Toc71106866"/>
      <w:bookmarkStart w:id="4" w:name="_Toc71108727"/>
      <w:bookmarkStart w:id="5" w:name="_Toc71108781"/>
      <w:bookmarkStart w:id="6" w:name="_Toc71108704"/>
      <w:bookmarkStart w:id="7" w:name="_Toc71112363"/>
      <w:bookmarkStart w:id="8" w:name="_Toc71119614"/>
      <w:bookmarkStart w:id="9" w:name="_Toc71122881"/>
      <w:bookmarkStart w:id="10" w:name="_Toc71125316"/>
      <w:bookmarkStart w:id="11" w:name="_Toc71212228"/>
      <w:bookmarkStart w:id="12" w:name="_Toc97822006"/>
      <w:bookmarkStart w:id="13" w:name="_Toc385256257"/>
      <w:bookmarkStart w:id="14" w:name="_Toc426380819"/>
      <w:bookmarkStart w:id="15" w:name="_Toc426380884"/>
      <w:bookmarkStart w:id="16" w:name="_Toc426380915"/>
      <w:r w:rsidRPr="00D15F61">
        <w:t xml:space="preserve">Executive </w:t>
      </w:r>
      <w:r w:rsidRPr="00493093">
        <w:t>summary</w:t>
      </w:r>
      <w:bookmarkEnd w:id="2"/>
      <w:bookmarkEnd w:id="3"/>
      <w:bookmarkEnd w:id="4"/>
      <w:bookmarkEnd w:id="5"/>
      <w:bookmarkEnd w:id="6"/>
      <w:bookmarkEnd w:id="7"/>
      <w:bookmarkEnd w:id="8"/>
      <w:bookmarkEnd w:id="9"/>
      <w:bookmarkEnd w:id="10"/>
      <w:bookmarkEnd w:id="11"/>
      <w:bookmarkEnd w:id="12"/>
      <w:r w:rsidRPr="00D15F61">
        <w:tab/>
      </w:r>
      <w:bookmarkEnd w:id="13"/>
      <w:bookmarkEnd w:id="14"/>
      <w:bookmarkEnd w:id="15"/>
      <w:bookmarkEnd w:id="16"/>
    </w:p>
    <w:p w14:paraId="342BDE65" w14:textId="253BA627" w:rsidR="00CF7628" w:rsidRDefault="00CF7628" w:rsidP="007E0427">
      <w:pPr>
        <w:ind w:right="-2"/>
        <w:rPr>
          <w:lang w:val="en-AU"/>
        </w:rPr>
      </w:pPr>
      <w:r>
        <w:rPr>
          <w:lang w:val="en-AU"/>
        </w:rPr>
        <w:t>This document should be read alongside the Decision Regulation Impact Assessment (DRIS) for P1052.</w:t>
      </w:r>
    </w:p>
    <w:p w14:paraId="7344B28F" w14:textId="77777777" w:rsidR="00CF7628" w:rsidRDefault="00CF7628" w:rsidP="007E0427">
      <w:pPr>
        <w:ind w:right="-2"/>
        <w:rPr>
          <w:lang w:val="en-AU"/>
        </w:rPr>
      </w:pPr>
    </w:p>
    <w:p w14:paraId="1822CDCE" w14:textId="0C264B85" w:rsidR="006234B8" w:rsidRDefault="00A11343" w:rsidP="007E0427">
      <w:pPr>
        <w:ind w:right="-2"/>
        <w:rPr>
          <w:lang w:val="en-AU"/>
        </w:rPr>
      </w:pPr>
      <w:r>
        <w:rPr>
          <w:lang w:val="en-AU"/>
        </w:rPr>
        <w:t xml:space="preserve">FSANZ </w:t>
      </w:r>
      <w:r w:rsidR="00734613">
        <w:rPr>
          <w:lang w:val="en-AU"/>
        </w:rPr>
        <w:t>Proposal P1052</w:t>
      </w:r>
      <w:r w:rsidR="00170761">
        <w:rPr>
          <w:lang w:val="en-AU"/>
        </w:rPr>
        <w:t xml:space="preserve"> </w:t>
      </w:r>
      <w:r w:rsidR="00734613">
        <w:rPr>
          <w:lang w:val="en-AU"/>
        </w:rPr>
        <w:t>—</w:t>
      </w:r>
      <w:r w:rsidR="00170761">
        <w:rPr>
          <w:lang w:val="en-AU"/>
        </w:rPr>
        <w:t xml:space="preserve"> </w:t>
      </w:r>
      <w:r w:rsidR="006234B8" w:rsidRPr="00F14AA9">
        <w:rPr>
          <w:lang w:val="en-AU"/>
        </w:rPr>
        <w:t>Primary Production and Processing (PPP) Requirements for Horticulture (Berrie</w:t>
      </w:r>
      <w:r w:rsidR="00170761">
        <w:rPr>
          <w:lang w:val="en-AU"/>
        </w:rPr>
        <w:t xml:space="preserve">s, Leafy Vegetables and Melons) </w:t>
      </w:r>
      <w:r w:rsidR="006234B8" w:rsidRPr="00F14AA9">
        <w:rPr>
          <w:lang w:val="en-AU"/>
        </w:rPr>
        <w:t>consider</w:t>
      </w:r>
      <w:r w:rsidR="009F5E65">
        <w:rPr>
          <w:lang w:val="en-AU"/>
        </w:rPr>
        <w:t>s</w:t>
      </w:r>
      <w:r w:rsidR="006234B8" w:rsidRPr="00F14AA9">
        <w:rPr>
          <w:lang w:val="en-AU"/>
        </w:rPr>
        <w:t xml:space="preserve"> the need for regulatory and</w:t>
      </w:r>
      <w:r w:rsidR="00F07666">
        <w:rPr>
          <w:lang w:val="en-AU"/>
        </w:rPr>
        <w:t>/or</w:t>
      </w:r>
      <w:r w:rsidR="006234B8" w:rsidRPr="00F14AA9">
        <w:rPr>
          <w:lang w:val="en-AU"/>
        </w:rPr>
        <w:t xml:space="preserve"> non-regulatory </w:t>
      </w:r>
      <w:r w:rsidR="006234B8">
        <w:rPr>
          <w:lang w:val="en-AU"/>
        </w:rPr>
        <w:t>measures</w:t>
      </w:r>
      <w:r w:rsidR="006234B8" w:rsidRPr="00F14AA9">
        <w:rPr>
          <w:lang w:val="en-AU"/>
        </w:rPr>
        <w:t xml:space="preserve"> </w:t>
      </w:r>
      <w:r w:rsidR="006234B8">
        <w:rPr>
          <w:lang w:val="en-AU"/>
        </w:rPr>
        <w:t xml:space="preserve">for managing </w:t>
      </w:r>
      <w:r w:rsidR="006234B8" w:rsidRPr="00F14AA9">
        <w:rPr>
          <w:lang w:val="en-AU"/>
        </w:rPr>
        <w:t>food s</w:t>
      </w:r>
      <w:r w:rsidR="006234B8">
        <w:rPr>
          <w:lang w:val="en-AU"/>
        </w:rPr>
        <w:t>afety risks</w:t>
      </w:r>
      <w:r w:rsidR="00F07666">
        <w:rPr>
          <w:lang w:val="en-AU"/>
        </w:rPr>
        <w:t xml:space="preserve"> in these sectors</w:t>
      </w:r>
      <w:r w:rsidR="009F5E65">
        <w:rPr>
          <w:lang w:val="en-AU"/>
        </w:rPr>
        <w:t xml:space="preserve"> (berries, leafy vegetables and melons)</w:t>
      </w:r>
      <w:r w:rsidR="00734613">
        <w:rPr>
          <w:lang w:val="en-AU"/>
        </w:rPr>
        <w:t>.</w:t>
      </w:r>
    </w:p>
    <w:p w14:paraId="505515A5" w14:textId="79DE1C5E" w:rsidR="006234B8" w:rsidRDefault="006234B8" w:rsidP="007E0427">
      <w:pPr>
        <w:ind w:right="-2"/>
        <w:rPr>
          <w:lang w:val="en-AU"/>
        </w:rPr>
      </w:pPr>
    </w:p>
    <w:p w14:paraId="185FB599" w14:textId="34FA82A8" w:rsidR="009A2BF1" w:rsidRDefault="00F07666" w:rsidP="007E0427">
      <w:pPr>
        <w:ind w:right="-2"/>
        <w:rPr>
          <w:rFonts w:eastAsia="Times New Roman" w:cs="Times New Roman"/>
          <w:szCs w:val="24"/>
          <w:lang w:bidi="en-US"/>
        </w:rPr>
      </w:pPr>
      <w:r>
        <w:rPr>
          <w:rFonts w:eastAsia="Times New Roman" w:cs="Times New Roman"/>
          <w:szCs w:val="24"/>
          <w:lang w:bidi="en-US"/>
        </w:rPr>
        <w:t xml:space="preserve">FSANZ </w:t>
      </w:r>
      <w:r w:rsidR="009F5E65">
        <w:rPr>
          <w:rFonts w:eastAsia="Times New Roman" w:cs="Times New Roman"/>
          <w:szCs w:val="24"/>
          <w:lang w:bidi="en-US"/>
        </w:rPr>
        <w:t xml:space="preserve">has </w:t>
      </w:r>
      <w:r>
        <w:rPr>
          <w:rFonts w:eastAsia="Times New Roman" w:cs="Times New Roman"/>
          <w:szCs w:val="24"/>
          <w:lang w:bidi="en-US"/>
        </w:rPr>
        <w:t>considered</w:t>
      </w:r>
      <w:r w:rsidR="006234B8">
        <w:rPr>
          <w:rFonts w:eastAsia="Times New Roman" w:cs="Times New Roman"/>
          <w:szCs w:val="24"/>
          <w:lang w:bidi="en-US"/>
        </w:rPr>
        <w:t xml:space="preserve"> four possible options</w:t>
      </w:r>
      <w:r w:rsidR="009A2BF1">
        <w:rPr>
          <w:rFonts w:eastAsia="Times New Roman" w:cs="Times New Roman"/>
          <w:szCs w:val="24"/>
          <w:lang w:bidi="en-US"/>
        </w:rPr>
        <w:t>:</w:t>
      </w:r>
    </w:p>
    <w:p w14:paraId="6C7025C2" w14:textId="4F47C41B" w:rsidR="009A2BF1" w:rsidRDefault="00F07666" w:rsidP="007E0427">
      <w:pPr>
        <w:ind w:left="567" w:right="-2"/>
        <w:rPr>
          <w:rFonts w:eastAsia="Times New Roman" w:cs="Times New Roman"/>
          <w:szCs w:val="24"/>
          <w:lang w:bidi="en-US"/>
        </w:rPr>
      </w:pPr>
      <w:r>
        <w:rPr>
          <w:rFonts w:eastAsia="Times New Roman" w:cs="Times New Roman"/>
          <w:szCs w:val="24"/>
          <w:lang w:bidi="en-US"/>
        </w:rPr>
        <w:t>Option 1 – M</w:t>
      </w:r>
      <w:r w:rsidR="009A2BF1">
        <w:rPr>
          <w:rFonts w:eastAsia="Times New Roman" w:cs="Times New Roman"/>
          <w:szCs w:val="24"/>
          <w:lang w:bidi="en-US"/>
        </w:rPr>
        <w:t>aintaining the status quo</w:t>
      </w:r>
    </w:p>
    <w:p w14:paraId="50440F35" w14:textId="68927A1F" w:rsidR="009A2BF1" w:rsidRDefault="009A2BF1" w:rsidP="007E0427">
      <w:pPr>
        <w:ind w:left="567" w:right="-2"/>
        <w:rPr>
          <w:rFonts w:eastAsia="Times New Roman" w:cs="Times New Roman"/>
          <w:szCs w:val="24"/>
          <w:lang w:bidi="en-US"/>
        </w:rPr>
      </w:pPr>
      <w:r>
        <w:rPr>
          <w:rFonts w:eastAsia="Times New Roman" w:cs="Times New Roman"/>
          <w:szCs w:val="24"/>
          <w:lang w:bidi="en-US"/>
        </w:rPr>
        <w:t>Option 2 – Regulatory measures</w:t>
      </w:r>
    </w:p>
    <w:p w14:paraId="7DD637F4" w14:textId="4FB3AB09" w:rsidR="009A2BF1" w:rsidRDefault="009A2BF1" w:rsidP="007E0427">
      <w:pPr>
        <w:ind w:left="567" w:right="-2"/>
        <w:rPr>
          <w:rFonts w:eastAsia="Times New Roman" w:cs="Times New Roman"/>
          <w:szCs w:val="24"/>
          <w:lang w:bidi="en-US"/>
        </w:rPr>
      </w:pPr>
      <w:r>
        <w:rPr>
          <w:rFonts w:eastAsia="Times New Roman" w:cs="Times New Roman"/>
          <w:szCs w:val="24"/>
          <w:lang w:bidi="en-US"/>
        </w:rPr>
        <w:t>Option 3 – A combination of regulatory and non-regulatory measures</w:t>
      </w:r>
    </w:p>
    <w:p w14:paraId="3AB548BE" w14:textId="4FF9AD2C" w:rsidR="009A2BF1" w:rsidRDefault="009A2BF1" w:rsidP="007E0427">
      <w:pPr>
        <w:ind w:left="567" w:right="-2"/>
        <w:rPr>
          <w:rFonts w:eastAsia="Times New Roman" w:cs="Times New Roman"/>
          <w:szCs w:val="24"/>
          <w:lang w:bidi="en-US"/>
        </w:rPr>
      </w:pPr>
      <w:r>
        <w:rPr>
          <w:rFonts w:eastAsia="Times New Roman" w:cs="Times New Roman"/>
          <w:szCs w:val="24"/>
          <w:lang w:bidi="en-US"/>
        </w:rPr>
        <w:t>Option 4 – Non-regulatory measures</w:t>
      </w:r>
      <w:r w:rsidR="00170761">
        <w:rPr>
          <w:rFonts w:eastAsia="Times New Roman" w:cs="Times New Roman"/>
          <w:szCs w:val="24"/>
          <w:lang w:bidi="en-US"/>
        </w:rPr>
        <w:t>.</w:t>
      </w:r>
    </w:p>
    <w:p w14:paraId="75402445" w14:textId="79C77129" w:rsidR="009A2BF1" w:rsidRDefault="009A2BF1" w:rsidP="007E0427">
      <w:pPr>
        <w:ind w:right="-2"/>
        <w:rPr>
          <w:rFonts w:eastAsia="Times New Roman" w:cs="Times New Roman"/>
          <w:szCs w:val="24"/>
          <w:lang w:bidi="en-US"/>
        </w:rPr>
      </w:pPr>
    </w:p>
    <w:p w14:paraId="46E61631" w14:textId="4633E6E5" w:rsidR="00A11343" w:rsidRDefault="00F07666" w:rsidP="007E0427">
      <w:pPr>
        <w:ind w:right="-2"/>
        <w:rPr>
          <w:rFonts w:eastAsia="Times New Roman" w:cs="Times New Roman"/>
          <w:szCs w:val="24"/>
          <w:lang w:bidi="en-US"/>
        </w:rPr>
      </w:pPr>
      <w:r>
        <w:rPr>
          <w:rFonts w:eastAsia="Times New Roman" w:cs="Times New Roman"/>
          <w:szCs w:val="24"/>
          <w:lang w:bidi="en-US"/>
        </w:rPr>
        <w:t>This cost</w:t>
      </w:r>
      <w:r w:rsidR="0026203F">
        <w:rPr>
          <w:rFonts w:eastAsia="Times New Roman" w:cs="Times New Roman"/>
          <w:szCs w:val="24"/>
          <w:lang w:bidi="en-US"/>
        </w:rPr>
        <w:t>-</w:t>
      </w:r>
      <w:r>
        <w:rPr>
          <w:rFonts w:eastAsia="Times New Roman" w:cs="Times New Roman"/>
          <w:szCs w:val="24"/>
          <w:lang w:bidi="en-US"/>
        </w:rPr>
        <w:t>benefit analysis (</w:t>
      </w:r>
      <w:r w:rsidR="009A2BF1">
        <w:rPr>
          <w:rFonts w:eastAsia="Times New Roman" w:cs="Times New Roman"/>
          <w:szCs w:val="24"/>
          <w:lang w:bidi="en-US"/>
        </w:rPr>
        <w:t>CBA</w:t>
      </w:r>
      <w:r>
        <w:rPr>
          <w:rFonts w:eastAsia="Times New Roman" w:cs="Times New Roman"/>
          <w:szCs w:val="24"/>
          <w:lang w:bidi="en-US"/>
        </w:rPr>
        <w:t>)</w:t>
      </w:r>
      <w:r w:rsidR="00A11343">
        <w:rPr>
          <w:rFonts w:eastAsia="Times New Roman" w:cs="Times New Roman"/>
          <w:szCs w:val="24"/>
          <w:lang w:bidi="en-US"/>
        </w:rPr>
        <w:t xml:space="preserve"> examines</w:t>
      </w:r>
      <w:r w:rsidR="009A2BF1">
        <w:rPr>
          <w:rFonts w:eastAsia="Times New Roman" w:cs="Times New Roman"/>
          <w:szCs w:val="24"/>
          <w:lang w:bidi="en-US"/>
        </w:rPr>
        <w:t xml:space="preserve"> e</w:t>
      </w:r>
      <w:r w:rsidR="00F337B4">
        <w:rPr>
          <w:rFonts w:eastAsia="Times New Roman" w:cs="Times New Roman"/>
          <w:szCs w:val="24"/>
          <w:lang w:bidi="en-US"/>
        </w:rPr>
        <w:t>ach of these options</w:t>
      </w:r>
      <w:r w:rsidR="00734613">
        <w:rPr>
          <w:rFonts w:eastAsia="Times New Roman" w:cs="Times New Roman"/>
          <w:szCs w:val="24"/>
          <w:lang w:bidi="en-US"/>
        </w:rPr>
        <w:t xml:space="preserve"> in</w:t>
      </w:r>
      <w:r w:rsidR="00F337B4">
        <w:rPr>
          <w:rFonts w:eastAsia="Times New Roman" w:cs="Times New Roman"/>
          <w:szCs w:val="24"/>
          <w:lang w:bidi="en-US"/>
        </w:rPr>
        <w:t xml:space="preserve"> detail</w:t>
      </w:r>
      <w:r w:rsidR="00734613">
        <w:rPr>
          <w:rFonts w:eastAsia="Times New Roman" w:cs="Times New Roman"/>
          <w:szCs w:val="24"/>
          <w:lang w:bidi="en-US"/>
        </w:rPr>
        <w:t>.</w:t>
      </w:r>
    </w:p>
    <w:p w14:paraId="072AB4CE" w14:textId="6D0917A6" w:rsidR="002905FC" w:rsidRPr="003C32D1" w:rsidRDefault="003C32D1" w:rsidP="002905FC">
      <w:pPr>
        <w:pStyle w:val="subsection"/>
        <w:shd w:val="clear" w:color="auto" w:fill="FFFFFF"/>
        <w:spacing w:before="180" w:beforeAutospacing="0" w:after="0" w:afterAutospacing="0"/>
        <w:rPr>
          <w:rFonts w:ascii="Arial" w:hAnsi="Arial"/>
          <w:sz w:val="22"/>
          <w:lang w:eastAsia="en-US" w:bidi="en-US"/>
        </w:rPr>
      </w:pPr>
      <w:r>
        <w:rPr>
          <w:rFonts w:ascii="Arial" w:hAnsi="Arial"/>
          <w:sz w:val="22"/>
          <w:lang w:eastAsia="en-US" w:bidi="en-US"/>
        </w:rPr>
        <w:t>These options were assessed in accordance with the</w:t>
      </w:r>
      <w:r w:rsidR="002905FC">
        <w:rPr>
          <w:rFonts w:ascii="Arial" w:hAnsi="Arial"/>
          <w:sz w:val="22"/>
          <w:lang w:eastAsia="en-US" w:bidi="en-US"/>
        </w:rPr>
        <w:t xml:space="preserve"> </w:t>
      </w:r>
      <w:r w:rsidR="002905FC" w:rsidRPr="00CB6F86">
        <w:rPr>
          <w:rFonts w:ascii="Arial" w:hAnsi="Arial"/>
          <w:i/>
          <w:sz w:val="22"/>
          <w:lang w:eastAsia="en-US" w:bidi="en-US"/>
        </w:rPr>
        <w:t>Food Standards Australia New Zealand Act 1991</w:t>
      </w:r>
      <w:r>
        <w:rPr>
          <w:rFonts w:ascii="Arial" w:hAnsi="Arial"/>
          <w:i/>
          <w:sz w:val="22"/>
          <w:lang w:eastAsia="en-US" w:bidi="en-US"/>
        </w:rPr>
        <w:t xml:space="preserve"> </w:t>
      </w:r>
      <w:r w:rsidRPr="003C32D1">
        <w:rPr>
          <w:rFonts w:ascii="Arial" w:hAnsi="Arial"/>
          <w:sz w:val="22"/>
          <w:lang w:eastAsia="en-US" w:bidi="en-US"/>
        </w:rPr>
        <w:t>and against the criteria listed in that Act, which include</w:t>
      </w:r>
      <w:r w:rsidR="002905FC" w:rsidRPr="003C32D1">
        <w:rPr>
          <w:rFonts w:ascii="Arial" w:hAnsi="Arial"/>
          <w:sz w:val="22"/>
          <w:lang w:eastAsia="en-US" w:bidi="en-US"/>
        </w:rPr>
        <w:t>:</w:t>
      </w:r>
    </w:p>
    <w:p w14:paraId="0C66F737" w14:textId="7A7A1B30" w:rsidR="002905FC" w:rsidRPr="002905FC" w:rsidRDefault="002905FC" w:rsidP="002905FC">
      <w:pPr>
        <w:pStyle w:val="paragraph0"/>
        <w:numPr>
          <w:ilvl w:val="0"/>
          <w:numId w:val="23"/>
        </w:numPr>
        <w:shd w:val="clear" w:color="auto" w:fill="FFFFFF"/>
        <w:spacing w:before="40" w:beforeAutospacing="0" w:after="0" w:afterAutospacing="0"/>
        <w:rPr>
          <w:rFonts w:ascii="Arial" w:hAnsi="Arial"/>
          <w:sz w:val="22"/>
          <w:lang w:eastAsia="en-US" w:bidi="en-US"/>
        </w:rPr>
      </w:pPr>
      <w:r w:rsidRPr="002905FC">
        <w:rPr>
          <w:rFonts w:ascii="Arial" w:hAnsi="Arial"/>
          <w:sz w:val="22"/>
          <w:lang w:eastAsia="en-US" w:bidi="en-US"/>
        </w:rPr>
        <w:t>whether costs that would arise from a food regulatory measure developed or varied as a result of the proposal outweigh the direct and indir</w:t>
      </w:r>
      <w:r w:rsidR="00CB6F86">
        <w:rPr>
          <w:rFonts w:ascii="Arial" w:hAnsi="Arial"/>
          <w:sz w:val="22"/>
          <w:lang w:eastAsia="en-US" w:bidi="en-US"/>
        </w:rPr>
        <w:t>ect benefits to the community, g</w:t>
      </w:r>
      <w:r w:rsidRPr="002905FC">
        <w:rPr>
          <w:rFonts w:ascii="Arial" w:hAnsi="Arial"/>
          <w:sz w:val="22"/>
          <w:lang w:eastAsia="en-US" w:bidi="en-US"/>
        </w:rPr>
        <w:t>overnment or industry that would arise from the development or variation of the food regulatory measure</w:t>
      </w:r>
    </w:p>
    <w:p w14:paraId="6526AB2E" w14:textId="31CC24E9" w:rsidR="002905FC" w:rsidRPr="002905FC" w:rsidRDefault="002905FC" w:rsidP="44A900BC">
      <w:pPr>
        <w:pStyle w:val="paragraph0"/>
        <w:numPr>
          <w:ilvl w:val="0"/>
          <w:numId w:val="23"/>
        </w:numPr>
        <w:shd w:val="clear" w:color="auto" w:fill="FFFFFF" w:themeFill="background1"/>
        <w:spacing w:before="40" w:beforeAutospacing="0" w:after="0" w:afterAutospacing="0"/>
        <w:rPr>
          <w:rFonts w:ascii="Arial" w:hAnsi="Arial"/>
          <w:sz w:val="22"/>
          <w:szCs w:val="22"/>
          <w:lang w:eastAsia="en-US" w:bidi="en-US"/>
        </w:rPr>
      </w:pPr>
      <w:r w:rsidRPr="44A900BC">
        <w:rPr>
          <w:rFonts w:ascii="Arial" w:hAnsi="Arial"/>
          <w:sz w:val="22"/>
          <w:szCs w:val="22"/>
          <w:lang w:eastAsia="en-US" w:bidi="en-US"/>
        </w:rPr>
        <w:t>whether other measures (available to the Authority or not) would be more cost effective than a food regulatory measure developed or varied as a result of the proposal</w:t>
      </w:r>
    </w:p>
    <w:p w14:paraId="70224D98" w14:textId="42AD983D" w:rsidR="002905FC" w:rsidRPr="002905FC" w:rsidRDefault="002905FC" w:rsidP="002905FC">
      <w:pPr>
        <w:pStyle w:val="paragraph0"/>
        <w:numPr>
          <w:ilvl w:val="0"/>
          <w:numId w:val="23"/>
        </w:numPr>
        <w:shd w:val="clear" w:color="auto" w:fill="FFFFFF"/>
        <w:spacing w:before="40" w:beforeAutospacing="0" w:after="0" w:afterAutospacing="0"/>
        <w:rPr>
          <w:rFonts w:ascii="Arial" w:hAnsi="Arial"/>
          <w:sz w:val="22"/>
          <w:lang w:eastAsia="en-US" w:bidi="en-US"/>
        </w:rPr>
      </w:pPr>
      <w:r w:rsidRPr="002905FC">
        <w:rPr>
          <w:rFonts w:ascii="Arial" w:hAnsi="Arial"/>
          <w:sz w:val="22"/>
          <w:lang w:eastAsia="en-US" w:bidi="en-US"/>
        </w:rPr>
        <w:t>any other relevant matters.</w:t>
      </w:r>
    </w:p>
    <w:p w14:paraId="5136C107" w14:textId="3F6D917E" w:rsidR="00A11343" w:rsidRDefault="00A11343" w:rsidP="007E0427">
      <w:pPr>
        <w:ind w:right="-2"/>
        <w:rPr>
          <w:rFonts w:eastAsia="Times New Roman" w:cs="Times New Roman"/>
          <w:szCs w:val="24"/>
          <w:lang w:bidi="en-US"/>
        </w:rPr>
      </w:pPr>
    </w:p>
    <w:p w14:paraId="2776178B" w14:textId="132DA772" w:rsidR="0026074D" w:rsidRDefault="00F61EDD" w:rsidP="007E0427">
      <w:pPr>
        <w:ind w:right="-2"/>
        <w:rPr>
          <w:rFonts w:eastAsia="Times New Roman" w:cs="Times New Roman"/>
          <w:szCs w:val="24"/>
          <w:lang w:bidi="en-US"/>
        </w:rPr>
      </w:pPr>
      <w:r>
        <w:rPr>
          <w:rFonts w:eastAsia="Times New Roman" w:cs="Times New Roman"/>
          <w:szCs w:val="24"/>
          <w:lang w:bidi="en-US"/>
        </w:rPr>
        <w:t>From</w:t>
      </w:r>
      <w:r w:rsidR="00A11343">
        <w:rPr>
          <w:rFonts w:eastAsia="Times New Roman" w:cs="Times New Roman"/>
          <w:szCs w:val="24"/>
          <w:lang w:bidi="en-US"/>
        </w:rPr>
        <w:t xml:space="preserve"> </w:t>
      </w:r>
      <w:r w:rsidR="00734613">
        <w:rPr>
          <w:rFonts w:eastAsia="Times New Roman" w:cs="Times New Roman"/>
          <w:szCs w:val="24"/>
          <w:lang w:bidi="en-US"/>
        </w:rPr>
        <w:t>our</w:t>
      </w:r>
      <w:r w:rsidR="00A11343">
        <w:rPr>
          <w:rFonts w:eastAsia="Times New Roman" w:cs="Times New Roman"/>
          <w:szCs w:val="24"/>
          <w:lang w:bidi="en-US"/>
        </w:rPr>
        <w:t xml:space="preserve"> assessment</w:t>
      </w:r>
      <w:r w:rsidR="00D9477E">
        <w:rPr>
          <w:rFonts w:eastAsia="Times New Roman" w:cs="Times New Roman"/>
          <w:szCs w:val="24"/>
          <w:lang w:bidi="en-US"/>
        </w:rPr>
        <w:t xml:space="preserve"> and</w:t>
      </w:r>
      <w:r w:rsidR="00884093">
        <w:rPr>
          <w:rFonts w:eastAsia="Times New Roman" w:cs="Times New Roman"/>
          <w:szCs w:val="24"/>
          <w:lang w:bidi="en-US"/>
        </w:rPr>
        <w:t xml:space="preserve"> after considering</w:t>
      </w:r>
      <w:r w:rsidR="00D9477E">
        <w:rPr>
          <w:rFonts w:eastAsia="Times New Roman" w:cs="Times New Roman"/>
          <w:szCs w:val="24"/>
          <w:lang w:bidi="en-US"/>
        </w:rPr>
        <w:t xml:space="preserve"> stakeholder feedback</w:t>
      </w:r>
      <w:r w:rsidR="00A11343">
        <w:rPr>
          <w:rFonts w:eastAsia="Times New Roman" w:cs="Times New Roman"/>
          <w:szCs w:val="24"/>
          <w:lang w:bidi="en-US"/>
        </w:rPr>
        <w:t>, t</w:t>
      </w:r>
      <w:r w:rsidR="006234B8">
        <w:rPr>
          <w:rFonts w:eastAsia="Times New Roman" w:cs="Times New Roman"/>
          <w:szCs w:val="24"/>
          <w:lang w:bidi="en-US"/>
        </w:rPr>
        <w:t xml:space="preserve">he option </w:t>
      </w:r>
      <w:r w:rsidR="00F07666">
        <w:rPr>
          <w:rFonts w:eastAsia="Times New Roman" w:cs="Times New Roman"/>
          <w:szCs w:val="24"/>
          <w:lang w:bidi="en-US"/>
        </w:rPr>
        <w:t xml:space="preserve">preferred by FSANZ is </w:t>
      </w:r>
      <w:r w:rsidR="00F07666" w:rsidRPr="009F5E65">
        <w:rPr>
          <w:rFonts w:eastAsia="Times New Roman" w:cs="Times New Roman"/>
          <w:szCs w:val="24"/>
          <w:lang w:bidi="en-US"/>
        </w:rPr>
        <w:t>option 3.</w:t>
      </w:r>
      <w:r w:rsidR="00F07666">
        <w:rPr>
          <w:rFonts w:eastAsia="Times New Roman" w:cs="Times New Roman"/>
          <w:szCs w:val="24"/>
          <w:lang w:bidi="en-US"/>
        </w:rPr>
        <w:t xml:space="preserve"> This option</w:t>
      </w:r>
      <w:r w:rsidR="006234B8" w:rsidRPr="00F57A0E">
        <w:rPr>
          <w:rFonts w:eastAsia="Times New Roman" w:cs="Times New Roman"/>
          <w:szCs w:val="24"/>
          <w:lang w:bidi="en-US"/>
        </w:rPr>
        <w:t xml:space="preserve"> w</w:t>
      </w:r>
      <w:r w:rsidR="006234B8">
        <w:rPr>
          <w:rFonts w:eastAsia="Times New Roman" w:cs="Times New Roman"/>
          <w:szCs w:val="24"/>
          <w:lang w:bidi="en-US"/>
        </w:rPr>
        <w:t xml:space="preserve">ould include </w:t>
      </w:r>
      <w:r w:rsidR="00F07666">
        <w:rPr>
          <w:rFonts w:eastAsia="Times New Roman" w:cs="Times New Roman"/>
          <w:szCs w:val="24"/>
          <w:lang w:bidi="en-US"/>
        </w:rPr>
        <w:t xml:space="preserve">the </w:t>
      </w:r>
      <w:r w:rsidR="006234B8">
        <w:rPr>
          <w:rFonts w:eastAsia="Times New Roman" w:cs="Times New Roman"/>
          <w:szCs w:val="24"/>
          <w:lang w:bidi="en-US"/>
        </w:rPr>
        <w:t>development</w:t>
      </w:r>
      <w:r w:rsidR="00734613">
        <w:rPr>
          <w:rFonts w:eastAsia="Times New Roman" w:cs="Times New Roman"/>
          <w:szCs w:val="24"/>
          <w:lang w:bidi="en-US"/>
        </w:rPr>
        <w:t xml:space="preserve"> of </w:t>
      </w:r>
      <w:r w:rsidR="00B775C5">
        <w:rPr>
          <w:rFonts w:eastAsia="Times New Roman" w:cs="Times New Roman"/>
          <w:szCs w:val="24"/>
          <w:lang w:bidi="en-US"/>
        </w:rPr>
        <w:t xml:space="preserve">three </w:t>
      </w:r>
      <w:r w:rsidR="00734613">
        <w:rPr>
          <w:rFonts w:eastAsia="Times New Roman" w:cs="Times New Roman"/>
          <w:szCs w:val="24"/>
          <w:lang w:bidi="en-US"/>
        </w:rPr>
        <w:t>primary production and processing s</w:t>
      </w:r>
      <w:r w:rsidR="006234B8" w:rsidRPr="00F57A0E">
        <w:rPr>
          <w:rFonts w:eastAsia="Times New Roman" w:cs="Times New Roman"/>
          <w:szCs w:val="24"/>
          <w:lang w:bidi="en-US"/>
        </w:rPr>
        <w:t>tandard</w:t>
      </w:r>
      <w:r w:rsidR="00F07666">
        <w:rPr>
          <w:rFonts w:eastAsia="Times New Roman" w:cs="Times New Roman"/>
          <w:szCs w:val="24"/>
          <w:lang w:bidi="en-US"/>
        </w:rPr>
        <w:t>s</w:t>
      </w:r>
      <w:r w:rsidR="006234B8" w:rsidRPr="00F57A0E">
        <w:rPr>
          <w:rFonts w:eastAsia="Times New Roman" w:cs="Times New Roman"/>
          <w:szCs w:val="24"/>
          <w:lang w:bidi="en-US"/>
        </w:rPr>
        <w:t xml:space="preserve"> </w:t>
      </w:r>
      <w:r w:rsidR="00B775C5">
        <w:rPr>
          <w:rFonts w:eastAsia="Times New Roman" w:cs="Times New Roman"/>
          <w:szCs w:val="24"/>
          <w:lang w:bidi="en-US"/>
        </w:rPr>
        <w:t xml:space="preserve">– one each </w:t>
      </w:r>
      <w:r w:rsidR="006234B8" w:rsidRPr="00F57A0E">
        <w:rPr>
          <w:rFonts w:eastAsia="Times New Roman" w:cs="Times New Roman"/>
          <w:szCs w:val="24"/>
          <w:lang w:bidi="en-US"/>
        </w:rPr>
        <w:t>for berri</w:t>
      </w:r>
      <w:r w:rsidR="006233A6">
        <w:rPr>
          <w:rFonts w:eastAsia="Times New Roman" w:cs="Times New Roman"/>
          <w:szCs w:val="24"/>
          <w:lang w:bidi="en-US"/>
        </w:rPr>
        <w:t xml:space="preserve">es, leafy vegetables and melons. The standards </w:t>
      </w:r>
      <w:r w:rsidR="00F07666">
        <w:rPr>
          <w:rFonts w:eastAsia="Times New Roman" w:cs="Times New Roman"/>
          <w:szCs w:val="24"/>
          <w:lang w:bidi="en-US"/>
        </w:rPr>
        <w:lastRenderedPageBreak/>
        <w:t>would contain</w:t>
      </w:r>
      <w:r w:rsidR="006234B8" w:rsidRPr="00F57A0E">
        <w:rPr>
          <w:rFonts w:eastAsia="Times New Roman" w:cs="Times New Roman"/>
          <w:szCs w:val="24"/>
          <w:lang w:bidi="en-US"/>
        </w:rPr>
        <w:t xml:space="preserve"> outcomes-based</w:t>
      </w:r>
      <w:r w:rsidR="006233A6">
        <w:rPr>
          <w:rFonts w:eastAsia="Times New Roman" w:cs="Times New Roman"/>
          <w:szCs w:val="24"/>
          <w:lang w:bidi="en-US"/>
        </w:rPr>
        <w:t>,</w:t>
      </w:r>
      <w:r w:rsidR="006234B8" w:rsidRPr="00F57A0E">
        <w:rPr>
          <w:rFonts w:eastAsia="Times New Roman" w:cs="Times New Roman"/>
          <w:szCs w:val="24"/>
          <w:lang w:bidi="en-US"/>
        </w:rPr>
        <w:t xml:space="preserve"> minimal food safety requirements</w:t>
      </w:r>
      <w:r w:rsidR="00F07666">
        <w:rPr>
          <w:rFonts w:eastAsia="Times New Roman" w:cs="Times New Roman"/>
          <w:szCs w:val="24"/>
          <w:lang w:bidi="en-US"/>
        </w:rPr>
        <w:t xml:space="preserve"> to achieve the required food safety outcomes</w:t>
      </w:r>
      <w:r w:rsidR="006234B8" w:rsidRPr="00F57A0E">
        <w:rPr>
          <w:rFonts w:eastAsia="Times New Roman" w:cs="Times New Roman"/>
          <w:szCs w:val="24"/>
          <w:lang w:bidi="en-US"/>
        </w:rPr>
        <w:t xml:space="preserve">. </w:t>
      </w:r>
    </w:p>
    <w:p w14:paraId="6370C935" w14:textId="77777777" w:rsidR="0026074D" w:rsidRDefault="0026074D" w:rsidP="007E0427">
      <w:pPr>
        <w:ind w:right="-2"/>
        <w:rPr>
          <w:rFonts w:eastAsia="Times New Roman" w:cs="Times New Roman"/>
          <w:szCs w:val="24"/>
          <w:lang w:bidi="en-US"/>
        </w:rPr>
      </w:pPr>
    </w:p>
    <w:p w14:paraId="378F28F4" w14:textId="7EDC45DA" w:rsidR="006234B8" w:rsidRDefault="006234B8" w:rsidP="007E0427">
      <w:pPr>
        <w:ind w:right="-2"/>
        <w:rPr>
          <w:rFonts w:eastAsia="Times New Roman" w:cs="Times New Roman"/>
          <w:szCs w:val="24"/>
          <w:lang w:bidi="en-US"/>
        </w:rPr>
      </w:pPr>
      <w:r>
        <w:rPr>
          <w:rFonts w:eastAsia="Times New Roman" w:cs="Times New Roman"/>
          <w:szCs w:val="24"/>
          <w:lang w:bidi="en-US"/>
        </w:rPr>
        <w:t>In addition</w:t>
      </w:r>
      <w:r w:rsidRPr="00F57A0E">
        <w:rPr>
          <w:rFonts w:eastAsia="Times New Roman" w:cs="Times New Roman"/>
          <w:szCs w:val="24"/>
          <w:lang w:bidi="en-US"/>
        </w:rPr>
        <w:t>, these requirements would be supported by non-regulatory measures</w:t>
      </w:r>
      <w:r>
        <w:rPr>
          <w:rFonts w:eastAsia="Times New Roman" w:cs="Times New Roman"/>
          <w:szCs w:val="24"/>
          <w:lang w:bidi="en-US"/>
        </w:rPr>
        <w:t xml:space="preserve"> </w:t>
      </w:r>
      <w:r w:rsidRPr="00F57A0E">
        <w:rPr>
          <w:rFonts w:eastAsia="Times New Roman" w:cs="Times New Roman"/>
          <w:szCs w:val="24"/>
          <w:lang w:bidi="en-US"/>
        </w:rPr>
        <w:t>such as</w:t>
      </w:r>
      <w:r w:rsidR="00271441">
        <w:rPr>
          <w:rFonts w:eastAsia="Times New Roman" w:cs="Times New Roman"/>
          <w:szCs w:val="24"/>
          <w:lang w:bidi="en-US"/>
        </w:rPr>
        <w:t xml:space="preserve"> industry guidance material</w:t>
      </w:r>
      <w:r w:rsidR="00A11343">
        <w:rPr>
          <w:rFonts w:eastAsia="Times New Roman" w:cs="Times New Roman"/>
          <w:szCs w:val="24"/>
          <w:lang w:bidi="en-US"/>
        </w:rPr>
        <w:t>, a code of practice</w:t>
      </w:r>
      <w:r w:rsidR="006233A6">
        <w:rPr>
          <w:rFonts w:eastAsia="Times New Roman" w:cs="Times New Roman"/>
          <w:szCs w:val="24"/>
          <w:lang w:bidi="en-US"/>
        </w:rPr>
        <w:t>,</w:t>
      </w:r>
      <w:r w:rsidR="00A11343">
        <w:rPr>
          <w:rFonts w:eastAsia="Times New Roman" w:cs="Times New Roman"/>
          <w:szCs w:val="24"/>
          <w:lang w:bidi="en-US"/>
        </w:rPr>
        <w:t xml:space="preserve"> and the</w:t>
      </w:r>
      <w:r w:rsidRPr="00F57A0E">
        <w:rPr>
          <w:rFonts w:eastAsia="Times New Roman" w:cs="Times New Roman"/>
          <w:szCs w:val="24"/>
          <w:lang w:bidi="en-US"/>
        </w:rPr>
        <w:t xml:space="preserve"> promotion</w:t>
      </w:r>
      <w:r w:rsidR="00271441">
        <w:rPr>
          <w:rFonts w:eastAsia="Times New Roman" w:cs="Times New Roman"/>
          <w:szCs w:val="24"/>
          <w:lang w:bidi="en-US"/>
        </w:rPr>
        <w:t xml:space="preserve"> of food safety culture and training. </w:t>
      </w:r>
      <w:r w:rsidRPr="00F57A0E">
        <w:rPr>
          <w:rFonts w:eastAsia="Times New Roman" w:cs="Times New Roman"/>
          <w:szCs w:val="24"/>
          <w:lang w:bidi="en-US"/>
        </w:rPr>
        <w:t>These non</w:t>
      </w:r>
      <w:r w:rsidR="00170761">
        <w:rPr>
          <w:rFonts w:eastAsia="Times New Roman" w:cs="Times New Roman"/>
          <w:szCs w:val="24"/>
          <w:lang w:bidi="en-US"/>
        </w:rPr>
        <w:noBreakHyphen/>
      </w:r>
      <w:r w:rsidRPr="00F57A0E">
        <w:rPr>
          <w:rFonts w:eastAsia="Times New Roman" w:cs="Times New Roman"/>
          <w:szCs w:val="24"/>
          <w:lang w:bidi="en-US"/>
        </w:rPr>
        <w:t>regulatory mea</w:t>
      </w:r>
      <w:r w:rsidR="009F5E65">
        <w:rPr>
          <w:rFonts w:eastAsia="Times New Roman" w:cs="Times New Roman"/>
          <w:szCs w:val="24"/>
          <w:lang w:bidi="en-US"/>
        </w:rPr>
        <w:t>sures w</w:t>
      </w:r>
      <w:r w:rsidR="00A11343">
        <w:rPr>
          <w:rFonts w:eastAsia="Times New Roman" w:cs="Times New Roman"/>
          <w:szCs w:val="24"/>
          <w:lang w:bidi="en-US"/>
        </w:rPr>
        <w:t>ould be developed collaboratively</w:t>
      </w:r>
      <w:r w:rsidRPr="00F57A0E">
        <w:rPr>
          <w:rFonts w:eastAsia="Times New Roman" w:cs="Times New Roman"/>
          <w:szCs w:val="24"/>
          <w:lang w:bidi="en-US"/>
        </w:rPr>
        <w:t xml:space="preserve"> between government and industry.</w:t>
      </w:r>
    </w:p>
    <w:p w14:paraId="3938080A" w14:textId="691D8ED8" w:rsidR="009F5E65" w:rsidRDefault="009F5E65" w:rsidP="007E0427">
      <w:pPr>
        <w:ind w:right="-2"/>
        <w:rPr>
          <w:rFonts w:eastAsia="Times New Roman" w:cs="Times New Roman"/>
          <w:szCs w:val="24"/>
          <w:lang w:bidi="en-US"/>
        </w:rPr>
      </w:pPr>
    </w:p>
    <w:p w14:paraId="3A60CC47" w14:textId="41945C78" w:rsidR="003F14E9" w:rsidRPr="005A0B22" w:rsidRDefault="003F14E9" w:rsidP="003F14E9">
      <w:pPr>
        <w:pStyle w:val="CommentText"/>
        <w:rPr>
          <w:sz w:val="22"/>
          <w:szCs w:val="22"/>
        </w:rPr>
      </w:pPr>
      <w:r w:rsidRPr="005A0B22">
        <w:rPr>
          <w:rFonts w:eastAsia="Times New Roman" w:cs="Times New Roman"/>
          <w:sz w:val="22"/>
          <w:szCs w:val="22"/>
          <w:lang w:bidi="en-US"/>
        </w:rPr>
        <w:t xml:space="preserve">FSANZ assessment took account of implementation matters and costs. That said, FSANZ does not make the decision about implementation. Implementation is decided by jurisdictions. Jurisdictions are currently in discussions with industry </w:t>
      </w:r>
      <w:r w:rsidR="00310B62">
        <w:rPr>
          <w:rFonts w:eastAsia="Times New Roman" w:cs="Times New Roman"/>
          <w:sz w:val="22"/>
          <w:szCs w:val="22"/>
          <w:lang w:bidi="en-US"/>
        </w:rPr>
        <w:t>exploring options including</w:t>
      </w:r>
      <w:r w:rsidRPr="005A0B22">
        <w:rPr>
          <w:rFonts w:eastAsia="Times New Roman" w:cs="Times New Roman"/>
          <w:sz w:val="22"/>
          <w:szCs w:val="22"/>
          <w:lang w:bidi="en-US"/>
        </w:rPr>
        <w:t xml:space="preserve"> to recognise existing voluntary and market-led food safety schemes (FSS) as being compliant with regulations, and how to reduce auditing burdens. Those discussions between jurisdictions and industry are also around how to reduce costs and increase practicalities for smaller businesses and how to generally reduce unnecessary costs of the proposed measures</w:t>
      </w:r>
      <w:r w:rsidR="00310B62">
        <w:rPr>
          <w:sz w:val="22"/>
          <w:szCs w:val="22"/>
        </w:rPr>
        <w:t>.</w:t>
      </w:r>
    </w:p>
    <w:p w14:paraId="7D7DDB43" w14:textId="5D0C0ED2" w:rsidR="006234B8" w:rsidRDefault="006234B8" w:rsidP="007E0427">
      <w:pPr>
        <w:ind w:right="-2"/>
        <w:rPr>
          <w:lang w:val="en-AU"/>
        </w:rPr>
      </w:pPr>
    </w:p>
    <w:p w14:paraId="6CF5B695" w14:textId="05AF8F52" w:rsidR="006E46FD" w:rsidRDefault="0088287E" w:rsidP="007E0427">
      <w:pPr>
        <w:ind w:right="-2"/>
        <w:rPr>
          <w:lang w:val="en-AU"/>
        </w:rPr>
      </w:pPr>
      <w:r>
        <w:rPr>
          <w:lang w:val="en-AU"/>
        </w:rPr>
        <w:t xml:space="preserve">FSANZ’s </w:t>
      </w:r>
      <w:r w:rsidR="006234B8">
        <w:rPr>
          <w:lang w:val="en-AU"/>
        </w:rPr>
        <w:t>estimates indicate that option 3 will result in a net benefit of at least</w:t>
      </w:r>
      <w:r w:rsidR="00734613">
        <w:rPr>
          <w:lang w:val="en-AU"/>
        </w:rPr>
        <w:t xml:space="preserve"> </w:t>
      </w:r>
      <w:r w:rsidR="00734613" w:rsidRPr="006E46FD">
        <w:rPr>
          <w:lang w:val="en-AU"/>
        </w:rPr>
        <w:t>$1</w:t>
      </w:r>
      <w:r w:rsidR="00931CE3">
        <w:rPr>
          <w:lang w:val="en-AU"/>
        </w:rPr>
        <w:t>9.5</w:t>
      </w:r>
      <w:r w:rsidR="0078073F">
        <w:rPr>
          <w:lang w:val="en-AU"/>
        </w:rPr>
        <w:t>m</w:t>
      </w:r>
      <w:r w:rsidR="00734613">
        <w:rPr>
          <w:lang w:val="en-AU"/>
        </w:rPr>
        <w:t xml:space="preserve"> over a </w:t>
      </w:r>
      <w:r w:rsidR="00170761">
        <w:rPr>
          <w:lang w:val="en-AU"/>
        </w:rPr>
        <w:t>10</w:t>
      </w:r>
      <w:r w:rsidR="005637B1">
        <w:rPr>
          <w:lang w:val="en-AU"/>
        </w:rPr>
        <w:t>-</w:t>
      </w:r>
      <w:r w:rsidR="00734613">
        <w:rPr>
          <w:lang w:val="en-AU"/>
        </w:rPr>
        <w:t xml:space="preserve">year period. </w:t>
      </w:r>
      <w:r w:rsidR="006E46FD">
        <w:rPr>
          <w:lang w:val="en-AU"/>
        </w:rPr>
        <w:t>That estimate has been revised downwards significantly since the second call for submissions and Consultation RIS because of a newer and more sophisticated Cost of Illness model substantially revising costs of illne</w:t>
      </w:r>
      <w:r w:rsidR="00FC3CBC">
        <w:rPr>
          <w:lang w:val="en-AU"/>
        </w:rPr>
        <w:t xml:space="preserve">ss downwards, particularly for </w:t>
      </w:r>
      <w:r w:rsidR="00FC3CBC" w:rsidRPr="00FC3CBC">
        <w:rPr>
          <w:i/>
          <w:lang w:val="en-AU"/>
        </w:rPr>
        <w:t>S</w:t>
      </w:r>
      <w:r w:rsidR="006E46FD" w:rsidRPr="00FC3CBC">
        <w:rPr>
          <w:i/>
          <w:lang w:val="en-AU"/>
        </w:rPr>
        <w:t>almonella</w:t>
      </w:r>
      <w:r w:rsidR="006E46FD">
        <w:rPr>
          <w:lang w:val="en-AU"/>
        </w:rPr>
        <w:t xml:space="preserve">. </w:t>
      </w:r>
    </w:p>
    <w:p w14:paraId="6B899CA6" w14:textId="77777777" w:rsidR="006E46FD" w:rsidRDefault="006E46FD" w:rsidP="007E0427">
      <w:pPr>
        <w:ind w:right="-2"/>
        <w:rPr>
          <w:lang w:val="en-AU"/>
        </w:rPr>
      </w:pPr>
    </w:p>
    <w:p w14:paraId="3EA62854" w14:textId="3B4796DD" w:rsidR="00CF7628" w:rsidRDefault="00931CE3" w:rsidP="007E0427">
      <w:pPr>
        <w:ind w:right="-2"/>
        <w:rPr>
          <w:lang w:val="en-AU"/>
        </w:rPr>
      </w:pPr>
      <w:r>
        <w:rPr>
          <w:lang w:val="en-AU"/>
        </w:rPr>
        <w:t>Despite the $19.5</w:t>
      </w:r>
      <w:r w:rsidR="006E46FD">
        <w:rPr>
          <w:lang w:val="en-AU"/>
        </w:rPr>
        <w:t>m in net benefits estimated,</w:t>
      </w:r>
      <w:r w:rsidR="00216A0F">
        <w:rPr>
          <w:lang w:val="en-AU"/>
        </w:rPr>
        <w:t xml:space="preserve"> </w:t>
      </w:r>
      <w:r w:rsidR="006E46FD">
        <w:rPr>
          <w:lang w:val="en-AU"/>
        </w:rPr>
        <w:t>additional</w:t>
      </w:r>
      <w:r w:rsidR="00B51C6E">
        <w:rPr>
          <w:lang w:val="en-AU"/>
        </w:rPr>
        <w:t xml:space="preserve"> potential benefits</w:t>
      </w:r>
      <w:r w:rsidR="00216A0F">
        <w:rPr>
          <w:lang w:val="en-AU"/>
        </w:rPr>
        <w:t xml:space="preserve"> have not been monetised</w:t>
      </w:r>
      <w:r w:rsidR="006E46FD">
        <w:rPr>
          <w:lang w:val="en-AU"/>
        </w:rPr>
        <w:t xml:space="preserve">, including many direct and indirect costs of recalling unsafe or suspect </w:t>
      </w:r>
      <w:r w:rsidR="00A0699E">
        <w:rPr>
          <w:lang w:val="en-AU"/>
        </w:rPr>
        <w:t>commodities</w:t>
      </w:r>
      <w:r w:rsidR="006E46FD">
        <w:rPr>
          <w:lang w:val="en-AU"/>
        </w:rPr>
        <w:t xml:space="preserve">. Recall costs cost jurisdictions in resources, but the main costs are often indirect reputational costs to industry. As an example, </w:t>
      </w:r>
      <w:r w:rsidR="005F4FDD">
        <w:rPr>
          <w:lang w:val="en-AU"/>
        </w:rPr>
        <w:t>Melons Australia (an</w:t>
      </w:r>
      <w:r w:rsidR="006E46FD">
        <w:rPr>
          <w:lang w:val="en-AU"/>
        </w:rPr>
        <w:t xml:space="preserve"> industry</w:t>
      </w:r>
      <w:r w:rsidR="005F4FDD">
        <w:rPr>
          <w:lang w:val="en-AU"/>
        </w:rPr>
        <w:t xml:space="preserve"> body)</w:t>
      </w:r>
      <w:r w:rsidR="006E46FD">
        <w:rPr>
          <w:lang w:val="en-AU"/>
        </w:rPr>
        <w:t xml:space="preserve"> estimated a $100</w:t>
      </w:r>
      <w:r w:rsidR="0078073F">
        <w:rPr>
          <w:lang w:val="en-AU"/>
        </w:rPr>
        <w:t>m</w:t>
      </w:r>
      <w:r w:rsidR="006E46FD">
        <w:rPr>
          <w:lang w:val="en-AU"/>
        </w:rPr>
        <w:t xml:space="preserve"> </w:t>
      </w:r>
      <w:r w:rsidR="00CF7628">
        <w:rPr>
          <w:lang w:val="en-AU"/>
        </w:rPr>
        <w:t>dollar market value loss after the 2018</w:t>
      </w:r>
      <w:r w:rsidR="006E46FD">
        <w:rPr>
          <w:lang w:val="en-AU"/>
        </w:rPr>
        <w:t xml:space="preserve"> listeria outbreak</w:t>
      </w:r>
      <w:r w:rsidR="00CF7628">
        <w:rPr>
          <w:lang w:val="en-AU"/>
        </w:rPr>
        <w:t xml:space="preserve"> in melons</w:t>
      </w:r>
      <w:r w:rsidR="006E46FD">
        <w:rPr>
          <w:lang w:val="en-AU"/>
        </w:rPr>
        <w:t xml:space="preserve">. </w:t>
      </w:r>
    </w:p>
    <w:p w14:paraId="01FAE57C" w14:textId="77777777" w:rsidR="00CF7628" w:rsidRDefault="00CF7628" w:rsidP="007E0427">
      <w:pPr>
        <w:ind w:right="-2"/>
        <w:rPr>
          <w:lang w:val="en-AU"/>
        </w:rPr>
      </w:pPr>
    </w:p>
    <w:p w14:paraId="6AED0531" w14:textId="2C5F347C" w:rsidR="00271441" w:rsidRPr="006234B8" w:rsidRDefault="00271441" w:rsidP="006234B8">
      <w:pPr>
        <w:rPr>
          <w:lang w:val="en-AU"/>
        </w:rPr>
      </w:pPr>
    </w:p>
    <w:p w14:paraId="5AFC0D38" w14:textId="74779F5F" w:rsidR="006279FD" w:rsidRPr="006234B8" w:rsidRDefault="006279FD" w:rsidP="007E0427">
      <w:pPr>
        <w:ind w:right="282"/>
        <w:rPr>
          <w:lang w:val="en-AU"/>
        </w:rPr>
      </w:pPr>
      <w:r w:rsidRPr="006234B8">
        <w:rPr>
          <w:lang w:val="en-AU"/>
        </w:rPr>
        <w:br w:type="page"/>
      </w:r>
    </w:p>
    <w:sdt>
      <w:sdtPr>
        <w:rPr>
          <w:rFonts w:ascii="Arial" w:eastAsiaTheme="minorHAnsi" w:hAnsi="Arial" w:cstheme="minorBidi"/>
          <w:b w:val="0"/>
          <w:bCs w:val="0"/>
          <w:color w:val="auto"/>
          <w:sz w:val="22"/>
          <w:szCs w:val="22"/>
          <w:lang w:val="en-GB" w:eastAsia="en-US"/>
        </w:rPr>
        <w:id w:val="1049418343"/>
        <w:docPartObj>
          <w:docPartGallery w:val="Table of Contents"/>
          <w:docPartUnique/>
        </w:docPartObj>
      </w:sdtPr>
      <w:sdtEndPr>
        <w:rPr>
          <w:rFonts w:cs="Arial"/>
          <w:noProof/>
        </w:rPr>
      </w:sdtEndPr>
      <w:sdtContent>
        <w:p w14:paraId="0AA0DAC2" w14:textId="517F96E7" w:rsidR="0065642D" w:rsidRPr="005637B1" w:rsidRDefault="0065642D">
          <w:pPr>
            <w:pStyle w:val="TOCHeading"/>
            <w:rPr>
              <w:rFonts w:ascii="Arial" w:hAnsi="Arial" w:cs="Arial"/>
              <w:color w:val="auto"/>
              <w:sz w:val="36"/>
            </w:rPr>
          </w:pPr>
          <w:r w:rsidRPr="005637B1">
            <w:rPr>
              <w:rFonts w:ascii="Arial" w:hAnsi="Arial" w:cs="Arial"/>
              <w:color w:val="auto"/>
              <w:sz w:val="36"/>
            </w:rPr>
            <w:t>Table of contents</w:t>
          </w:r>
        </w:p>
        <w:bookmarkStart w:id="17" w:name="_Toc426380820"/>
        <w:bookmarkStart w:id="18" w:name="_Toc426380885"/>
        <w:bookmarkStart w:id="19" w:name="_Toc426380916"/>
        <w:p w14:paraId="5EEA6CB3" w14:textId="52E82B20" w:rsidR="00AC0FAD" w:rsidRPr="00C33B5F" w:rsidRDefault="0065642D">
          <w:pPr>
            <w:pStyle w:val="TOC1"/>
            <w:rPr>
              <w:rFonts w:eastAsiaTheme="minorEastAsia"/>
              <w:b w:val="0"/>
              <w:bCs w:val="0"/>
              <w:caps w:val="0"/>
              <w:noProof/>
              <w:sz w:val="22"/>
              <w:lang w:eastAsia="en-GB"/>
            </w:rPr>
          </w:pPr>
          <w:r w:rsidRPr="00C33B5F">
            <w:rPr>
              <w:b w:val="0"/>
              <w:sz w:val="22"/>
            </w:rPr>
            <w:fldChar w:fldCharType="begin"/>
          </w:r>
          <w:r w:rsidRPr="00C33B5F">
            <w:rPr>
              <w:b w:val="0"/>
              <w:sz w:val="22"/>
            </w:rPr>
            <w:instrText xml:space="preserve"> TOC \o "1-3" \h \z \u </w:instrText>
          </w:r>
          <w:r w:rsidRPr="00C33B5F">
            <w:rPr>
              <w:b w:val="0"/>
              <w:sz w:val="22"/>
            </w:rPr>
            <w:fldChar w:fldCharType="separate"/>
          </w:r>
          <w:hyperlink w:anchor="_Toc97822006" w:history="1">
            <w:r w:rsidR="00AC0FAD" w:rsidRPr="00C33B5F">
              <w:rPr>
                <w:rStyle w:val="Hyperlink"/>
                <w:rFonts w:ascii="Arial" w:hAnsi="Arial" w:cs="Arial"/>
                <w:b w:val="0"/>
                <w:noProof/>
                <w:sz w:val="22"/>
              </w:rPr>
              <w:t>Executive summary</w:t>
            </w:r>
            <w:r w:rsidR="00AC0FAD" w:rsidRPr="00C33B5F">
              <w:rPr>
                <w:b w:val="0"/>
                <w:noProof/>
                <w:webHidden/>
                <w:sz w:val="22"/>
              </w:rPr>
              <w:tab/>
            </w:r>
            <w:r w:rsidR="00AC0FAD" w:rsidRPr="00C33B5F">
              <w:rPr>
                <w:b w:val="0"/>
                <w:noProof/>
                <w:webHidden/>
                <w:sz w:val="22"/>
              </w:rPr>
              <w:fldChar w:fldCharType="begin"/>
            </w:r>
            <w:r w:rsidR="00AC0FAD" w:rsidRPr="00C33B5F">
              <w:rPr>
                <w:b w:val="0"/>
                <w:noProof/>
                <w:webHidden/>
                <w:sz w:val="22"/>
              </w:rPr>
              <w:instrText xml:space="preserve"> PAGEREF _Toc97822006 \h </w:instrText>
            </w:r>
            <w:r w:rsidR="00AC0FAD" w:rsidRPr="00C33B5F">
              <w:rPr>
                <w:b w:val="0"/>
                <w:noProof/>
                <w:webHidden/>
                <w:sz w:val="22"/>
              </w:rPr>
            </w:r>
            <w:r w:rsidR="00AC0FAD" w:rsidRPr="00C33B5F">
              <w:rPr>
                <w:b w:val="0"/>
                <w:noProof/>
                <w:webHidden/>
                <w:sz w:val="22"/>
              </w:rPr>
              <w:fldChar w:fldCharType="separate"/>
            </w:r>
            <w:r w:rsidR="00A8396F">
              <w:rPr>
                <w:b w:val="0"/>
                <w:noProof/>
                <w:webHidden/>
                <w:sz w:val="22"/>
              </w:rPr>
              <w:t>1</w:t>
            </w:r>
            <w:r w:rsidR="00AC0FAD" w:rsidRPr="00C33B5F">
              <w:rPr>
                <w:b w:val="0"/>
                <w:noProof/>
                <w:webHidden/>
                <w:sz w:val="22"/>
              </w:rPr>
              <w:fldChar w:fldCharType="end"/>
            </w:r>
          </w:hyperlink>
        </w:p>
        <w:p w14:paraId="6258FD3F" w14:textId="24D4B1FB" w:rsidR="00AC0FAD" w:rsidRPr="00C33B5F" w:rsidRDefault="00A8396F">
          <w:pPr>
            <w:pStyle w:val="TOC1"/>
            <w:rPr>
              <w:rFonts w:eastAsiaTheme="minorEastAsia"/>
              <w:b w:val="0"/>
              <w:bCs w:val="0"/>
              <w:caps w:val="0"/>
              <w:noProof/>
              <w:sz w:val="22"/>
              <w:lang w:eastAsia="en-GB"/>
            </w:rPr>
          </w:pPr>
          <w:hyperlink w:anchor="_Toc97822007" w:history="1">
            <w:r w:rsidR="00AC0FAD" w:rsidRPr="00C33B5F">
              <w:rPr>
                <w:rStyle w:val="Hyperlink"/>
                <w:rFonts w:ascii="Arial" w:hAnsi="Arial" w:cs="Arial"/>
                <w:b w:val="0"/>
                <w:noProof/>
                <w:sz w:val="22"/>
              </w:rPr>
              <w:t>1.</w:t>
            </w:r>
            <w:r w:rsidR="00AC0FAD" w:rsidRPr="00C33B5F">
              <w:rPr>
                <w:rFonts w:eastAsiaTheme="minorEastAsia"/>
                <w:b w:val="0"/>
                <w:bCs w:val="0"/>
                <w:caps w:val="0"/>
                <w:noProof/>
                <w:sz w:val="22"/>
                <w:lang w:eastAsia="en-GB"/>
              </w:rPr>
              <w:tab/>
            </w:r>
            <w:r w:rsidR="00AC0FAD" w:rsidRPr="00C33B5F">
              <w:rPr>
                <w:rStyle w:val="Hyperlink"/>
                <w:rFonts w:ascii="Arial" w:hAnsi="Arial" w:cs="Arial"/>
                <w:b w:val="0"/>
                <w:noProof/>
                <w:sz w:val="22"/>
                <w:lang w:val="en-AU" w:eastAsia="en-GB"/>
              </w:rPr>
              <w:t>Introduction</w:t>
            </w:r>
            <w:r w:rsidR="00AC0FAD" w:rsidRPr="00C33B5F">
              <w:rPr>
                <w:b w:val="0"/>
                <w:noProof/>
                <w:webHidden/>
                <w:sz w:val="22"/>
              </w:rPr>
              <w:tab/>
            </w:r>
            <w:r w:rsidR="00AC0FAD" w:rsidRPr="00C33B5F">
              <w:rPr>
                <w:b w:val="0"/>
                <w:noProof/>
                <w:webHidden/>
                <w:sz w:val="22"/>
              </w:rPr>
              <w:fldChar w:fldCharType="begin"/>
            </w:r>
            <w:r w:rsidR="00AC0FAD" w:rsidRPr="00C33B5F">
              <w:rPr>
                <w:b w:val="0"/>
                <w:noProof/>
                <w:webHidden/>
                <w:sz w:val="22"/>
              </w:rPr>
              <w:instrText xml:space="preserve"> PAGEREF _Toc97822007 \h </w:instrText>
            </w:r>
            <w:r w:rsidR="00AC0FAD" w:rsidRPr="00C33B5F">
              <w:rPr>
                <w:b w:val="0"/>
                <w:noProof/>
                <w:webHidden/>
                <w:sz w:val="22"/>
              </w:rPr>
            </w:r>
            <w:r w:rsidR="00AC0FAD" w:rsidRPr="00C33B5F">
              <w:rPr>
                <w:b w:val="0"/>
                <w:noProof/>
                <w:webHidden/>
                <w:sz w:val="22"/>
              </w:rPr>
              <w:fldChar w:fldCharType="separate"/>
            </w:r>
            <w:r>
              <w:rPr>
                <w:b w:val="0"/>
                <w:noProof/>
                <w:webHidden/>
                <w:sz w:val="22"/>
              </w:rPr>
              <w:t>4</w:t>
            </w:r>
            <w:r w:rsidR="00AC0FAD" w:rsidRPr="00C33B5F">
              <w:rPr>
                <w:b w:val="0"/>
                <w:noProof/>
                <w:webHidden/>
                <w:sz w:val="22"/>
              </w:rPr>
              <w:fldChar w:fldCharType="end"/>
            </w:r>
          </w:hyperlink>
        </w:p>
        <w:p w14:paraId="0AF83B26" w14:textId="784927EA" w:rsidR="00AC0FAD" w:rsidRPr="00C33B5F" w:rsidRDefault="00A8396F">
          <w:pPr>
            <w:pStyle w:val="TOC1"/>
            <w:rPr>
              <w:rFonts w:eastAsiaTheme="minorEastAsia"/>
              <w:b w:val="0"/>
              <w:bCs w:val="0"/>
              <w:caps w:val="0"/>
              <w:noProof/>
              <w:sz w:val="22"/>
              <w:lang w:eastAsia="en-GB"/>
            </w:rPr>
          </w:pPr>
          <w:hyperlink w:anchor="_Toc97822008" w:history="1">
            <w:r w:rsidR="00AC0FAD" w:rsidRPr="00C33B5F">
              <w:rPr>
                <w:rStyle w:val="Hyperlink"/>
                <w:rFonts w:ascii="Arial" w:hAnsi="Arial" w:cs="Arial"/>
                <w:b w:val="0"/>
                <w:noProof/>
                <w:sz w:val="22"/>
              </w:rPr>
              <w:t>2.</w:t>
            </w:r>
            <w:r w:rsidR="00AC0FAD" w:rsidRPr="00C33B5F">
              <w:rPr>
                <w:rFonts w:eastAsiaTheme="minorEastAsia"/>
                <w:b w:val="0"/>
                <w:bCs w:val="0"/>
                <w:caps w:val="0"/>
                <w:noProof/>
                <w:sz w:val="22"/>
                <w:lang w:eastAsia="en-GB"/>
              </w:rPr>
              <w:tab/>
            </w:r>
            <w:r w:rsidR="00AC0FAD" w:rsidRPr="00C33B5F">
              <w:rPr>
                <w:rStyle w:val="Hyperlink"/>
                <w:rFonts w:ascii="Arial" w:hAnsi="Arial" w:cs="Arial"/>
                <w:b w:val="0"/>
                <w:noProof/>
                <w:sz w:val="22"/>
              </w:rPr>
              <w:t>Risk management options</w:t>
            </w:r>
            <w:r w:rsidR="00AC0FAD" w:rsidRPr="00C33B5F">
              <w:rPr>
                <w:b w:val="0"/>
                <w:noProof/>
                <w:webHidden/>
                <w:sz w:val="22"/>
              </w:rPr>
              <w:tab/>
            </w:r>
            <w:r w:rsidR="00AC0FAD" w:rsidRPr="00C33B5F">
              <w:rPr>
                <w:b w:val="0"/>
                <w:noProof/>
                <w:webHidden/>
                <w:sz w:val="22"/>
              </w:rPr>
              <w:fldChar w:fldCharType="begin"/>
            </w:r>
            <w:r w:rsidR="00AC0FAD" w:rsidRPr="00C33B5F">
              <w:rPr>
                <w:b w:val="0"/>
                <w:noProof/>
                <w:webHidden/>
                <w:sz w:val="22"/>
              </w:rPr>
              <w:instrText xml:space="preserve"> PAGEREF _Toc97822008 \h </w:instrText>
            </w:r>
            <w:r w:rsidR="00AC0FAD" w:rsidRPr="00C33B5F">
              <w:rPr>
                <w:b w:val="0"/>
                <w:noProof/>
                <w:webHidden/>
                <w:sz w:val="22"/>
              </w:rPr>
            </w:r>
            <w:r w:rsidR="00AC0FAD" w:rsidRPr="00C33B5F">
              <w:rPr>
                <w:b w:val="0"/>
                <w:noProof/>
                <w:webHidden/>
                <w:sz w:val="22"/>
              </w:rPr>
              <w:fldChar w:fldCharType="separate"/>
            </w:r>
            <w:r>
              <w:rPr>
                <w:b w:val="0"/>
                <w:noProof/>
                <w:webHidden/>
                <w:sz w:val="22"/>
              </w:rPr>
              <w:t>4</w:t>
            </w:r>
            <w:r w:rsidR="00AC0FAD" w:rsidRPr="00C33B5F">
              <w:rPr>
                <w:b w:val="0"/>
                <w:noProof/>
                <w:webHidden/>
                <w:sz w:val="22"/>
              </w:rPr>
              <w:fldChar w:fldCharType="end"/>
            </w:r>
          </w:hyperlink>
        </w:p>
        <w:p w14:paraId="7001CB70" w14:textId="2643C3B8" w:rsidR="00AC0FAD" w:rsidRPr="00C33B5F" w:rsidRDefault="00A8396F">
          <w:pPr>
            <w:pStyle w:val="TOC1"/>
            <w:rPr>
              <w:rFonts w:eastAsiaTheme="minorEastAsia"/>
              <w:b w:val="0"/>
              <w:bCs w:val="0"/>
              <w:caps w:val="0"/>
              <w:noProof/>
              <w:sz w:val="22"/>
              <w:lang w:eastAsia="en-GB"/>
            </w:rPr>
          </w:pPr>
          <w:hyperlink w:anchor="_Toc97822009" w:history="1">
            <w:r w:rsidR="00AC0FAD" w:rsidRPr="00C33B5F">
              <w:rPr>
                <w:rStyle w:val="Hyperlink"/>
                <w:rFonts w:ascii="Arial" w:hAnsi="Arial" w:cs="Arial"/>
                <w:b w:val="0"/>
                <w:noProof/>
                <w:sz w:val="22"/>
              </w:rPr>
              <w:t>3.</w:t>
            </w:r>
            <w:r w:rsidR="00AC0FAD" w:rsidRPr="00C33B5F">
              <w:rPr>
                <w:rFonts w:eastAsiaTheme="minorEastAsia"/>
                <w:b w:val="0"/>
                <w:bCs w:val="0"/>
                <w:caps w:val="0"/>
                <w:noProof/>
                <w:sz w:val="22"/>
                <w:lang w:eastAsia="en-GB"/>
              </w:rPr>
              <w:tab/>
            </w:r>
            <w:r w:rsidR="00AC0FAD" w:rsidRPr="00C33B5F">
              <w:rPr>
                <w:rStyle w:val="Hyperlink"/>
                <w:rFonts w:ascii="Arial" w:hAnsi="Arial" w:cs="Arial"/>
                <w:b w:val="0"/>
                <w:noProof/>
                <w:sz w:val="22"/>
              </w:rPr>
              <w:t>Industry overview</w:t>
            </w:r>
            <w:r w:rsidR="00AC0FAD" w:rsidRPr="00C33B5F">
              <w:rPr>
                <w:b w:val="0"/>
                <w:noProof/>
                <w:webHidden/>
                <w:sz w:val="22"/>
              </w:rPr>
              <w:tab/>
            </w:r>
            <w:r w:rsidR="00AC0FAD" w:rsidRPr="00C33B5F">
              <w:rPr>
                <w:b w:val="0"/>
                <w:noProof/>
                <w:webHidden/>
                <w:sz w:val="22"/>
              </w:rPr>
              <w:fldChar w:fldCharType="begin"/>
            </w:r>
            <w:r w:rsidR="00AC0FAD" w:rsidRPr="00C33B5F">
              <w:rPr>
                <w:b w:val="0"/>
                <w:noProof/>
                <w:webHidden/>
                <w:sz w:val="22"/>
              </w:rPr>
              <w:instrText xml:space="preserve"> PAGEREF _Toc97822009 \h </w:instrText>
            </w:r>
            <w:r w:rsidR="00AC0FAD" w:rsidRPr="00C33B5F">
              <w:rPr>
                <w:b w:val="0"/>
                <w:noProof/>
                <w:webHidden/>
                <w:sz w:val="22"/>
              </w:rPr>
            </w:r>
            <w:r w:rsidR="00AC0FAD" w:rsidRPr="00C33B5F">
              <w:rPr>
                <w:b w:val="0"/>
                <w:noProof/>
                <w:webHidden/>
                <w:sz w:val="22"/>
              </w:rPr>
              <w:fldChar w:fldCharType="separate"/>
            </w:r>
            <w:r>
              <w:rPr>
                <w:b w:val="0"/>
                <w:noProof/>
                <w:webHidden/>
                <w:sz w:val="22"/>
              </w:rPr>
              <w:t>5</w:t>
            </w:r>
            <w:r w:rsidR="00AC0FAD" w:rsidRPr="00C33B5F">
              <w:rPr>
                <w:b w:val="0"/>
                <w:noProof/>
                <w:webHidden/>
                <w:sz w:val="22"/>
              </w:rPr>
              <w:fldChar w:fldCharType="end"/>
            </w:r>
          </w:hyperlink>
        </w:p>
        <w:p w14:paraId="0FE66F18" w14:textId="05771FDE" w:rsidR="00AC0FAD" w:rsidRPr="00C33B5F" w:rsidRDefault="00A8396F">
          <w:pPr>
            <w:pStyle w:val="TOC2"/>
            <w:rPr>
              <w:rFonts w:ascii="Arial" w:eastAsiaTheme="minorEastAsia" w:hAnsi="Arial" w:cs="Arial"/>
              <w:smallCaps w:val="0"/>
              <w:noProof/>
              <w:sz w:val="22"/>
              <w:szCs w:val="22"/>
              <w:lang w:eastAsia="en-GB"/>
            </w:rPr>
          </w:pPr>
          <w:hyperlink w:anchor="_Toc97822010" w:history="1">
            <w:r w:rsidR="00AC0FAD" w:rsidRPr="00C33B5F">
              <w:rPr>
                <w:rStyle w:val="Hyperlink"/>
                <w:rFonts w:ascii="Arial" w:hAnsi="Arial" w:cs="Arial"/>
                <w:noProof/>
                <w:sz w:val="22"/>
                <w:szCs w:val="22"/>
              </w:rPr>
              <w:t>Berry production and processing</w:t>
            </w:r>
            <w:r w:rsidR="00AC0FAD" w:rsidRPr="00C33B5F">
              <w:rPr>
                <w:rFonts w:ascii="Arial" w:hAnsi="Arial" w:cs="Arial"/>
                <w:noProof/>
                <w:webHidden/>
                <w:sz w:val="22"/>
                <w:szCs w:val="22"/>
              </w:rPr>
              <w:tab/>
            </w:r>
            <w:r w:rsidR="00AC0FAD" w:rsidRPr="00C33B5F">
              <w:rPr>
                <w:rFonts w:ascii="Arial" w:hAnsi="Arial" w:cs="Arial"/>
                <w:noProof/>
                <w:webHidden/>
                <w:sz w:val="22"/>
                <w:szCs w:val="22"/>
              </w:rPr>
              <w:fldChar w:fldCharType="begin"/>
            </w:r>
            <w:r w:rsidR="00AC0FAD" w:rsidRPr="00C33B5F">
              <w:rPr>
                <w:rFonts w:ascii="Arial" w:hAnsi="Arial" w:cs="Arial"/>
                <w:noProof/>
                <w:webHidden/>
                <w:sz w:val="22"/>
                <w:szCs w:val="22"/>
              </w:rPr>
              <w:instrText xml:space="preserve"> PAGEREF _Toc97822010 \h </w:instrText>
            </w:r>
            <w:r w:rsidR="00AC0FAD" w:rsidRPr="00C33B5F">
              <w:rPr>
                <w:rFonts w:ascii="Arial" w:hAnsi="Arial" w:cs="Arial"/>
                <w:noProof/>
                <w:webHidden/>
                <w:sz w:val="22"/>
                <w:szCs w:val="22"/>
              </w:rPr>
            </w:r>
            <w:r w:rsidR="00AC0FAD" w:rsidRPr="00C33B5F">
              <w:rPr>
                <w:rFonts w:ascii="Arial" w:hAnsi="Arial" w:cs="Arial"/>
                <w:noProof/>
                <w:webHidden/>
                <w:sz w:val="22"/>
                <w:szCs w:val="22"/>
              </w:rPr>
              <w:fldChar w:fldCharType="separate"/>
            </w:r>
            <w:r>
              <w:rPr>
                <w:rFonts w:ascii="Arial" w:hAnsi="Arial" w:cs="Arial"/>
                <w:noProof/>
                <w:webHidden/>
                <w:sz w:val="22"/>
                <w:szCs w:val="22"/>
              </w:rPr>
              <w:t>5</w:t>
            </w:r>
            <w:r w:rsidR="00AC0FAD" w:rsidRPr="00C33B5F">
              <w:rPr>
                <w:rFonts w:ascii="Arial" w:hAnsi="Arial" w:cs="Arial"/>
                <w:noProof/>
                <w:webHidden/>
                <w:sz w:val="22"/>
                <w:szCs w:val="22"/>
              </w:rPr>
              <w:fldChar w:fldCharType="end"/>
            </w:r>
          </w:hyperlink>
        </w:p>
        <w:p w14:paraId="1640924F" w14:textId="28A08796" w:rsidR="00AC0FAD" w:rsidRPr="00C33B5F" w:rsidRDefault="00A8396F">
          <w:pPr>
            <w:pStyle w:val="TOC2"/>
            <w:rPr>
              <w:rFonts w:ascii="Arial" w:eastAsiaTheme="minorEastAsia" w:hAnsi="Arial" w:cs="Arial"/>
              <w:smallCaps w:val="0"/>
              <w:noProof/>
              <w:sz w:val="22"/>
              <w:szCs w:val="22"/>
              <w:lang w:eastAsia="en-GB"/>
            </w:rPr>
          </w:pPr>
          <w:hyperlink w:anchor="_Toc97822011" w:history="1">
            <w:r w:rsidR="00AC0FAD" w:rsidRPr="00C33B5F">
              <w:rPr>
                <w:rStyle w:val="Hyperlink"/>
                <w:rFonts w:ascii="Arial" w:hAnsi="Arial" w:cs="Arial"/>
                <w:noProof/>
                <w:sz w:val="22"/>
                <w:szCs w:val="22"/>
              </w:rPr>
              <w:t>Leafy vegetable production and processing</w:t>
            </w:r>
            <w:r w:rsidR="00AC0FAD" w:rsidRPr="00C33B5F">
              <w:rPr>
                <w:rFonts w:ascii="Arial" w:hAnsi="Arial" w:cs="Arial"/>
                <w:noProof/>
                <w:webHidden/>
                <w:sz w:val="22"/>
                <w:szCs w:val="22"/>
              </w:rPr>
              <w:tab/>
            </w:r>
            <w:r w:rsidR="00AC0FAD" w:rsidRPr="00C33B5F">
              <w:rPr>
                <w:rFonts w:ascii="Arial" w:hAnsi="Arial" w:cs="Arial"/>
                <w:noProof/>
                <w:webHidden/>
                <w:sz w:val="22"/>
                <w:szCs w:val="22"/>
              </w:rPr>
              <w:fldChar w:fldCharType="begin"/>
            </w:r>
            <w:r w:rsidR="00AC0FAD" w:rsidRPr="00C33B5F">
              <w:rPr>
                <w:rFonts w:ascii="Arial" w:hAnsi="Arial" w:cs="Arial"/>
                <w:noProof/>
                <w:webHidden/>
                <w:sz w:val="22"/>
                <w:szCs w:val="22"/>
              </w:rPr>
              <w:instrText xml:space="preserve"> PAGEREF _Toc97822011 \h </w:instrText>
            </w:r>
            <w:r w:rsidR="00AC0FAD" w:rsidRPr="00C33B5F">
              <w:rPr>
                <w:rFonts w:ascii="Arial" w:hAnsi="Arial" w:cs="Arial"/>
                <w:noProof/>
                <w:webHidden/>
                <w:sz w:val="22"/>
                <w:szCs w:val="22"/>
              </w:rPr>
            </w:r>
            <w:r w:rsidR="00AC0FAD" w:rsidRPr="00C33B5F">
              <w:rPr>
                <w:rFonts w:ascii="Arial" w:hAnsi="Arial" w:cs="Arial"/>
                <w:noProof/>
                <w:webHidden/>
                <w:sz w:val="22"/>
                <w:szCs w:val="22"/>
              </w:rPr>
              <w:fldChar w:fldCharType="separate"/>
            </w:r>
            <w:r>
              <w:rPr>
                <w:rFonts w:ascii="Arial" w:hAnsi="Arial" w:cs="Arial"/>
                <w:noProof/>
                <w:webHidden/>
                <w:sz w:val="22"/>
                <w:szCs w:val="22"/>
              </w:rPr>
              <w:t>6</w:t>
            </w:r>
            <w:r w:rsidR="00AC0FAD" w:rsidRPr="00C33B5F">
              <w:rPr>
                <w:rFonts w:ascii="Arial" w:hAnsi="Arial" w:cs="Arial"/>
                <w:noProof/>
                <w:webHidden/>
                <w:sz w:val="22"/>
                <w:szCs w:val="22"/>
              </w:rPr>
              <w:fldChar w:fldCharType="end"/>
            </w:r>
          </w:hyperlink>
        </w:p>
        <w:p w14:paraId="4639A914" w14:textId="561F4871" w:rsidR="00AC0FAD" w:rsidRPr="00C33B5F" w:rsidRDefault="00A8396F">
          <w:pPr>
            <w:pStyle w:val="TOC2"/>
            <w:rPr>
              <w:rFonts w:ascii="Arial" w:eastAsiaTheme="minorEastAsia" w:hAnsi="Arial" w:cs="Arial"/>
              <w:smallCaps w:val="0"/>
              <w:noProof/>
              <w:sz w:val="22"/>
              <w:szCs w:val="22"/>
              <w:lang w:eastAsia="en-GB"/>
            </w:rPr>
          </w:pPr>
          <w:hyperlink w:anchor="_Toc97822012" w:history="1">
            <w:r w:rsidR="00AC0FAD" w:rsidRPr="00C33B5F">
              <w:rPr>
                <w:rStyle w:val="Hyperlink"/>
                <w:rFonts w:ascii="Arial" w:hAnsi="Arial" w:cs="Arial"/>
                <w:noProof/>
                <w:sz w:val="22"/>
                <w:szCs w:val="22"/>
              </w:rPr>
              <w:t>Melon production and processing</w:t>
            </w:r>
            <w:r w:rsidR="00AC0FAD" w:rsidRPr="00C33B5F">
              <w:rPr>
                <w:rFonts w:ascii="Arial" w:hAnsi="Arial" w:cs="Arial"/>
                <w:noProof/>
                <w:webHidden/>
                <w:sz w:val="22"/>
                <w:szCs w:val="22"/>
              </w:rPr>
              <w:tab/>
            </w:r>
            <w:r w:rsidR="00AC0FAD" w:rsidRPr="00C33B5F">
              <w:rPr>
                <w:rFonts w:ascii="Arial" w:hAnsi="Arial" w:cs="Arial"/>
                <w:noProof/>
                <w:webHidden/>
                <w:sz w:val="22"/>
                <w:szCs w:val="22"/>
              </w:rPr>
              <w:fldChar w:fldCharType="begin"/>
            </w:r>
            <w:r w:rsidR="00AC0FAD" w:rsidRPr="00C33B5F">
              <w:rPr>
                <w:rFonts w:ascii="Arial" w:hAnsi="Arial" w:cs="Arial"/>
                <w:noProof/>
                <w:webHidden/>
                <w:sz w:val="22"/>
                <w:szCs w:val="22"/>
              </w:rPr>
              <w:instrText xml:space="preserve"> PAGEREF _Toc97822012 \h </w:instrText>
            </w:r>
            <w:r w:rsidR="00AC0FAD" w:rsidRPr="00C33B5F">
              <w:rPr>
                <w:rFonts w:ascii="Arial" w:hAnsi="Arial" w:cs="Arial"/>
                <w:noProof/>
                <w:webHidden/>
                <w:sz w:val="22"/>
                <w:szCs w:val="22"/>
              </w:rPr>
            </w:r>
            <w:r w:rsidR="00AC0FAD" w:rsidRPr="00C33B5F">
              <w:rPr>
                <w:rFonts w:ascii="Arial" w:hAnsi="Arial" w:cs="Arial"/>
                <w:noProof/>
                <w:webHidden/>
                <w:sz w:val="22"/>
                <w:szCs w:val="22"/>
              </w:rPr>
              <w:fldChar w:fldCharType="separate"/>
            </w:r>
            <w:r>
              <w:rPr>
                <w:rFonts w:ascii="Arial" w:hAnsi="Arial" w:cs="Arial"/>
                <w:noProof/>
                <w:webHidden/>
                <w:sz w:val="22"/>
                <w:szCs w:val="22"/>
              </w:rPr>
              <w:t>6</w:t>
            </w:r>
            <w:r w:rsidR="00AC0FAD" w:rsidRPr="00C33B5F">
              <w:rPr>
                <w:rFonts w:ascii="Arial" w:hAnsi="Arial" w:cs="Arial"/>
                <w:noProof/>
                <w:webHidden/>
                <w:sz w:val="22"/>
                <w:szCs w:val="22"/>
              </w:rPr>
              <w:fldChar w:fldCharType="end"/>
            </w:r>
          </w:hyperlink>
        </w:p>
        <w:p w14:paraId="2D184FF0" w14:textId="4F6B0C5F" w:rsidR="00AC0FAD" w:rsidRPr="00C33B5F" w:rsidRDefault="00A8396F">
          <w:pPr>
            <w:pStyle w:val="TOC2"/>
            <w:rPr>
              <w:rFonts w:ascii="Arial" w:eastAsiaTheme="minorEastAsia" w:hAnsi="Arial" w:cs="Arial"/>
              <w:smallCaps w:val="0"/>
              <w:noProof/>
              <w:sz w:val="22"/>
              <w:szCs w:val="22"/>
              <w:lang w:eastAsia="en-GB"/>
            </w:rPr>
          </w:pPr>
          <w:hyperlink w:anchor="_Toc97822013" w:history="1">
            <w:r w:rsidR="00AC0FAD" w:rsidRPr="00C33B5F">
              <w:rPr>
                <w:rStyle w:val="Hyperlink"/>
                <w:rFonts w:ascii="Arial" w:hAnsi="Arial" w:cs="Arial"/>
                <w:noProof/>
                <w:sz w:val="22"/>
                <w:szCs w:val="22"/>
              </w:rPr>
              <w:t>Summary of business numbers</w:t>
            </w:r>
            <w:r w:rsidR="00AC0FAD" w:rsidRPr="00C33B5F">
              <w:rPr>
                <w:rFonts w:ascii="Arial" w:hAnsi="Arial" w:cs="Arial"/>
                <w:noProof/>
                <w:webHidden/>
                <w:sz w:val="22"/>
                <w:szCs w:val="22"/>
              </w:rPr>
              <w:tab/>
            </w:r>
            <w:r w:rsidR="00AC0FAD" w:rsidRPr="00C33B5F">
              <w:rPr>
                <w:rFonts w:ascii="Arial" w:hAnsi="Arial" w:cs="Arial"/>
                <w:noProof/>
                <w:webHidden/>
                <w:sz w:val="22"/>
                <w:szCs w:val="22"/>
              </w:rPr>
              <w:fldChar w:fldCharType="begin"/>
            </w:r>
            <w:r w:rsidR="00AC0FAD" w:rsidRPr="00C33B5F">
              <w:rPr>
                <w:rFonts w:ascii="Arial" w:hAnsi="Arial" w:cs="Arial"/>
                <w:noProof/>
                <w:webHidden/>
                <w:sz w:val="22"/>
                <w:szCs w:val="22"/>
              </w:rPr>
              <w:instrText xml:space="preserve"> PAGEREF _Toc97822013 \h </w:instrText>
            </w:r>
            <w:r w:rsidR="00AC0FAD" w:rsidRPr="00C33B5F">
              <w:rPr>
                <w:rFonts w:ascii="Arial" w:hAnsi="Arial" w:cs="Arial"/>
                <w:noProof/>
                <w:webHidden/>
                <w:sz w:val="22"/>
                <w:szCs w:val="22"/>
              </w:rPr>
            </w:r>
            <w:r w:rsidR="00AC0FAD" w:rsidRPr="00C33B5F">
              <w:rPr>
                <w:rFonts w:ascii="Arial" w:hAnsi="Arial" w:cs="Arial"/>
                <w:noProof/>
                <w:webHidden/>
                <w:sz w:val="22"/>
                <w:szCs w:val="22"/>
              </w:rPr>
              <w:fldChar w:fldCharType="separate"/>
            </w:r>
            <w:r>
              <w:rPr>
                <w:rFonts w:ascii="Arial" w:hAnsi="Arial" w:cs="Arial"/>
                <w:noProof/>
                <w:webHidden/>
                <w:sz w:val="22"/>
                <w:szCs w:val="22"/>
              </w:rPr>
              <w:t>7</w:t>
            </w:r>
            <w:r w:rsidR="00AC0FAD" w:rsidRPr="00C33B5F">
              <w:rPr>
                <w:rFonts w:ascii="Arial" w:hAnsi="Arial" w:cs="Arial"/>
                <w:noProof/>
                <w:webHidden/>
                <w:sz w:val="22"/>
                <w:szCs w:val="22"/>
              </w:rPr>
              <w:fldChar w:fldCharType="end"/>
            </w:r>
          </w:hyperlink>
        </w:p>
        <w:p w14:paraId="18BF84B4" w14:textId="4F6E6041" w:rsidR="00AC0FAD" w:rsidRPr="00C33B5F" w:rsidRDefault="00A8396F">
          <w:pPr>
            <w:pStyle w:val="TOC1"/>
            <w:rPr>
              <w:rFonts w:eastAsiaTheme="minorEastAsia"/>
              <w:b w:val="0"/>
              <w:bCs w:val="0"/>
              <w:caps w:val="0"/>
              <w:noProof/>
              <w:sz w:val="22"/>
              <w:lang w:eastAsia="en-GB"/>
            </w:rPr>
          </w:pPr>
          <w:hyperlink w:anchor="_Toc97822014" w:history="1">
            <w:r w:rsidR="00AC0FAD" w:rsidRPr="00C33B5F">
              <w:rPr>
                <w:rStyle w:val="Hyperlink"/>
                <w:rFonts w:ascii="Arial" w:hAnsi="Arial" w:cs="Arial"/>
                <w:b w:val="0"/>
                <w:noProof/>
                <w:sz w:val="22"/>
              </w:rPr>
              <w:t>4.</w:t>
            </w:r>
            <w:r w:rsidR="00AC0FAD" w:rsidRPr="00C33B5F">
              <w:rPr>
                <w:rFonts w:eastAsiaTheme="minorEastAsia"/>
                <w:b w:val="0"/>
                <w:bCs w:val="0"/>
                <w:caps w:val="0"/>
                <w:noProof/>
                <w:sz w:val="22"/>
                <w:lang w:eastAsia="en-GB"/>
              </w:rPr>
              <w:tab/>
            </w:r>
            <w:r w:rsidR="00AC0FAD" w:rsidRPr="00C33B5F">
              <w:rPr>
                <w:rStyle w:val="Hyperlink"/>
                <w:rFonts w:ascii="Arial" w:hAnsi="Arial" w:cs="Arial"/>
                <w:b w:val="0"/>
                <w:noProof/>
                <w:sz w:val="22"/>
              </w:rPr>
              <w:t>Summaries of cost-benefit ratios for each commodity</w:t>
            </w:r>
            <w:r w:rsidR="00AC0FAD" w:rsidRPr="00C33B5F">
              <w:rPr>
                <w:b w:val="0"/>
                <w:noProof/>
                <w:webHidden/>
                <w:sz w:val="22"/>
              </w:rPr>
              <w:tab/>
            </w:r>
            <w:r w:rsidR="00AC0FAD" w:rsidRPr="00C33B5F">
              <w:rPr>
                <w:b w:val="0"/>
                <w:noProof/>
                <w:webHidden/>
                <w:sz w:val="22"/>
              </w:rPr>
              <w:fldChar w:fldCharType="begin"/>
            </w:r>
            <w:r w:rsidR="00AC0FAD" w:rsidRPr="00C33B5F">
              <w:rPr>
                <w:b w:val="0"/>
                <w:noProof/>
                <w:webHidden/>
                <w:sz w:val="22"/>
              </w:rPr>
              <w:instrText xml:space="preserve"> PAGEREF _Toc97822014 \h </w:instrText>
            </w:r>
            <w:r w:rsidR="00AC0FAD" w:rsidRPr="00C33B5F">
              <w:rPr>
                <w:b w:val="0"/>
                <w:noProof/>
                <w:webHidden/>
                <w:sz w:val="22"/>
              </w:rPr>
            </w:r>
            <w:r w:rsidR="00AC0FAD" w:rsidRPr="00C33B5F">
              <w:rPr>
                <w:b w:val="0"/>
                <w:noProof/>
                <w:webHidden/>
                <w:sz w:val="22"/>
              </w:rPr>
              <w:fldChar w:fldCharType="separate"/>
            </w:r>
            <w:r>
              <w:rPr>
                <w:b w:val="0"/>
                <w:noProof/>
                <w:webHidden/>
                <w:sz w:val="22"/>
              </w:rPr>
              <w:t>8</w:t>
            </w:r>
            <w:r w:rsidR="00AC0FAD" w:rsidRPr="00C33B5F">
              <w:rPr>
                <w:b w:val="0"/>
                <w:noProof/>
                <w:webHidden/>
                <w:sz w:val="22"/>
              </w:rPr>
              <w:fldChar w:fldCharType="end"/>
            </w:r>
          </w:hyperlink>
        </w:p>
        <w:p w14:paraId="0652B10E" w14:textId="4A62AAFD" w:rsidR="00AC0FAD" w:rsidRPr="00C33B5F" w:rsidRDefault="00A8396F">
          <w:pPr>
            <w:pStyle w:val="TOC2"/>
            <w:rPr>
              <w:rFonts w:ascii="Arial" w:eastAsiaTheme="minorEastAsia" w:hAnsi="Arial" w:cs="Arial"/>
              <w:smallCaps w:val="0"/>
              <w:noProof/>
              <w:sz w:val="22"/>
              <w:szCs w:val="22"/>
              <w:lang w:eastAsia="en-GB"/>
            </w:rPr>
          </w:pPr>
          <w:hyperlink w:anchor="_Toc97822015" w:history="1">
            <w:r w:rsidR="00AC0FAD" w:rsidRPr="00C33B5F">
              <w:rPr>
                <w:rStyle w:val="Hyperlink"/>
                <w:rFonts w:ascii="Arial" w:hAnsi="Arial" w:cs="Arial"/>
                <w:noProof/>
                <w:sz w:val="22"/>
                <w:szCs w:val="22"/>
              </w:rPr>
              <w:t>Overarching assumptions for cost-benefit analysis, compared to status quo</w:t>
            </w:r>
            <w:r w:rsidR="00AC0FAD" w:rsidRPr="00C33B5F">
              <w:rPr>
                <w:rFonts w:ascii="Arial" w:hAnsi="Arial" w:cs="Arial"/>
                <w:noProof/>
                <w:webHidden/>
                <w:sz w:val="22"/>
                <w:szCs w:val="22"/>
              </w:rPr>
              <w:tab/>
            </w:r>
            <w:r w:rsidR="00AC0FAD" w:rsidRPr="00C33B5F">
              <w:rPr>
                <w:rFonts w:ascii="Arial" w:hAnsi="Arial" w:cs="Arial"/>
                <w:noProof/>
                <w:webHidden/>
                <w:sz w:val="22"/>
                <w:szCs w:val="22"/>
              </w:rPr>
              <w:fldChar w:fldCharType="begin"/>
            </w:r>
            <w:r w:rsidR="00AC0FAD" w:rsidRPr="00C33B5F">
              <w:rPr>
                <w:rFonts w:ascii="Arial" w:hAnsi="Arial" w:cs="Arial"/>
                <w:noProof/>
                <w:webHidden/>
                <w:sz w:val="22"/>
                <w:szCs w:val="22"/>
              </w:rPr>
              <w:instrText xml:space="preserve"> PAGEREF _Toc97822015 \h </w:instrText>
            </w:r>
            <w:r w:rsidR="00AC0FAD" w:rsidRPr="00C33B5F">
              <w:rPr>
                <w:rFonts w:ascii="Arial" w:hAnsi="Arial" w:cs="Arial"/>
                <w:noProof/>
                <w:webHidden/>
                <w:sz w:val="22"/>
                <w:szCs w:val="22"/>
              </w:rPr>
            </w:r>
            <w:r w:rsidR="00AC0FAD" w:rsidRPr="00C33B5F">
              <w:rPr>
                <w:rFonts w:ascii="Arial" w:hAnsi="Arial" w:cs="Arial"/>
                <w:noProof/>
                <w:webHidden/>
                <w:sz w:val="22"/>
                <w:szCs w:val="22"/>
              </w:rPr>
              <w:fldChar w:fldCharType="separate"/>
            </w:r>
            <w:r>
              <w:rPr>
                <w:rFonts w:ascii="Arial" w:hAnsi="Arial" w:cs="Arial"/>
                <w:noProof/>
                <w:webHidden/>
                <w:sz w:val="22"/>
                <w:szCs w:val="22"/>
              </w:rPr>
              <w:t>8</w:t>
            </w:r>
            <w:r w:rsidR="00AC0FAD" w:rsidRPr="00C33B5F">
              <w:rPr>
                <w:rFonts w:ascii="Arial" w:hAnsi="Arial" w:cs="Arial"/>
                <w:noProof/>
                <w:webHidden/>
                <w:sz w:val="22"/>
                <w:szCs w:val="22"/>
              </w:rPr>
              <w:fldChar w:fldCharType="end"/>
            </w:r>
          </w:hyperlink>
        </w:p>
        <w:p w14:paraId="2D5F1A63" w14:textId="1BDBF909" w:rsidR="00AC0FAD" w:rsidRPr="00C33B5F" w:rsidRDefault="00A8396F">
          <w:pPr>
            <w:pStyle w:val="TOC2"/>
            <w:rPr>
              <w:rFonts w:ascii="Arial" w:eastAsiaTheme="minorEastAsia" w:hAnsi="Arial" w:cs="Arial"/>
              <w:smallCaps w:val="0"/>
              <w:noProof/>
              <w:sz w:val="22"/>
              <w:szCs w:val="22"/>
              <w:lang w:eastAsia="en-GB"/>
            </w:rPr>
          </w:pPr>
          <w:hyperlink w:anchor="_Toc97822016" w:history="1">
            <w:r w:rsidR="00AC0FAD" w:rsidRPr="00C33B5F">
              <w:rPr>
                <w:rStyle w:val="Hyperlink"/>
                <w:rFonts w:ascii="Arial" w:hAnsi="Arial" w:cs="Arial"/>
                <w:noProof/>
                <w:sz w:val="22"/>
                <w:szCs w:val="22"/>
              </w:rPr>
              <w:t>Summary tables – all options</w:t>
            </w:r>
            <w:r w:rsidR="00AC0FAD" w:rsidRPr="00C33B5F">
              <w:rPr>
                <w:rFonts w:ascii="Arial" w:hAnsi="Arial" w:cs="Arial"/>
                <w:noProof/>
                <w:webHidden/>
                <w:sz w:val="22"/>
                <w:szCs w:val="22"/>
              </w:rPr>
              <w:tab/>
            </w:r>
            <w:r w:rsidR="00AC0FAD" w:rsidRPr="00C33B5F">
              <w:rPr>
                <w:rFonts w:ascii="Arial" w:hAnsi="Arial" w:cs="Arial"/>
                <w:noProof/>
                <w:webHidden/>
                <w:sz w:val="22"/>
                <w:szCs w:val="22"/>
              </w:rPr>
              <w:fldChar w:fldCharType="begin"/>
            </w:r>
            <w:r w:rsidR="00AC0FAD" w:rsidRPr="00C33B5F">
              <w:rPr>
                <w:rFonts w:ascii="Arial" w:hAnsi="Arial" w:cs="Arial"/>
                <w:noProof/>
                <w:webHidden/>
                <w:sz w:val="22"/>
                <w:szCs w:val="22"/>
              </w:rPr>
              <w:instrText xml:space="preserve"> PAGEREF _Toc97822016 \h </w:instrText>
            </w:r>
            <w:r w:rsidR="00AC0FAD" w:rsidRPr="00C33B5F">
              <w:rPr>
                <w:rFonts w:ascii="Arial" w:hAnsi="Arial" w:cs="Arial"/>
                <w:noProof/>
                <w:webHidden/>
                <w:sz w:val="22"/>
                <w:szCs w:val="22"/>
              </w:rPr>
            </w:r>
            <w:r w:rsidR="00AC0FAD" w:rsidRPr="00C33B5F">
              <w:rPr>
                <w:rFonts w:ascii="Arial" w:hAnsi="Arial" w:cs="Arial"/>
                <w:noProof/>
                <w:webHidden/>
                <w:sz w:val="22"/>
                <w:szCs w:val="22"/>
              </w:rPr>
              <w:fldChar w:fldCharType="separate"/>
            </w:r>
            <w:r>
              <w:rPr>
                <w:rFonts w:ascii="Arial" w:hAnsi="Arial" w:cs="Arial"/>
                <w:noProof/>
                <w:webHidden/>
                <w:sz w:val="22"/>
                <w:szCs w:val="22"/>
              </w:rPr>
              <w:t>11</w:t>
            </w:r>
            <w:r w:rsidR="00AC0FAD" w:rsidRPr="00C33B5F">
              <w:rPr>
                <w:rFonts w:ascii="Arial" w:hAnsi="Arial" w:cs="Arial"/>
                <w:noProof/>
                <w:webHidden/>
                <w:sz w:val="22"/>
                <w:szCs w:val="22"/>
              </w:rPr>
              <w:fldChar w:fldCharType="end"/>
            </w:r>
          </w:hyperlink>
        </w:p>
        <w:p w14:paraId="34841990" w14:textId="13C5207B" w:rsidR="00AC0FAD" w:rsidRPr="00C33B5F" w:rsidRDefault="00A8396F">
          <w:pPr>
            <w:pStyle w:val="TOC2"/>
            <w:rPr>
              <w:rFonts w:ascii="Arial" w:eastAsiaTheme="minorEastAsia" w:hAnsi="Arial" w:cs="Arial"/>
              <w:smallCaps w:val="0"/>
              <w:noProof/>
              <w:sz w:val="22"/>
              <w:szCs w:val="22"/>
              <w:lang w:eastAsia="en-GB"/>
            </w:rPr>
          </w:pPr>
          <w:hyperlink w:anchor="_Toc97822017" w:history="1">
            <w:r w:rsidR="00AC0FAD" w:rsidRPr="00C33B5F">
              <w:rPr>
                <w:rStyle w:val="Hyperlink"/>
                <w:rFonts w:ascii="Arial" w:hAnsi="Arial" w:cs="Arial"/>
                <w:noProof/>
                <w:sz w:val="22"/>
                <w:szCs w:val="22"/>
              </w:rPr>
              <w:t>Summary tables – option 3 costs</w:t>
            </w:r>
            <w:r w:rsidR="00AC0FAD" w:rsidRPr="00C33B5F">
              <w:rPr>
                <w:rFonts w:ascii="Arial" w:hAnsi="Arial" w:cs="Arial"/>
                <w:noProof/>
                <w:webHidden/>
                <w:sz w:val="22"/>
                <w:szCs w:val="22"/>
              </w:rPr>
              <w:tab/>
            </w:r>
            <w:r w:rsidR="00AC0FAD" w:rsidRPr="00C33B5F">
              <w:rPr>
                <w:rFonts w:ascii="Arial" w:hAnsi="Arial" w:cs="Arial"/>
                <w:noProof/>
                <w:webHidden/>
                <w:sz w:val="22"/>
                <w:szCs w:val="22"/>
              </w:rPr>
              <w:fldChar w:fldCharType="begin"/>
            </w:r>
            <w:r w:rsidR="00AC0FAD" w:rsidRPr="00C33B5F">
              <w:rPr>
                <w:rFonts w:ascii="Arial" w:hAnsi="Arial" w:cs="Arial"/>
                <w:noProof/>
                <w:webHidden/>
                <w:sz w:val="22"/>
                <w:szCs w:val="22"/>
              </w:rPr>
              <w:instrText xml:space="preserve"> PAGEREF _Toc97822017 \h </w:instrText>
            </w:r>
            <w:r w:rsidR="00AC0FAD" w:rsidRPr="00C33B5F">
              <w:rPr>
                <w:rFonts w:ascii="Arial" w:hAnsi="Arial" w:cs="Arial"/>
                <w:noProof/>
                <w:webHidden/>
                <w:sz w:val="22"/>
                <w:szCs w:val="22"/>
              </w:rPr>
            </w:r>
            <w:r w:rsidR="00AC0FAD" w:rsidRPr="00C33B5F">
              <w:rPr>
                <w:rFonts w:ascii="Arial" w:hAnsi="Arial" w:cs="Arial"/>
                <w:noProof/>
                <w:webHidden/>
                <w:sz w:val="22"/>
                <w:szCs w:val="22"/>
              </w:rPr>
              <w:fldChar w:fldCharType="separate"/>
            </w:r>
            <w:r>
              <w:rPr>
                <w:rFonts w:ascii="Arial" w:hAnsi="Arial" w:cs="Arial"/>
                <w:noProof/>
                <w:webHidden/>
                <w:sz w:val="22"/>
                <w:szCs w:val="22"/>
              </w:rPr>
              <w:t>13</w:t>
            </w:r>
            <w:r w:rsidR="00AC0FAD" w:rsidRPr="00C33B5F">
              <w:rPr>
                <w:rFonts w:ascii="Arial" w:hAnsi="Arial" w:cs="Arial"/>
                <w:noProof/>
                <w:webHidden/>
                <w:sz w:val="22"/>
                <w:szCs w:val="22"/>
              </w:rPr>
              <w:fldChar w:fldCharType="end"/>
            </w:r>
          </w:hyperlink>
        </w:p>
        <w:p w14:paraId="4AD57BBC" w14:textId="06E7E1A0" w:rsidR="00AC0FAD" w:rsidRPr="00C33B5F" w:rsidRDefault="00A8396F">
          <w:pPr>
            <w:pStyle w:val="TOC2"/>
            <w:rPr>
              <w:rFonts w:ascii="Arial" w:eastAsiaTheme="minorEastAsia" w:hAnsi="Arial" w:cs="Arial"/>
              <w:smallCaps w:val="0"/>
              <w:noProof/>
              <w:sz w:val="22"/>
              <w:szCs w:val="22"/>
              <w:lang w:eastAsia="en-GB"/>
            </w:rPr>
          </w:pPr>
          <w:hyperlink w:anchor="_Toc97822018" w:history="1">
            <w:r w:rsidR="00AC0FAD" w:rsidRPr="00C33B5F">
              <w:rPr>
                <w:rStyle w:val="Hyperlink"/>
                <w:rFonts w:ascii="Arial" w:hAnsi="Arial" w:cs="Arial"/>
                <w:noProof/>
                <w:sz w:val="22"/>
                <w:szCs w:val="22"/>
              </w:rPr>
              <w:t>Summary tables – option 3 benefits</w:t>
            </w:r>
            <w:r w:rsidR="00AC0FAD" w:rsidRPr="00C33B5F">
              <w:rPr>
                <w:rFonts w:ascii="Arial" w:hAnsi="Arial" w:cs="Arial"/>
                <w:noProof/>
                <w:webHidden/>
                <w:sz w:val="22"/>
                <w:szCs w:val="22"/>
              </w:rPr>
              <w:tab/>
            </w:r>
            <w:r w:rsidR="00AC0FAD" w:rsidRPr="00C33B5F">
              <w:rPr>
                <w:rFonts w:ascii="Arial" w:hAnsi="Arial" w:cs="Arial"/>
                <w:noProof/>
                <w:webHidden/>
                <w:sz w:val="22"/>
                <w:szCs w:val="22"/>
              </w:rPr>
              <w:fldChar w:fldCharType="begin"/>
            </w:r>
            <w:r w:rsidR="00AC0FAD" w:rsidRPr="00C33B5F">
              <w:rPr>
                <w:rFonts w:ascii="Arial" w:hAnsi="Arial" w:cs="Arial"/>
                <w:noProof/>
                <w:webHidden/>
                <w:sz w:val="22"/>
                <w:szCs w:val="22"/>
              </w:rPr>
              <w:instrText xml:space="preserve"> PAGEREF _Toc97822018 \h </w:instrText>
            </w:r>
            <w:r w:rsidR="00AC0FAD" w:rsidRPr="00C33B5F">
              <w:rPr>
                <w:rFonts w:ascii="Arial" w:hAnsi="Arial" w:cs="Arial"/>
                <w:noProof/>
                <w:webHidden/>
                <w:sz w:val="22"/>
                <w:szCs w:val="22"/>
              </w:rPr>
            </w:r>
            <w:r w:rsidR="00AC0FAD" w:rsidRPr="00C33B5F">
              <w:rPr>
                <w:rFonts w:ascii="Arial" w:hAnsi="Arial" w:cs="Arial"/>
                <w:noProof/>
                <w:webHidden/>
                <w:sz w:val="22"/>
                <w:szCs w:val="22"/>
              </w:rPr>
              <w:fldChar w:fldCharType="separate"/>
            </w:r>
            <w:r>
              <w:rPr>
                <w:rFonts w:ascii="Arial" w:hAnsi="Arial" w:cs="Arial"/>
                <w:noProof/>
                <w:webHidden/>
                <w:sz w:val="22"/>
                <w:szCs w:val="22"/>
              </w:rPr>
              <w:t>16</w:t>
            </w:r>
            <w:r w:rsidR="00AC0FAD" w:rsidRPr="00C33B5F">
              <w:rPr>
                <w:rFonts w:ascii="Arial" w:hAnsi="Arial" w:cs="Arial"/>
                <w:noProof/>
                <w:webHidden/>
                <w:sz w:val="22"/>
                <w:szCs w:val="22"/>
              </w:rPr>
              <w:fldChar w:fldCharType="end"/>
            </w:r>
          </w:hyperlink>
        </w:p>
        <w:p w14:paraId="7AF8ADA4" w14:textId="6548C801" w:rsidR="00AC0FAD" w:rsidRPr="00C33B5F" w:rsidRDefault="00A8396F">
          <w:pPr>
            <w:pStyle w:val="TOC1"/>
            <w:rPr>
              <w:rFonts w:eastAsiaTheme="minorEastAsia"/>
              <w:b w:val="0"/>
              <w:bCs w:val="0"/>
              <w:caps w:val="0"/>
              <w:noProof/>
              <w:sz w:val="22"/>
              <w:lang w:eastAsia="en-GB"/>
            </w:rPr>
          </w:pPr>
          <w:hyperlink w:anchor="_Toc97822019" w:history="1">
            <w:r w:rsidR="00AC0FAD" w:rsidRPr="00C33B5F">
              <w:rPr>
                <w:rStyle w:val="Hyperlink"/>
                <w:rFonts w:ascii="Arial" w:hAnsi="Arial" w:cs="Arial"/>
                <w:b w:val="0"/>
                <w:noProof/>
                <w:sz w:val="22"/>
              </w:rPr>
              <w:t>5.</w:t>
            </w:r>
            <w:r w:rsidR="00AC0FAD" w:rsidRPr="00C33B5F">
              <w:rPr>
                <w:rFonts w:eastAsiaTheme="minorEastAsia"/>
                <w:b w:val="0"/>
                <w:bCs w:val="0"/>
                <w:caps w:val="0"/>
                <w:noProof/>
                <w:sz w:val="22"/>
                <w:lang w:eastAsia="en-GB"/>
              </w:rPr>
              <w:tab/>
            </w:r>
            <w:r w:rsidR="00AC0FAD" w:rsidRPr="00C33B5F">
              <w:rPr>
                <w:rStyle w:val="Hyperlink"/>
                <w:rFonts w:ascii="Arial" w:hAnsi="Arial" w:cs="Arial"/>
                <w:b w:val="0"/>
                <w:noProof/>
                <w:sz w:val="22"/>
              </w:rPr>
              <w:t>Conclusion</w:t>
            </w:r>
            <w:r w:rsidR="00AC0FAD" w:rsidRPr="00C33B5F">
              <w:rPr>
                <w:b w:val="0"/>
                <w:noProof/>
                <w:webHidden/>
                <w:sz w:val="22"/>
              </w:rPr>
              <w:tab/>
            </w:r>
            <w:r w:rsidR="00AC0FAD" w:rsidRPr="00C33B5F">
              <w:rPr>
                <w:b w:val="0"/>
                <w:noProof/>
                <w:webHidden/>
                <w:sz w:val="22"/>
              </w:rPr>
              <w:fldChar w:fldCharType="begin"/>
            </w:r>
            <w:r w:rsidR="00AC0FAD" w:rsidRPr="00C33B5F">
              <w:rPr>
                <w:b w:val="0"/>
                <w:noProof/>
                <w:webHidden/>
                <w:sz w:val="22"/>
              </w:rPr>
              <w:instrText xml:space="preserve"> PAGEREF _Toc97822019 \h </w:instrText>
            </w:r>
            <w:r w:rsidR="00AC0FAD" w:rsidRPr="00C33B5F">
              <w:rPr>
                <w:b w:val="0"/>
                <w:noProof/>
                <w:webHidden/>
                <w:sz w:val="22"/>
              </w:rPr>
            </w:r>
            <w:r w:rsidR="00AC0FAD" w:rsidRPr="00C33B5F">
              <w:rPr>
                <w:b w:val="0"/>
                <w:noProof/>
                <w:webHidden/>
                <w:sz w:val="22"/>
              </w:rPr>
              <w:fldChar w:fldCharType="separate"/>
            </w:r>
            <w:r>
              <w:rPr>
                <w:b w:val="0"/>
                <w:noProof/>
                <w:webHidden/>
                <w:sz w:val="22"/>
              </w:rPr>
              <w:t>21</w:t>
            </w:r>
            <w:r w:rsidR="00AC0FAD" w:rsidRPr="00C33B5F">
              <w:rPr>
                <w:b w:val="0"/>
                <w:noProof/>
                <w:webHidden/>
                <w:sz w:val="22"/>
              </w:rPr>
              <w:fldChar w:fldCharType="end"/>
            </w:r>
          </w:hyperlink>
        </w:p>
        <w:p w14:paraId="312A5E52" w14:textId="5863B000" w:rsidR="00AC0FAD" w:rsidRPr="00C33B5F" w:rsidRDefault="00A8396F">
          <w:pPr>
            <w:pStyle w:val="TOC1"/>
            <w:rPr>
              <w:rFonts w:eastAsiaTheme="minorEastAsia"/>
              <w:b w:val="0"/>
              <w:bCs w:val="0"/>
              <w:caps w:val="0"/>
              <w:noProof/>
              <w:sz w:val="22"/>
              <w:lang w:eastAsia="en-GB"/>
            </w:rPr>
          </w:pPr>
          <w:hyperlink w:anchor="_Toc97822020" w:history="1">
            <w:r w:rsidR="00AC0FAD" w:rsidRPr="00C33B5F">
              <w:rPr>
                <w:rStyle w:val="Hyperlink"/>
                <w:rFonts w:ascii="Arial" w:hAnsi="Arial" w:cs="Arial"/>
                <w:b w:val="0"/>
                <w:noProof/>
                <w:sz w:val="22"/>
              </w:rPr>
              <w:t>6</w:t>
            </w:r>
            <w:r w:rsidR="00AC0FAD" w:rsidRPr="00C33B5F">
              <w:rPr>
                <w:rFonts w:eastAsiaTheme="minorEastAsia"/>
                <w:b w:val="0"/>
                <w:bCs w:val="0"/>
                <w:caps w:val="0"/>
                <w:noProof/>
                <w:sz w:val="22"/>
                <w:lang w:eastAsia="en-GB"/>
              </w:rPr>
              <w:tab/>
            </w:r>
            <w:r w:rsidR="00AC0FAD" w:rsidRPr="00C33B5F">
              <w:rPr>
                <w:rStyle w:val="Hyperlink"/>
                <w:rFonts w:ascii="Arial" w:hAnsi="Arial" w:cs="Arial"/>
                <w:b w:val="0"/>
                <w:noProof/>
                <w:sz w:val="22"/>
              </w:rPr>
              <w:t>References</w:t>
            </w:r>
            <w:r w:rsidR="00AC0FAD" w:rsidRPr="00C33B5F">
              <w:rPr>
                <w:b w:val="0"/>
                <w:noProof/>
                <w:webHidden/>
                <w:sz w:val="22"/>
              </w:rPr>
              <w:tab/>
            </w:r>
            <w:r w:rsidR="00AC0FAD" w:rsidRPr="00C33B5F">
              <w:rPr>
                <w:b w:val="0"/>
                <w:noProof/>
                <w:webHidden/>
                <w:sz w:val="22"/>
              </w:rPr>
              <w:fldChar w:fldCharType="begin"/>
            </w:r>
            <w:r w:rsidR="00AC0FAD" w:rsidRPr="00C33B5F">
              <w:rPr>
                <w:b w:val="0"/>
                <w:noProof/>
                <w:webHidden/>
                <w:sz w:val="22"/>
              </w:rPr>
              <w:instrText xml:space="preserve"> PAGEREF _Toc97822020 \h </w:instrText>
            </w:r>
            <w:r w:rsidR="00AC0FAD" w:rsidRPr="00C33B5F">
              <w:rPr>
                <w:b w:val="0"/>
                <w:noProof/>
                <w:webHidden/>
                <w:sz w:val="22"/>
              </w:rPr>
            </w:r>
            <w:r w:rsidR="00AC0FAD" w:rsidRPr="00C33B5F">
              <w:rPr>
                <w:b w:val="0"/>
                <w:noProof/>
                <w:webHidden/>
                <w:sz w:val="22"/>
              </w:rPr>
              <w:fldChar w:fldCharType="separate"/>
            </w:r>
            <w:r>
              <w:rPr>
                <w:b w:val="0"/>
                <w:noProof/>
                <w:webHidden/>
                <w:sz w:val="22"/>
              </w:rPr>
              <w:t>22</w:t>
            </w:r>
            <w:r w:rsidR="00AC0FAD" w:rsidRPr="00C33B5F">
              <w:rPr>
                <w:b w:val="0"/>
                <w:noProof/>
                <w:webHidden/>
                <w:sz w:val="22"/>
              </w:rPr>
              <w:fldChar w:fldCharType="end"/>
            </w:r>
          </w:hyperlink>
        </w:p>
        <w:p w14:paraId="41713F70" w14:textId="25BBF4DC" w:rsidR="00AC0FAD" w:rsidRPr="00C33B5F" w:rsidRDefault="00A8396F">
          <w:pPr>
            <w:pStyle w:val="TOC1"/>
            <w:rPr>
              <w:rFonts w:eastAsiaTheme="minorEastAsia"/>
              <w:b w:val="0"/>
              <w:bCs w:val="0"/>
              <w:caps w:val="0"/>
              <w:noProof/>
              <w:sz w:val="22"/>
              <w:lang w:eastAsia="en-GB"/>
            </w:rPr>
          </w:pPr>
          <w:hyperlink w:anchor="_Toc97822021" w:history="1">
            <w:r w:rsidR="00AC0FAD" w:rsidRPr="00C33B5F">
              <w:rPr>
                <w:rStyle w:val="Hyperlink"/>
                <w:rFonts w:ascii="Arial" w:hAnsi="Arial" w:cs="Arial"/>
                <w:b w:val="0"/>
                <w:noProof/>
                <w:sz w:val="22"/>
                <w:lang w:val="en-AU"/>
              </w:rPr>
              <w:t>Appendix 1 – Business costs</w:t>
            </w:r>
            <w:r w:rsidR="00AC0FAD" w:rsidRPr="00C33B5F">
              <w:rPr>
                <w:b w:val="0"/>
                <w:noProof/>
                <w:webHidden/>
                <w:sz w:val="22"/>
              </w:rPr>
              <w:tab/>
            </w:r>
            <w:r w:rsidR="00AC0FAD" w:rsidRPr="00C33B5F">
              <w:rPr>
                <w:b w:val="0"/>
                <w:noProof/>
                <w:webHidden/>
                <w:sz w:val="22"/>
              </w:rPr>
              <w:fldChar w:fldCharType="begin"/>
            </w:r>
            <w:r w:rsidR="00AC0FAD" w:rsidRPr="00C33B5F">
              <w:rPr>
                <w:b w:val="0"/>
                <w:noProof/>
                <w:webHidden/>
                <w:sz w:val="22"/>
              </w:rPr>
              <w:instrText xml:space="preserve"> PAGEREF _Toc97822021 \h </w:instrText>
            </w:r>
            <w:r w:rsidR="00AC0FAD" w:rsidRPr="00C33B5F">
              <w:rPr>
                <w:b w:val="0"/>
                <w:noProof/>
                <w:webHidden/>
                <w:sz w:val="22"/>
              </w:rPr>
            </w:r>
            <w:r w:rsidR="00AC0FAD" w:rsidRPr="00C33B5F">
              <w:rPr>
                <w:b w:val="0"/>
                <w:noProof/>
                <w:webHidden/>
                <w:sz w:val="22"/>
              </w:rPr>
              <w:fldChar w:fldCharType="separate"/>
            </w:r>
            <w:r>
              <w:rPr>
                <w:b w:val="0"/>
                <w:noProof/>
                <w:webHidden/>
                <w:sz w:val="22"/>
              </w:rPr>
              <w:t>23</w:t>
            </w:r>
            <w:r w:rsidR="00AC0FAD" w:rsidRPr="00C33B5F">
              <w:rPr>
                <w:b w:val="0"/>
                <w:noProof/>
                <w:webHidden/>
                <w:sz w:val="22"/>
              </w:rPr>
              <w:fldChar w:fldCharType="end"/>
            </w:r>
          </w:hyperlink>
        </w:p>
        <w:p w14:paraId="309B88C0" w14:textId="32026B45" w:rsidR="00AC0FAD" w:rsidRPr="00C33B5F" w:rsidRDefault="00A8396F">
          <w:pPr>
            <w:pStyle w:val="TOC1"/>
            <w:rPr>
              <w:rFonts w:eastAsiaTheme="minorEastAsia"/>
              <w:b w:val="0"/>
              <w:bCs w:val="0"/>
              <w:caps w:val="0"/>
              <w:noProof/>
              <w:sz w:val="22"/>
              <w:lang w:eastAsia="en-GB"/>
            </w:rPr>
          </w:pPr>
          <w:hyperlink w:anchor="_Toc97822022" w:history="1">
            <w:r w:rsidR="00AC0FAD" w:rsidRPr="00C33B5F">
              <w:rPr>
                <w:rStyle w:val="Hyperlink"/>
                <w:rFonts w:ascii="Arial" w:hAnsi="Arial" w:cs="Arial"/>
                <w:b w:val="0"/>
                <w:noProof/>
                <w:sz w:val="22"/>
              </w:rPr>
              <w:t>Appendix 2 – Expert elicitation</w:t>
            </w:r>
            <w:r w:rsidR="00AC0FAD" w:rsidRPr="00C33B5F">
              <w:rPr>
                <w:b w:val="0"/>
                <w:noProof/>
                <w:webHidden/>
                <w:sz w:val="22"/>
              </w:rPr>
              <w:tab/>
            </w:r>
            <w:r w:rsidR="00AC0FAD" w:rsidRPr="00C33B5F">
              <w:rPr>
                <w:b w:val="0"/>
                <w:noProof/>
                <w:webHidden/>
                <w:sz w:val="22"/>
              </w:rPr>
              <w:fldChar w:fldCharType="begin"/>
            </w:r>
            <w:r w:rsidR="00AC0FAD" w:rsidRPr="00C33B5F">
              <w:rPr>
                <w:b w:val="0"/>
                <w:noProof/>
                <w:webHidden/>
                <w:sz w:val="22"/>
              </w:rPr>
              <w:instrText xml:space="preserve"> PAGEREF _Toc97822022 \h </w:instrText>
            </w:r>
            <w:r w:rsidR="00AC0FAD" w:rsidRPr="00C33B5F">
              <w:rPr>
                <w:b w:val="0"/>
                <w:noProof/>
                <w:webHidden/>
                <w:sz w:val="22"/>
              </w:rPr>
            </w:r>
            <w:r w:rsidR="00AC0FAD" w:rsidRPr="00C33B5F">
              <w:rPr>
                <w:b w:val="0"/>
                <w:noProof/>
                <w:webHidden/>
                <w:sz w:val="22"/>
              </w:rPr>
              <w:fldChar w:fldCharType="separate"/>
            </w:r>
            <w:r>
              <w:rPr>
                <w:b w:val="0"/>
                <w:noProof/>
                <w:webHidden/>
                <w:sz w:val="22"/>
              </w:rPr>
              <w:t>43</w:t>
            </w:r>
            <w:r w:rsidR="00AC0FAD" w:rsidRPr="00C33B5F">
              <w:rPr>
                <w:b w:val="0"/>
                <w:noProof/>
                <w:webHidden/>
                <w:sz w:val="22"/>
              </w:rPr>
              <w:fldChar w:fldCharType="end"/>
            </w:r>
          </w:hyperlink>
        </w:p>
        <w:p w14:paraId="59D9F827" w14:textId="45536C72" w:rsidR="00AC0FAD" w:rsidRPr="00C33B5F" w:rsidRDefault="00A8396F">
          <w:pPr>
            <w:pStyle w:val="TOC1"/>
            <w:rPr>
              <w:rFonts w:eastAsiaTheme="minorEastAsia"/>
              <w:b w:val="0"/>
              <w:bCs w:val="0"/>
              <w:caps w:val="0"/>
              <w:noProof/>
              <w:sz w:val="22"/>
              <w:lang w:eastAsia="en-GB"/>
            </w:rPr>
          </w:pPr>
          <w:hyperlink w:anchor="_Toc97822023" w:history="1">
            <w:r w:rsidR="00AC0FAD" w:rsidRPr="00C33B5F">
              <w:rPr>
                <w:rStyle w:val="Hyperlink"/>
                <w:rFonts w:ascii="Arial" w:hAnsi="Arial" w:cs="Arial"/>
                <w:b w:val="0"/>
                <w:noProof/>
                <w:sz w:val="22"/>
                <w:lang w:val="en-AU"/>
              </w:rPr>
              <w:t>Appendix 3 – Government costs of regulatory options</w:t>
            </w:r>
            <w:r w:rsidR="00AC0FAD" w:rsidRPr="00C33B5F">
              <w:rPr>
                <w:b w:val="0"/>
                <w:noProof/>
                <w:webHidden/>
                <w:sz w:val="22"/>
              </w:rPr>
              <w:tab/>
            </w:r>
            <w:r w:rsidR="00AC0FAD" w:rsidRPr="00C33B5F">
              <w:rPr>
                <w:b w:val="0"/>
                <w:noProof/>
                <w:webHidden/>
                <w:sz w:val="22"/>
              </w:rPr>
              <w:fldChar w:fldCharType="begin"/>
            </w:r>
            <w:r w:rsidR="00AC0FAD" w:rsidRPr="00C33B5F">
              <w:rPr>
                <w:b w:val="0"/>
                <w:noProof/>
                <w:webHidden/>
                <w:sz w:val="22"/>
              </w:rPr>
              <w:instrText xml:space="preserve"> PAGEREF _Toc97822023 \h </w:instrText>
            </w:r>
            <w:r w:rsidR="00AC0FAD" w:rsidRPr="00C33B5F">
              <w:rPr>
                <w:b w:val="0"/>
                <w:noProof/>
                <w:webHidden/>
                <w:sz w:val="22"/>
              </w:rPr>
            </w:r>
            <w:r w:rsidR="00AC0FAD" w:rsidRPr="00C33B5F">
              <w:rPr>
                <w:b w:val="0"/>
                <w:noProof/>
                <w:webHidden/>
                <w:sz w:val="22"/>
              </w:rPr>
              <w:fldChar w:fldCharType="separate"/>
            </w:r>
            <w:r>
              <w:rPr>
                <w:b w:val="0"/>
                <w:noProof/>
                <w:webHidden/>
                <w:sz w:val="22"/>
              </w:rPr>
              <w:t>46</w:t>
            </w:r>
            <w:r w:rsidR="00AC0FAD" w:rsidRPr="00C33B5F">
              <w:rPr>
                <w:b w:val="0"/>
                <w:noProof/>
                <w:webHidden/>
                <w:sz w:val="22"/>
              </w:rPr>
              <w:fldChar w:fldCharType="end"/>
            </w:r>
          </w:hyperlink>
        </w:p>
        <w:p w14:paraId="1A11D82C" w14:textId="7F0855A7" w:rsidR="00AC0FAD" w:rsidRPr="00C33B5F" w:rsidRDefault="00A8396F">
          <w:pPr>
            <w:pStyle w:val="TOC1"/>
            <w:rPr>
              <w:rFonts w:eastAsiaTheme="minorEastAsia"/>
              <w:b w:val="0"/>
              <w:bCs w:val="0"/>
              <w:caps w:val="0"/>
              <w:noProof/>
              <w:sz w:val="22"/>
              <w:lang w:eastAsia="en-GB"/>
            </w:rPr>
          </w:pPr>
          <w:hyperlink w:anchor="_Toc97822024" w:history="1">
            <w:r w:rsidR="00AC0FAD" w:rsidRPr="00C33B5F">
              <w:rPr>
                <w:rStyle w:val="Hyperlink"/>
                <w:rFonts w:ascii="Arial" w:hAnsi="Arial" w:cs="Arial"/>
                <w:b w:val="0"/>
                <w:noProof/>
                <w:sz w:val="22"/>
                <w:lang w:val="en-AU"/>
              </w:rPr>
              <w:t>Appendix 4 – Costs of the non-regulatory option</w:t>
            </w:r>
            <w:r w:rsidR="00AC0FAD" w:rsidRPr="00C33B5F">
              <w:rPr>
                <w:b w:val="0"/>
                <w:noProof/>
                <w:webHidden/>
                <w:sz w:val="22"/>
              </w:rPr>
              <w:tab/>
            </w:r>
            <w:r w:rsidR="00AC0FAD" w:rsidRPr="00C33B5F">
              <w:rPr>
                <w:b w:val="0"/>
                <w:noProof/>
                <w:webHidden/>
                <w:sz w:val="22"/>
              </w:rPr>
              <w:fldChar w:fldCharType="begin"/>
            </w:r>
            <w:r w:rsidR="00AC0FAD" w:rsidRPr="00C33B5F">
              <w:rPr>
                <w:b w:val="0"/>
                <w:noProof/>
                <w:webHidden/>
                <w:sz w:val="22"/>
              </w:rPr>
              <w:instrText xml:space="preserve"> PAGEREF _Toc97822024 \h </w:instrText>
            </w:r>
            <w:r w:rsidR="00AC0FAD" w:rsidRPr="00C33B5F">
              <w:rPr>
                <w:b w:val="0"/>
                <w:noProof/>
                <w:webHidden/>
                <w:sz w:val="22"/>
              </w:rPr>
            </w:r>
            <w:r w:rsidR="00AC0FAD" w:rsidRPr="00C33B5F">
              <w:rPr>
                <w:b w:val="0"/>
                <w:noProof/>
                <w:webHidden/>
                <w:sz w:val="22"/>
              </w:rPr>
              <w:fldChar w:fldCharType="separate"/>
            </w:r>
            <w:r>
              <w:rPr>
                <w:b w:val="0"/>
                <w:noProof/>
                <w:webHidden/>
                <w:sz w:val="22"/>
              </w:rPr>
              <w:t>49</w:t>
            </w:r>
            <w:r w:rsidR="00AC0FAD" w:rsidRPr="00C33B5F">
              <w:rPr>
                <w:b w:val="0"/>
                <w:noProof/>
                <w:webHidden/>
                <w:sz w:val="22"/>
              </w:rPr>
              <w:fldChar w:fldCharType="end"/>
            </w:r>
          </w:hyperlink>
        </w:p>
        <w:p w14:paraId="399EC7F5" w14:textId="6CD2004F" w:rsidR="00AC0FAD" w:rsidRPr="00C33B5F" w:rsidRDefault="00A8396F">
          <w:pPr>
            <w:pStyle w:val="TOC1"/>
            <w:rPr>
              <w:rFonts w:eastAsiaTheme="minorEastAsia"/>
              <w:b w:val="0"/>
              <w:bCs w:val="0"/>
              <w:caps w:val="0"/>
              <w:noProof/>
              <w:sz w:val="22"/>
              <w:lang w:eastAsia="en-GB"/>
            </w:rPr>
          </w:pPr>
          <w:hyperlink w:anchor="_Toc97822025" w:history="1">
            <w:r w:rsidR="00AC0FAD" w:rsidRPr="00C33B5F">
              <w:rPr>
                <w:rStyle w:val="Hyperlink"/>
                <w:rFonts w:ascii="Arial" w:hAnsi="Arial" w:cs="Arial"/>
                <w:b w:val="0"/>
                <w:noProof/>
                <w:sz w:val="22"/>
              </w:rPr>
              <w:t>Appendix 5 – Business costs of a food safety incident: a case study</w:t>
            </w:r>
            <w:r w:rsidR="00AC0FAD" w:rsidRPr="00C33B5F">
              <w:rPr>
                <w:b w:val="0"/>
                <w:noProof/>
                <w:webHidden/>
                <w:sz w:val="22"/>
              </w:rPr>
              <w:tab/>
            </w:r>
            <w:r w:rsidR="00AC0FAD" w:rsidRPr="00C33B5F">
              <w:rPr>
                <w:b w:val="0"/>
                <w:noProof/>
                <w:webHidden/>
                <w:sz w:val="22"/>
              </w:rPr>
              <w:fldChar w:fldCharType="begin"/>
            </w:r>
            <w:r w:rsidR="00AC0FAD" w:rsidRPr="00C33B5F">
              <w:rPr>
                <w:b w:val="0"/>
                <w:noProof/>
                <w:webHidden/>
                <w:sz w:val="22"/>
              </w:rPr>
              <w:instrText xml:space="preserve"> PAGEREF _Toc97822025 \h </w:instrText>
            </w:r>
            <w:r w:rsidR="00AC0FAD" w:rsidRPr="00C33B5F">
              <w:rPr>
                <w:b w:val="0"/>
                <w:noProof/>
                <w:webHidden/>
                <w:sz w:val="22"/>
              </w:rPr>
            </w:r>
            <w:r w:rsidR="00AC0FAD" w:rsidRPr="00C33B5F">
              <w:rPr>
                <w:b w:val="0"/>
                <w:noProof/>
                <w:webHidden/>
                <w:sz w:val="22"/>
              </w:rPr>
              <w:fldChar w:fldCharType="separate"/>
            </w:r>
            <w:r>
              <w:rPr>
                <w:b w:val="0"/>
                <w:noProof/>
                <w:webHidden/>
                <w:sz w:val="22"/>
              </w:rPr>
              <w:t>54</w:t>
            </w:r>
            <w:r w:rsidR="00AC0FAD" w:rsidRPr="00C33B5F">
              <w:rPr>
                <w:b w:val="0"/>
                <w:noProof/>
                <w:webHidden/>
                <w:sz w:val="22"/>
              </w:rPr>
              <w:fldChar w:fldCharType="end"/>
            </w:r>
          </w:hyperlink>
        </w:p>
        <w:p w14:paraId="1B69CFC8" w14:textId="1D17B676" w:rsidR="00AC0FAD" w:rsidRPr="00C33B5F" w:rsidRDefault="00A8396F">
          <w:pPr>
            <w:pStyle w:val="TOC1"/>
            <w:rPr>
              <w:rFonts w:eastAsiaTheme="minorEastAsia"/>
              <w:b w:val="0"/>
              <w:bCs w:val="0"/>
              <w:caps w:val="0"/>
              <w:noProof/>
              <w:sz w:val="22"/>
              <w:lang w:eastAsia="en-GB"/>
            </w:rPr>
          </w:pPr>
          <w:hyperlink w:anchor="_Toc97822026" w:history="1">
            <w:r w:rsidR="00AC0FAD" w:rsidRPr="00C33B5F">
              <w:rPr>
                <w:rStyle w:val="Hyperlink"/>
                <w:rFonts w:ascii="Arial" w:hAnsi="Arial" w:cs="Arial"/>
                <w:b w:val="0"/>
                <w:noProof/>
                <w:sz w:val="22"/>
              </w:rPr>
              <w:t>Appendix 6 – International trade</w:t>
            </w:r>
            <w:r w:rsidR="00AC0FAD" w:rsidRPr="00C33B5F">
              <w:rPr>
                <w:b w:val="0"/>
                <w:noProof/>
                <w:webHidden/>
                <w:sz w:val="22"/>
              </w:rPr>
              <w:tab/>
            </w:r>
            <w:r w:rsidR="00AC0FAD" w:rsidRPr="00C33B5F">
              <w:rPr>
                <w:b w:val="0"/>
                <w:noProof/>
                <w:webHidden/>
                <w:sz w:val="22"/>
              </w:rPr>
              <w:fldChar w:fldCharType="begin"/>
            </w:r>
            <w:r w:rsidR="00AC0FAD" w:rsidRPr="00C33B5F">
              <w:rPr>
                <w:b w:val="0"/>
                <w:noProof/>
                <w:webHidden/>
                <w:sz w:val="22"/>
              </w:rPr>
              <w:instrText xml:space="preserve"> PAGEREF _Toc97822026 \h </w:instrText>
            </w:r>
            <w:r w:rsidR="00AC0FAD" w:rsidRPr="00C33B5F">
              <w:rPr>
                <w:b w:val="0"/>
                <w:noProof/>
                <w:webHidden/>
                <w:sz w:val="22"/>
              </w:rPr>
            </w:r>
            <w:r w:rsidR="00AC0FAD" w:rsidRPr="00C33B5F">
              <w:rPr>
                <w:b w:val="0"/>
                <w:noProof/>
                <w:webHidden/>
                <w:sz w:val="22"/>
              </w:rPr>
              <w:fldChar w:fldCharType="separate"/>
            </w:r>
            <w:r>
              <w:rPr>
                <w:b w:val="0"/>
                <w:noProof/>
                <w:webHidden/>
                <w:sz w:val="22"/>
              </w:rPr>
              <w:t>60</w:t>
            </w:r>
            <w:r w:rsidR="00AC0FAD" w:rsidRPr="00C33B5F">
              <w:rPr>
                <w:b w:val="0"/>
                <w:noProof/>
                <w:webHidden/>
                <w:sz w:val="22"/>
              </w:rPr>
              <w:fldChar w:fldCharType="end"/>
            </w:r>
          </w:hyperlink>
        </w:p>
        <w:p w14:paraId="4554F3F6" w14:textId="1D660238" w:rsidR="00AC0FAD" w:rsidRPr="00C33B5F" w:rsidRDefault="00A8396F">
          <w:pPr>
            <w:pStyle w:val="TOC1"/>
            <w:rPr>
              <w:rFonts w:eastAsiaTheme="minorEastAsia"/>
              <w:b w:val="0"/>
              <w:bCs w:val="0"/>
              <w:caps w:val="0"/>
              <w:noProof/>
              <w:sz w:val="22"/>
              <w:lang w:eastAsia="en-GB"/>
            </w:rPr>
          </w:pPr>
          <w:hyperlink w:anchor="_Toc97822027" w:history="1">
            <w:r w:rsidR="00AC0FAD" w:rsidRPr="00C33B5F">
              <w:rPr>
                <w:rStyle w:val="Hyperlink"/>
                <w:rFonts w:ascii="Arial" w:hAnsi="Arial" w:cs="Arial"/>
                <w:b w:val="0"/>
                <w:noProof/>
                <w:sz w:val="22"/>
              </w:rPr>
              <w:t>Appendix 7 – Consumers</w:t>
            </w:r>
            <w:r w:rsidR="00AC0FAD" w:rsidRPr="00C33B5F">
              <w:rPr>
                <w:b w:val="0"/>
                <w:noProof/>
                <w:webHidden/>
                <w:sz w:val="22"/>
              </w:rPr>
              <w:tab/>
            </w:r>
            <w:r w:rsidR="00AC0FAD" w:rsidRPr="00C33B5F">
              <w:rPr>
                <w:b w:val="0"/>
                <w:noProof/>
                <w:webHidden/>
                <w:sz w:val="22"/>
              </w:rPr>
              <w:fldChar w:fldCharType="begin"/>
            </w:r>
            <w:r w:rsidR="00AC0FAD" w:rsidRPr="00C33B5F">
              <w:rPr>
                <w:b w:val="0"/>
                <w:noProof/>
                <w:webHidden/>
                <w:sz w:val="22"/>
              </w:rPr>
              <w:instrText xml:space="preserve"> PAGEREF _Toc97822027 \h </w:instrText>
            </w:r>
            <w:r w:rsidR="00AC0FAD" w:rsidRPr="00C33B5F">
              <w:rPr>
                <w:b w:val="0"/>
                <w:noProof/>
                <w:webHidden/>
                <w:sz w:val="22"/>
              </w:rPr>
            </w:r>
            <w:r w:rsidR="00AC0FAD" w:rsidRPr="00C33B5F">
              <w:rPr>
                <w:b w:val="0"/>
                <w:noProof/>
                <w:webHidden/>
                <w:sz w:val="22"/>
              </w:rPr>
              <w:fldChar w:fldCharType="separate"/>
            </w:r>
            <w:r>
              <w:rPr>
                <w:b w:val="0"/>
                <w:noProof/>
                <w:webHidden/>
                <w:sz w:val="22"/>
              </w:rPr>
              <w:t>74</w:t>
            </w:r>
            <w:r w:rsidR="00AC0FAD" w:rsidRPr="00C33B5F">
              <w:rPr>
                <w:b w:val="0"/>
                <w:noProof/>
                <w:webHidden/>
                <w:sz w:val="22"/>
              </w:rPr>
              <w:fldChar w:fldCharType="end"/>
            </w:r>
          </w:hyperlink>
        </w:p>
        <w:p w14:paraId="57F4FEFF" w14:textId="779D0C36" w:rsidR="0065642D" w:rsidRPr="00C33B5F" w:rsidRDefault="0065642D">
          <w:pPr>
            <w:rPr>
              <w:rFonts w:cs="Arial"/>
            </w:rPr>
          </w:pPr>
          <w:r w:rsidRPr="00C33B5F">
            <w:rPr>
              <w:rFonts w:cs="Arial"/>
              <w:bCs/>
              <w:noProof/>
            </w:rPr>
            <w:fldChar w:fldCharType="end"/>
          </w:r>
        </w:p>
      </w:sdtContent>
    </w:sdt>
    <w:p w14:paraId="5AFC0D61" w14:textId="0920CF84" w:rsidR="00454858" w:rsidRDefault="00E34CAE" w:rsidP="006954A2">
      <w:pPr>
        <w:pStyle w:val="Heading1"/>
        <w:numPr>
          <w:ilvl w:val="0"/>
          <w:numId w:val="18"/>
        </w:numPr>
        <w:ind w:left="0" w:firstLine="0"/>
        <w:rPr>
          <w:rStyle w:val="Heading1Char"/>
          <w:b/>
        </w:rPr>
      </w:pPr>
      <w:r>
        <w:rPr>
          <w:rStyle w:val="Heading1Char"/>
          <w:b/>
        </w:rPr>
        <w:br w:type="page"/>
      </w:r>
      <w:bookmarkStart w:id="20" w:name="_Toc71106813"/>
      <w:bookmarkStart w:id="21" w:name="_Toc71106867"/>
      <w:bookmarkStart w:id="22" w:name="_Toc71108728"/>
      <w:bookmarkStart w:id="23" w:name="_Toc71108782"/>
      <w:bookmarkStart w:id="24" w:name="_Toc71108705"/>
      <w:bookmarkStart w:id="25" w:name="_Toc71112364"/>
      <w:bookmarkStart w:id="26" w:name="_Toc71119615"/>
      <w:bookmarkStart w:id="27" w:name="_Toc71122882"/>
      <w:bookmarkStart w:id="28" w:name="_Toc71125317"/>
      <w:bookmarkStart w:id="29" w:name="_Toc71212229"/>
      <w:bookmarkStart w:id="30" w:name="_Toc97822007"/>
      <w:r w:rsidR="00CA5D06" w:rsidRPr="001C2D34">
        <w:rPr>
          <w:rFonts w:ascii="Arial Bold" w:hAnsi="Arial Bold"/>
          <w:lang w:val="en-AU" w:eastAsia="en-GB"/>
        </w:rPr>
        <w:lastRenderedPageBreak/>
        <w:t>Introduction</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0460AB59" w14:textId="7912F3D7" w:rsidR="00F337B4" w:rsidRDefault="00271441" w:rsidP="00861571">
      <w:pPr>
        <w:pStyle w:val="Default"/>
        <w:rPr>
          <w:sz w:val="22"/>
          <w:szCs w:val="22"/>
        </w:rPr>
      </w:pPr>
      <w:r>
        <w:rPr>
          <w:sz w:val="22"/>
          <w:szCs w:val="22"/>
        </w:rPr>
        <w:t>The purpose of this cost</w:t>
      </w:r>
      <w:r w:rsidR="0026203F">
        <w:rPr>
          <w:sz w:val="22"/>
          <w:szCs w:val="22"/>
        </w:rPr>
        <w:t>-</w:t>
      </w:r>
      <w:r>
        <w:rPr>
          <w:sz w:val="22"/>
          <w:szCs w:val="22"/>
        </w:rPr>
        <w:t>benefit analysis (</w:t>
      </w:r>
      <w:r w:rsidR="004C2A19">
        <w:rPr>
          <w:sz w:val="22"/>
          <w:szCs w:val="22"/>
        </w:rPr>
        <w:t>C</w:t>
      </w:r>
      <w:r w:rsidR="009A2BF1">
        <w:rPr>
          <w:sz w:val="22"/>
          <w:szCs w:val="22"/>
        </w:rPr>
        <w:t>BA</w:t>
      </w:r>
      <w:r>
        <w:rPr>
          <w:sz w:val="22"/>
          <w:szCs w:val="22"/>
        </w:rPr>
        <w:t>)</w:t>
      </w:r>
      <w:r w:rsidR="004C2A19">
        <w:rPr>
          <w:sz w:val="22"/>
          <w:szCs w:val="22"/>
        </w:rPr>
        <w:t xml:space="preserve"> is to</w:t>
      </w:r>
      <w:r w:rsidR="00861571">
        <w:rPr>
          <w:sz w:val="22"/>
          <w:szCs w:val="22"/>
        </w:rPr>
        <w:t xml:space="preserve"> </w:t>
      </w:r>
      <w:r w:rsidR="006233A6">
        <w:rPr>
          <w:sz w:val="22"/>
          <w:szCs w:val="22"/>
        </w:rPr>
        <w:t xml:space="preserve">inform </w:t>
      </w:r>
      <w:r w:rsidR="00170761">
        <w:rPr>
          <w:sz w:val="22"/>
          <w:szCs w:val="22"/>
        </w:rPr>
        <w:t>Food Standards Australia New Zealand’s (</w:t>
      </w:r>
      <w:r w:rsidR="006233A6">
        <w:rPr>
          <w:sz w:val="22"/>
          <w:szCs w:val="22"/>
        </w:rPr>
        <w:t>FSANZ</w:t>
      </w:r>
      <w:r w:rsidR="00170761">
        <w:rPr>
          <w:sz w:val="22"/>
          <w:szCs w:val="22"/>
        </w:rPr>
        <w:t>)</w:t>
      </w:r>
      <w:r w:rsidR="00F337B4">
        <w:rPr>
          <w:sz w:val="22"/>
          <w:szCs w:val="22"/>
        </w:rPr>
        <w:t xml:space="preserve"> decision making</w:t>
      </w:r>
      <w:r w:rsidR="00861571">
        <w:rPr>
          <w:sz w:val="22"/>
          <w:szCs w:val="22"/>
        </w:rPr>
        <w:t>. A</w:t>
      </w:r>
      <w:r w:rsidR="00D9477E">
        <w:rPr>
          <w:sz w:val="22"/>
          <w:szCs w:val="22"/>
        </w:rPr>
        <w:t>nother</w:t>
      </w:r>
      <w:r w:rsidR="00861571">
        <w:rPr>
          <w:sz w:val="22"/>
          <w:szCs w:val="22"/>
        </w:rPr>
        <w:t xml:space="preserve"> CBA was previously part of </w:t>
      </w:r>
      <w:r w:rsidR="00D9477E">
        <w:rPr>
          <w:sz w:val="22"/>
          <w:szCs w:val="22"/>
        </w:rPr>
        <w:t>the consultation documents</w:t>
      </w:r>
      <w:r w:rsidR="006E46FD">
        <w:rPr>
          <w:sz w:val="22"/>
          <w:szCs w:val="22"/>
        </w:rPr>
        <w:t xml:space="preserve"> and accompanied the Consultation Regulation Impact Statement (CRIS)</w:t>
      </w:r>
      <w:r w:rsidR="00D45A9A">
        <w:rPr>
          <w:sz w:val="22"/>
          <w:szCs w:val="22"/>
        </w:rPr>
        <w:t xml:space="preserve"> which was released for public consultation in November 2021 as part of the 2</w:t>
      </w:r>
      <w:r w:rsidR="00D45A9A" w:rsidRPr="004F166B">
        <w:rPr>
          <w:sz w:val="22"/>
          <w:szCs w:val="22"/>
          <w:vertAlign w:val="superscript"/>
        </w:rPr>
        <w:t>nd</w:t>
      </w:r>
      <w:r w:rsidR="00D45A9A">
        <w:rPr>
          <w:sz w:val="22"/>
          <w:szCs w:val="22"/>
        </w:rPr>
        <w:t xml:space="preserve"> Call for Submission (CFS) process</w:t>
      </w:r>
      <w:r w:rsidR="00D9477E">
        <w:rPr>
          <w:sz w:val="22"/>
          <w:szCs w:val="22"/>
        </w:rPr>
        <w:t>. T</w:t>
      </w:r>
      <w:r w:rsidR="00861571">
        <w:rPr>
          <w:sz w:val="22"/>
          <w:szCs w:val="22"/>
        </w:rPr>
        <w:t xml:space="preserve">his CBA </w:t>
      </w:r>
      <w:r w:rsidR="00C02AC9">
        <w:rPr>
          <w:sz w:val="22"/>
          <w:szCs w:val="22"/>
        </w:rPr>
        <w:t>takes account</w:t>
      </w:r>
      <w:r w:rsidR="00861571">
        <w:rPr>
          <w:sz w:val="22"/>
          <w:szCs w:val="22"/>
        </w:rPr>
        <w:t xml:space="preserve"> stakeholder feedback</w:t>
      </w:r>
      <w:r w:rsidR="00D45A9A">
        <w:rPr>
          <w:sz w:val="22"/>
          <w:szCs w:val="22"/>
        </w:rPr>
        <w:t xml:space="preserve"> from the 2</w:t>
      </w:r>
      <w:r w:rsidR="00D45A9A" w:rsidRPr="004F166B">
        <w:rPr>
          <w:sz w:val="22"/>
          <w:szCs w:val="22"/>
          <w:vertAlign w:val="superscript"/>
        </w:rPr>
        <w:t>nd</w:t>
      </w:r>
      <w:r w:rsidR="00D45A9A">
        <w:rPr>
          <w:sz w:val="22"/>
          <w:szCs w:val="22"/>
        </w:rPr>
        <w:t xml:space="preserve"> CFS process</w:t>
      </w:r>
      <w:r w:rsidR="00861571">
        <w:rPr>
          <w:sz w:val="22"/>
          <w:szCs w:val="22"/>
        </w:rPr>
        <w:t xml:space="preserve"> on costs and benefits</w:t>
      </w:r>
      <w:r w:rsidR="00C02AC9">
        <w:rPr>
          <w:sz w:val="22"/>
          <w:szCs w:val="22"/>
        </w:rPr>
        <w:t xml:space="preserve"> and of results from a newer, more sophisticated Cost of Illness model</w:t>
      </w:r>
      <w:r w:rsidR="00861571">
        <w:rPr>
          <w:sz w:val="22"/>
          <w:szCs w:val="22"/>
        </w:rPr>
        <w:t>.</w:t>
      </w:r>
    </w:p>
    <w:p w14:paraId="05C8AB5E" w14:textId="0999D4B0" w:rsidR="00F337B4" w:rsidRDefault="00F337B4" w:rsidP="00A15F08">
      <w:pPr>
        <w:pStyle w:val="Default"/>
        <w:rPr>
          <w:sz w:val="22"/>
          <w:szCs w:val="22"/>
        </w:rPr>
      </w:pPr>
    </w:p>
    <w:p w14:paraId="64842EAC" w14:textId="239B7D53" w:rsidR="008B6050" w:rsidRDefault="008B6050" w:rsidP="008B6050">
      <w:pPr>
        <w:rPr>
          <w:rFonts w:cs="Arial"/>
          <w:color w:val="44546A"/>
          <w:lang w:val="en-AU"/>
        </w:rPr>
      </w:pPr>
      <w:r>
        <w:rPr>
          <w:rFonts w:cs="Arial"/>
          <w:lang w:val="en-AU"/>
        </w:rPr>
        <w:t xml:space="preserve">FSANZ had regard to implementation costs in its assessment. See, for example, sections 2.1 and 2.5.1.1 </w:t>
      </w:r>
      <w:r w:rsidRPr="008B6050">
        <w:rPr>
          <w:rFonts w:cs="Arial"/>
          <w:lang w:val="en-AU"/>
        </w:rPr>
        <w:t xml:space="preserve">of the </w:t>
      </w:r>
      <w:r w:rsidRPr="008B6050">
        <w:rPr>
          <w:rFonts w:cs="Arial"/>
          <w:iCs/>
          <w:lang w:val="en-AU"/>
        </w:rPr>
        <w:t>Approval Report</w:t>
      </w:r>
      <w:r w:rsidRPr="008B6050">
        <w:rPr>
          <w:rFonts w:cs="Arial"/>
          <w:lang w:val="en-AU"/>
        </w:rPr>
        <w:t xml:space="preserve"> and</w:t>
      </w:r>
      <w:r>
        <w:rPr>
          <w:rFonts w:cs="Arial"/>
          <w:lang w:val="en-AU"/>
        </w:rPr>
        <w:t xml:space="preserve"> SD1 (</w:t>
      </w:r>
      <w:r w:rsidRPr="00C33B5F">
        <w:rPr>
          <w:rFonts w:cs="Arial"/>
          <w:iCs/>
          <w:lang w:val="en-AU"/>
        </w:rPr>
        <w:t>DRIS</w:t>
      </w:r>
      <w:r>
        <w:rPr>
          <w:rFonts w:cs="Arial"/>
          <w:lang w:val="en-AU"/>
        </w:rPr>
        <w:t xml:space="preserve">). How the approved draft </w:t>
      </w:r>
      <w:r w:rsidR="00C33B5F">
        <w:rPr>
          <w:rFonts w:cs="Arial"/>
          <w:lang w:val="en-AU"/>
        </w:rPr>
        <w:t xml:space="preserve">standards </w:t>
      </w:r>
      <w:r>
        <w:rPr>
          <w:rFonts w:cs="Arial"/>
          <w:lang w:val="en-AU"/>
        </w:rPr>
        <w:t>are implemented by the jurisdictions remains a matter for the jurisdictions to determine. FSANZ’s understanding is that jurisdictions have yet to agree on a model for implementation and have c</w:t>
      </w:r>
      <w:r w:rsidRPr="008B6050">
        <w:rPr>
          <w:rFonts w:cs="Arial"/>
          <w:lang w:val="en-AU"/>
        </w:rPr>
        <w:t>ommitted to work with industry in developing a model. When developing its cost and benefit estimates, FSANZ considered implementation costs such as those associated with rights of entry, licensing, registration</w:t>
      </w:r>
      <w:r>
        <w:rPr>
          <w:rFonts w:cs="Arial"/>
          <w:lang w:val="en-AU"/>
        </w:rPr>
        <w:t xml:space="preserve"> and audit to account for the possibility that they may form part of the implementation model adopted by jurisdictions. The draft </w:t>
      </w:r>
      <w:r w:rsidR="00C33B5F">
        <w:rPr>
          <w:rFonts w:cs="Arial"/>
          <w:lang w:val="en-AU"/>
        </w:rPr>
        <w:t xml:space="preserve">standards </w:t>
      </w:r>
      <w:r>
        <w:rPr>
          <w:rFonts w:cs="Arial"/>
          <w:lang w:val="en-AU"/>
        </w:rPr>
        <w:t xml:space="preserve">approved by FSANZ do not contain or impose such requirements (for example, Standard 4.2.7 imposes a notification requirement only). </w:t>
      </w:r>
    </w:p>
    <w:p w14:paraId="5A3583DC" w14:textId="5E8D326B" w:rsidR="004C3EE0" w:rsidRDefault="004C3EE0" w:rsidP="00A15F08">
      <w:pPr>
        <w:pStyle w:val="Default"/>
        <w:rPr>
          <w:sz w:val="22"/>
          <w:szCs w:val="22"/>
        </w:rPr>
      </w:pPr>
    </w:p>
    <w:p w14:paraId="08B50191" w14:textId="41DD941E" w:rsidR="00D20B48" w:rsidRPr="009F14CE" w:rsidRDefault="006E46FD" w:rsidP="00D20B48">
      <w:r>
        <w:rPr>
          <w:lang w:val="en-AU"/>
        </w:rPr>
        <w:t>This</w:t>
      </w:r>
      <w:r w:rsidR="0052737C">
        <w:rPr>
          <w:lang w:val="en-AU"/>
        </w:rPr>
        <w:t xml:space="preserve"> CBA</w:t>
      </w:r>
      <w:r w:rsidR="00D20B48" w:rsidRPr="009F14CE">
        <w:rPr>
          <w:lang w:val="en-AU"/>
        </w:rPr>
        <w:t xml:space="preserve"> estimates the relative ratios of costs to ben</w:t>
      </w:r>
      <w:r w:rsidR="00D20B48">
        <w:rPr>
          <w:lang w:val="en-AU"/>
        </w:rPr>
        <w:t xml:space="preserve">efits of FSANZ’s risk </w:t>
      </w:r>
      <w:r w:rsidR="00D20B48" w:rsidRPr="006E46FD">
        <w:rPr>
          <w:lang w:val="en-AU"/>
        </w:rPr>
        <w:t>management option 3</w:t>
      </w:r>
      <w:r w:rsidR="00D20B48" w:rsidRPr="009F14CE">
        <w:rPr>
          <w:lang w:val="en-AU"/>
        </w:rPr>
        <w:t xml:space="preserve"> of </w:t>
      </w:r>
      <w:r w:rsidR="00D20B48">
        <w:rPr>
          <w:lang w:val="en-AU"/>
        </w:rPr>
        <w:t>P</w:t>
      </w:r>
      <w:r w:rsidR="00D20B48" w:rsidRPr="009F14CE">
        <w:rPr>
          <w:lang w:val="en-AU"/>
        </w:rPr>
        <w:t>roposal P1052, i.e. “</w:t>
      </w:r>
      <w:r w:rsidR="00D20B48" w:rsidRPr="009F14CE">
        <w:t xml:space="preserve">Minimal outcomes-based food regulatory measures supported by non-regulatory measures developed by industry and government.” </w:t>
      </w:r>
    </w:p>
    <w:p w14:paraId="27A7183E" w14:textId="5FD55D6B" w:rsidR="00D20B48" w:rsidRDefault="00D20B48" w:rsidP="00A15F08">
      <w:pPr>
        <w:pStyle w:val="Default"/>
        <w:rPr>
          <w:sz w:val="22"/>
          <w:szCs w:val="22"/>
        </w:rPr>
      </w:pPr>
    </w:p>
    <w:p w14:paraId="754C7526" w14:textId="49BE01CD" w:rsidR="00940840" w:rsidRDefault="00A15F08" w:rsidP="00A15F08">
      <w:pPr>
        <w:pStyle w:val="Default"/>
        <w:rPr>
          <w:sz w:val="22"/>
          <w:szCs w:val="22"/>
        </w:rPr>
      </w:pPr>
      <w:r>
        <w:rPr>
          <w:sz w:val="22"/>
          <w:szCs w:val="22"/>
        </w:rPr>
        <w:t>This C</w:t>
      </w:r>
      <w:r w:rsidR="009A2BF1">
        <w:rPr>
          <w:sz w:val="22"/>
          <w:szCs w:val="22"/>
        </w:rPr>
        <w:t>BA</w:t>
      </w:r>
      <w:r>
        <w:rPr>
          <w:sz w:val="22"/>
          <w:szCs w:val="22"/>
        </w:rPr>
        <w:t xml:space="preserve"> has relied on the best available information at this point in time</w:t>
      </w:r>
      <w:r w:rsidR="00940840">
        <w:rPr>
          <w:sz w:val="22"/>
          <w:szCs w:val="22"/>
        </w:rPr>
        <w:t>,</w:t>
      </w:r>
      <w:r>
        <w:rPr>
          <w:sz w:val="22"/>
          <w:szCs w:val="22"/>
        </w:rPr>
        <w:t xml:space="preserve"> but data gaps remain</w:t>
      </w:r>
      <w:r w:rsidR="006233A6">
        <w:rPr>
          <w:sz w:val="22"/>
          <w:szCs w:val="22"/>
        </w:rPr>
        <w:t>,</w:t>
      </w:r>
      <w:r>
        <w:rPr>
          <w:sz w:val="22"/>
          <w:szCs w:val="22"/>
        </w:rPr>
        <w:t xml:space="preserve"> </w:t>
      </w:r>
      <w:r w:rsidR="00E61F28">
        <w:rPr>
          <w:sz w:val="22"/>
          <w:szCs w:val="22"/>
        </w:rPr>
        <w:t>even after useful information gathered from consultation. A</w:t>
      </w:r>
      <w:r>
        <w:rPr>
          <w:sz w:val="22"/>
          <w:szCs w:val="22"/>
        </w:rPr>
        <w:t xml:space="preserve"> number of assumptions have </w:t>
      </w:r>
      <w:r w:rsidR="00C02AC9">
        <w:rPr>
          <w:sz w:val="22"/>
          <w:szCs w:val="22"/>
        </w:rPr>
        <w:t xml:space="preserve">still </w:t>
      </w:r>
      <w:r>
        <w:rPr>
          <w:sz w:val="22"/>
          <w:szCs w:val="22"/>
        </w:rPr>
        <w:t>needed to be made</w:t>
      </w:r>
      <w:r w:rsidR="00C718B5">
        <w:rPr>
          <w:sz w:val="22"/>
          <w:szCs w:val="22"/>
        </w:rPr>
        <w:t>, including around licencing, registration and auditing / monitoring</w:t>
      </w:r>
      <w:r>
        <w:rPr>
          <w:sz w:val="22"/>
          <w:szCs w:val="22"/>
        </w:rPr>
        <w:t xml:space="preserve">. </w:t>
      </w:r>
      <w:r w:rsidR="00C718B5">
        <w:rPr>
          <w:sz w:val="22"/>
          <w:szCs w:val="22"/>
        </w:rPr>
        <w:t>G</w:t>
      </w:r>
      <w:r>
        <w:rPr>
          <w:sz w:val="22"/>
          <w:szCs w:val="22"/>
        </w:rPr>
        <w:t>aps and assumptions are clearly identified in the analysis</w:t>
      </w:r>
      <w:r w:rsidR="006233A6">
        <w:rPr>
          <w:sz w:val="22"/>
          <w:szCs w:val="22"/>
        </w:rPr>
        <w:t>.</w:t>
      </w:r>
    </w:p>
    <w:p w14:paraId="04A69F14" w14:textId="4EDF1659" w:rsidR="00D20B48" w:rsidRDefault="00D20B48" w:rsidP="00A15F08">
      <w:pPr>
        <w:pStyle w:val="Default"/>
        <w:rPr>
          <w:sz w:val="22"/>
          <w:szCs w:val="22"/>
        </w:rPr>
      </w:pPr>
    </w:p>
    <w:p w14:paraId="3CA44267" w14:textId="368AB758" w:rsidR="00D20B48" w:rsidRPr="009F14CE" w:rsidRDefault="00D20B48" w:rsidP="00D20B48">
      <w:r w:rsidRPr="009F14CE">
        <w:t>To</w:t>
      </w:r>
      <w:r w:rsidR="00861571">
        <w:t xml:space="preserve"> mitigate the</w:t>
      </w:r>
      <w:r>
        <w:t xml:space="preserve"> uncertainty</w:t>
      </w:r>
      <w:r w:rsidR="00861571">
        <w:t xml:space="preserve"> from data gaps, FSANZ has</w:t>
      </w:r>
      <w:r>
        <w:t xml:space="preserve"> modelled a range of cost to benefit</w:t>
      </w:r>
      <w:r w:rsidR="00861571">
        <w:t xml:space="preserve"> scenarios</w:t>
      </w:r>
      <w:r>
        <w:t>.</w:t>
      </w:r>
      <w:r w:rsidRPr="009F14CE">
        <w:t xml:space="preserve"> </w:t>
      </w:r>
      <w:r>
        <w:t xml:space="preserve"> </w:t>
      </w:r>
    </w:p>
    <w:p w14:paraId="04942D9B" w14:textId="77777777" w:rsidR="00D20B48" w:rsidRPr="009F14CE" w:rsidRDefault="00D20B48" w:rsidP="00D20B48"/>
    <w:p w14:paraId="43A65206" w14:textId="7C4036F6" w:rsidR="00D20B48" w:rsidRPr="009F14CE" w:rsidRDefault="00B76D7D" w:rsidP="00D20B48">
      <w:r>
        <w:t>Any l</w:t>
      </w:r>
      <w:r w:rsidR="00D20B48" w:rsidRPr="009F14CE">
        <w:t xml:space="preserve">icence and </w:t>
      </w:r>
      <w:r w:rsidR="00D20B48">
        <w:t>a</w:t>
      </w:r>
      <w:r w:rsidR="00D20B48" w:rsidRPr="009F14CE">
        <w:t>udit</w:t>
      </w:r>
      <w:r w:rsidR="00C718B5">
        <w:t xml:space="preserve"> / monitoring</w:t>
      </w:r>
      <w:r w:rsidR="00D20B48" w:rsidRPr="009F14CE">
        <w:t xml:space="preserve"> costs to jurisdictions are assumed to be 100% cost-recovered from businesses and are already counted here as business costs.  </w:t>
      </w:r>
    </w:p>
    <w:p w14:paraId="5EA58B4A" w14:textId="77777777" w:rsidR="00D20B48" w:rsidRPr="009F14CE" w:rsidRDefault="00D20B48" w:rsidP="00D20B48"/>
    <w:p w14:paraId="0FDD914B" w14:textId="3B3FBBDD" w:rsidR="00D20B48" w:rsidRDefault="00D20B48" w:rsidP="00D20B48">
      <w:pPr>
        <w:rPr>
          <w:lang w:val="en-AU"/>
        </w:rPr>
      </w:pPr>
      <w:r w:rsidRPr="009F14CE">
        <w:rPr>
          <w:lang w:val="en-AU"/>
        </w:rPr>
        <w:t>All costs and benefits are</w:t>
      </w:r>
      <w:r>
        <w:rPr>
          <w:lang w:val="en-AU"/>
        </w:rPr>
        <w:t xml:space="preserve"> expressed in </w:t>
      </w:r>
      <w:r w:rsidRPr="009F14CE">
        <w:rPr>
          <w:lang w:val="en-AU"/>
        </w:rPr>
        <w:t>Australian dollars</w:t>
      </w:r>
      <w:r>
        <w:rPr>
          <w:lang w:val="en-AU"/>
        </w:rPr>
        <w:t xml:space="preserve"> and are based on:</w:t>
      </w:r>
    </w:p>
    <w:p w14:paraId="421BA3F1" w14:textId="4F4D6CF7" w:rsidR="00D20B48" w:rsidRPr="00CB079C" w:rsidRDefault="00D20B48" w:rsidP="006954A2">
      <w:pPr>
        <w:pStyle w:val="ListParagraph"/>
        <w:numPr>
          <w:ilvl w:val="0"/>
          <w:numId w:val="13"/>
        </w:numPr>
        <w:rPr>
          <w:lang w:val="en-AU"/>
        </w:rPr>
      </w:pPr>
      <w:r w:rsidRPr="003E24C1">
        <w:rPr>
          <w:lang w:val="en-AU"/>
        </w:rPr>
        <w:t>average</w:t>
      </w:r>
      <w:r>
        <w:rPr>
          <w:lang w:val="en-AU"/>
        </w:rPr>
        <w:t xml:space="preserve"> costs per</w:t>
      </w:r>
      <w:r w:rsidR="00B6436B">
        <w:rPr>
          <w:lang w:val="en-AU"/>
        </w:rPr>
        <w:t xml:space="preserve"> </w:t>
      </w:r>
      <w:r w:rsidRPr="00CB079C">
        <w:rPr>
          <w:lang w:val="en-AU"/>
        </w:rPr>
        <w:t xml:space="preserve">business in each commodity group </w:t>
      </w:r>
    </w:p>
    <w:p w14:paraId="396D2925" w14:textId="6F3CAE35" w:rsidR="00D20B48" w:rsidRDefault="00D20B48" w:rsidP="006954A2">
      <w:pPr>
        <w:pStyle w:val="ListParagraph"/>
        <w:numPr>
          <w:ilvl w:val="0"/>
          <w:numId w:val="13"/>
        </w:numPr>
        <w:rPr>
          <w:lang w:val="en-AU"/>
        </w:rPr>
      </w:pPr>
      <w:r w:rsidRPr="00A02E26">
        <w:rPr>
          <w:lang w:val="en-AU"/>
        </w:rPr>
        <w:t xml:space="preserve">annual health costs  </w:t>
      </w:r>
    </w:p>
    <w:p w14:paraId="2BD04D0E" w14:textId="77777777" w:rsidR="00D20B48" w:rsidRDefault="00D20B48" w:rsidP="006954A2">
      <w:pPr>
        <w:pStyle w:val="ListParagraph"/>
        <w:numPr>
          <w:ilvl w:val="0"/>
          <w:numId w:val="13"/>
        </w:numPr>
        <w:rPr>
          <w:lang w:val="en-AU"/>
        </w:rPr>
      </w:pPr>
      <w:r>
        <w:rPr>
          <w:lang w:val="en-AU"/>
        </w:rPr>
        <w:t>discounting where cost and benefits are received in the future.</w:t>
      </w:r>
    </w:p>
    <w:p w14:paraId="7128D90A" w14:textId="77777777" w:rsidR="00D20B48" w:rsidRDefault="00D20B48" w:rsidP="00D20B48">
      <w:pPr>
        <w:pStyle w:val="ListParagraph"/>
        <w:rPr>
          <w:lang w:val="en-AU"/>
        </w:rPr>
      </w:pPr>
    </w:p>
    <w:p w14:paraId="471B555C" w14:textId="7AC1C882" w:rsidR="00D20B48" w:rsidRPr="00A02E26" w:rsidRDefault="00D20B48" w:rsidP="00D20B48">
      <w:pPr>
        <w:rPr>
          <w:lang w:val="en-AU"/>
        </w:rPr>
      </w:pPr>
      <w:r>
        <w:rPr>
          <w:lang w:val="en-AU"/>
        </w:rPr>
        <w:t>The time dimension is important in valuing costs and benefits; costs and benefits should be valued at the specific time they occur. Since a dollar’s consumption in the future is usually worth less than a dollar’s consumption today, future costs and benefits are di</w:t>
      </w:r>
      <w:r w:rsidR="006C67E0">
        <w:rPr>
          <w:lang w:val="en-AU"/>
        </w:rPr>
        <w:t xml:space="preserve">scounted to a ‘present value’. </w:t>
      </w:r>
      <w:r>
        <w:rPr>
          <w:lang w:val="en-AU"/>
        </w:rPr>
        <w:t xml:space="preserve">There is a lot of discussion about what an appropriate discount rate is within the literature. The </w:t>
      </w:r>
      <w:hyperlink r:id="rId14" w:history="1">
        <w:r w:rsidRPr="00FA422C">
          <w:rPr>
            <w:rStyle w:val="Hyperlink"/>
            <w:rFonts w:ascii="Arial" w:hAnsi="Arial" w:cstheme="minorBidi"/>
            <w:lang w:val="en-AU"/>
          </w:rPr>
          <w:t>OBPR has suggested using a 7% discount rate</w:t>
        </w:r>
      </w:hyperlink>
      <w:r>
        <w:rPr>
          <w:lang w:val="en-AU"/>
        </w:rPr>
        <w:t xml:space="preserve"> with discount rates of 3% and 10% used to assess the sensitivity of the result to the discount rate used. </w:t>
      </w:r>
      <w:r w:rsidRPr="00A02E26">
        <w:rPr>
          <w:lang w:val="en-AU"/>
        </w:rPr>
        <w:t>Costs and benefits to individual businesses would vary greatly, depending on business size, location and other factors.</w:t>
      </w:r>
    </w:p>
    <w:p w14:paraId="74DD7537" w14:textId="7D9DA901" w:rsidR="00DB36A6" w:rsidRDefault="00DB36A6" w:rsidP="00DB36A6"/>
    <w:p w14:paraId="7E7EB91A" w14:textId="7D03766C" w:rsidR="00DB36A6" w:rsidRDefault="00DB36A6" w:rsidP="006954A2">
      <w:pPr>
        <w:pStyle w:val="Heading1"/>
        <w:numPr>
          <w:ilvl w:val="0"/>
          <w:numId w:val="18"/>
        </w:numPr>
        <w:ind w:left="0" w:firstLine="0"/>
        <w:rPr>
          <w:rStyle w:val="Heading1Char"/>
          <w:b/>
        </w:rPr>
      </w:pPr>
      <w:bookmarkStart w:id="31" w:name="_Toc97822008"/>
      <w:r>
        <w:rPr>
          <w:rStyle w:val="Heading1Char"/>
          <w:b/>
        </w:rPr>
        <w:t>Risk management options</w:t>
      </w:r>
      <w:bookmarkEnd w:id="31"/>
    </w:p>
    <w:p w14:paraId="5E902955" w14:textId="625E65F3" w:rsidR="00DB36A6" w:rsidRDefault="00DB36A6" w:rsidP="00DB36A6">
      <w:pPr>
        <w:widowControl w:val="0"/>
        <w:rPr>
          <w:rFonts w:eastAsia="Times New Roman" w:cs="Times New Roman"/>
          <w:szCs w:val="24"/>
          <w:lang w:bidi="en-US"/>
        </w:rPr>
      </w:pPr>
      <w:r w:rsidRPr="00F57A0E">
        <w:rPr>
          <w:rFonts w:eastAsia="Times New Roman" w:cs="Times New Roman"/>
          <w:szCs w:val="24"/>
          <w:lang w:bidi="en-US"/>
        </w:rPr>
        <w:t xml:space="preserve">FSANZ </w:t>
      </w:r>
      <w:r>
        <w:rPr>
          <w:rFonts w:eastAsia="Times New Roman" w:cs="Times New Roman"/>
          <w:szCs w:val="24"/>
          <w:lang w:bidi="en-US"/>
        </w:rPr>
        <w:t>has</w:t>
      </w:r>
      <w:r w:rsidRPr="00F57A0E">
        <w:rPr>
          <w:rFonts w:eastAsia="Times New Roman" w:cs="Times New Roman"/>
          <w:szCs w:val="24"/>
          <w:lang w:bidi="en-US"/>
        </w:rPr>
        <w:t xml:space="preserve"> examined various risk management options to add</w:t>
      </w:r>
      <w:r>
        <w:rPr>
          <w:rFonts w:eastAsia="Times New Roman" w:cs="Times New Roman"/>
          <w:szCs w:val="24"/>
          <w:lang w:bidi="en-US"/>
        </w:rPr>
        <w:t xml:space="preserve">ress the problem of </w:t>
      </w:r>
      <w:r w:rsidRPr="00F57A0E">
        <w:rPr>
          <w:rFonts w:eastAsia="Times New Roman" w:cs="Times New Roman"/>
          <w:szCs w:val="24"/>
          <w:lang w:bidi="en-US"/>
        </w:rPr>
        <w:t>foodborne</w:t>
      </w:r>
      <w:r w:rsidR="00A11343">
        <w:rPr>
          <w:rFonts w:eastAsia="Times New Roman" w:cs="Times New Roman"/>
          <w:szCs w:val="24"/>
          <w:lang w:bidi="en-US"/>
        </w:rPr>
        <w:t xml:space="preserve"> illness linked to berries, leafy vegetables and melons</w:t>
      </w:r>
      <w:r w:rsidRPr="00F57A0E">
        <w:rPr>
          <w:rFonts w:eastAsia="Times New Roman" w:cs="Times New Roman"/>
          <w:szCs w:val="24"/>
          <w:lang w:bidi="en-US"/>
        </w:rPr>
        <w:t>. These options include</w:t>
      </w:r>
      <w:r>
        <w:rPr>
          <w:rFonts w:eastAsia="Times New Roman" w:cs="Times New Roman"/>
          <w:szCs w:val="24"/>
          <w:lang w:bidi="en-US"/>
        </w:rPr>
        <w:t>:</w:t>
      </w:r>
    </w:p>
    <w:p w14:paraId="5B8E8AB4" w14:textId="64E42DEC" w:rsidR="00DB36A6" w:rsidRPr="00F019A1" w:rsidRDefault="00F019A1" w:rsidP="006954A2">
      <w:pPr>
        <w:pStyle w:val="ListParagraph"/>
        <w:numPr>
          <w:ilvl w:val="0"/>
          <w:numId w:val="19"/>
        </w:numPr>
        <w:rPr>
          <w:rFonts w:eastAsia="Times New Roman" w:cs="Times New Roman"/>
          <w:szCs w:val="24"/>
          <w:lang w:bidi="en-US"/>
        </w:rPr>
      </w:pPr>
      <w:r>
        <w:rPr>
          <w:rFonts w:eastAsia="Times New Roman" w:cs="Times New Roman"/>
          <w:szCs w:val="24"/>
          <w:lang w:bidi="en-US"/>
        </w:rPr>
        <w:lastRenderedPageBreak/>
        <w:t>Option 1 – M</w:t>
      </w:r>
      <w:r w:rsidR="00DB36A6" w:rsidRPr="00F019A1">
        <w:rPr>
          <w:rFonts w:eastAsia="Times New Roman" w:cs="Times New Roman"/>
          <w:szCs w:val="24"/>
          <w:lang w:bidi="en-US"/>
        </w:rPr>
        <w:t>aintaining the status quo</w:t>
      </w:r>
    </w:p>
    <w:p w14:paraId="066BF9A7" w14:textId="77777777" w:rsidR="00DB36A6" w:rsidRPr="00F019A1" w:rsidRDefault="00DB36A6" w:rsidP="006954A2">
      <w:pPr>
        <w:pStyle w:val="ListParagraph"/>
        <w:numPr>
          <w:ilvl w:val="0"/>
          <w:numId w:val="19"/>
        </w:numPr>
        <w:rPr>
          <w:rFonts w:eastAsia="Times New Roman" w:cs="Times New Roman"/>
          <w:szCs w:val="24"/>
          <w:lang w:bidi="en-US"/>
        </w:rPr>
      </w:pPr>
      <w:r w:rsidRPr="00F019A1">
        <w:rPr>
          <w:rFonts w:eastAsia="Times New Roman" w:cs="Times New Roman"/>
          <w:szCs w:val="24"/>
          <w:lang w:bidi="en-US"/>
        </w:rPr>
        <w:t>Option 2 – Regulatory measures</w:t>
      </w:r>
    </w:p>
    <w:p w14:paraId="77554279" w14:textId="77777777" w:rsidR="00DB36A6" w:rsidRPr="00F019A1" w:rsidRDefault="00DB36A6" w:rsidP="006954A2">
      <w:pPr>
        <w:pStyle w:val="ListParagraph"/>
        <w:numPr>
          <w:ilvl w:val="0"/>
          <w:numId w:val="19"/>
        </w:numPr>
        <w:rPr>
          <w:rFonts w:eastAsia="Times New Roman" w:cs="Times New Roman"/>
          <w:szCs w:val="24"/>
          <w:lang w:bidi="en-US"/>
        </w:rPr>
      </w:pPr>
      <w:r w:rsidRPr="00F019A1">
        <w:rPr>
          <w:rFonts w:eastAsia="Times New Roman" w:cs="Times New Roman"/>
          <w:szCs w:val="24"/>
          <w:lang w:bidi="en-US"/>
        </w:rPr>
        <w:t>Option 3 – A combination of regulatory and non-regulatory measures</w:t>
      </w:r>
    </w:p>
    <w:p w14:paraId="1CE40EC0" w14:textId="77777777" w:rsidR="00DB36A6" w:rsidRPr="00F019A1" w:rsidRDefault="00DB36A6" w:rsidP="006954A2">
      <w:pPr>
        <w:pStyle w:val="ListParagraph"/>
        <w:numPr>
          <w:ilvl w:val="0"/>
          <w:numId w:val="19"/>
        </w:numPr>
        <w:rPr>
          <w:rFonts w:eastAsia="Times New Roman" w:cs="Times New Roman"/>
          <w:szCs w:val="24"/>
          <w:lang w:bidi="en-US"/>
        </w:rPr>
      </w:pPr>
      <w:r w:rsidRPr="00F019A1">
        <w:rPr>
          <w:rFonts w:eastAsia="Times New Roman" w:cs="Times New Roman"/>
          <w:szCs w:val="24"/>
          <w:lang w:bidi="en-US"/>
        </w:rPr>
        <w:t>Option 4 – Non-regulatory measures</w:t>
      </w:r>
    </w:p>
    <w:p w14:paraId="2213E3A4" w14:textId="0141D475" w:rsidR="00DB36A6" w:rsidRDefault="00DB36A6" w:rsidP="00DB36A6">
      <w:pPr>
        <w:widowControl w:val="0"/>
        <w:rPr>
          <w:rFonts w:eastAsia="Times New Roman" w:cs="Times New Roman"/>
          <w:szCs w:val="24"/>
          <w:lang w:bidi="en-US"/>
        </w:rPr>
      </w:pPr>
    </w:p>
    <w:p w14:paraId="7010BC41" w14:textId="1041C2A5" w:rsidR="00DB36A6" w:rsidRDefault="00DB36A6" w:rsidP="00DB36A6">
      <w:pPr>
        <w:widowControl w:val="0"/>
        <w:rPr>
          <w:rFonts w:eastAsia="Times New Roman" w:cs="Times New Roman"/>
          <w:szCs w:val="24"/>
          <w:lang w:bidi="en-US"/>
        </w:rPr>
      </w:pPr>
      <w:r w:rsidRPr="00F57A0E">
        <w:rPr>
          <w:rFonts w:eastAsia="Times New Roman" w:cs="Times New Roman"/>
          <w:szCs w:val="24"/>
          <w:lang w:bidi="en-US"/>
        </w:rPr>
        <w:t xml:space="preserve">Each option was considered </w:t>
      </w:r>
      <w:r w:rsidR="00F019A1">
        <w:rPr>
          <w:rFonts w:eastAsia="Times New Roman" w:cs="Times New Roman"/>
          <w:szCs w:val="24"/>
          <w:lang w:bidi="en-US"/>
        </w:rPr>
        <w:t xml:space="preserve">by the CBA </w:t>
      </w:r>
      <w:r w:rsidRPr="00F57A0E">
        <w:rPr>
          <w:rFonts w:eastAsia="Times New Roman" w:cs="Times New Roman"/>
          <w:szCs w:val="24"/>
          <w:lang w:bidi="en-US"/>
        </w:rPr>
        <w:t xml:space="preserve">in the context of risk, </w:t>
      </w:r>
      <w:r>
        <w:rPr>
          <w:rFonts w:eastAsia="Times New Roman" w:cs="Times New Roman"/>
          <w:szCs w:val="24"/>
          <w:lang w:bidi="en-US"/>
        </w:rPr>
        <w:t>cost-benefit and the appropriateness to</w:t>
      </w:r>
      <w:r w:rsidR="00421F09">
        <w:rPr>
          <w:rFonts w:eastAsia="Times New Roman" w:cs="Times New Roman"/>
          <w:szCs w:val="24"/>
          <w:lang w:bidi="en-US"/>
        </w:rPr>
        <w:t xml:space="preserve"> the industry sector involved.</w:t>
      </w:r>
    </w:p>
    <w:p w14:paraId="4D12F3DC" w14:textId="77777777" w:rsidR="00DB36A6" w:rsidRDefault="00DB36A6" w:rsidP="00DB36A6">
      <w:pPr>
        <w:widowControl w:val="0"/>
        <w:rPr>
          <w:rFonts w:eastAsia="Times New Roman" w:cs="Times New Roman"/>
          <w:szCs w:val="24"/>
          <w:lang w:bidi="en-US"/>
        </w:rPr>
      </w:pPr>
    </w:p>
    <w:p w14:paraId="6B222EA3" w14:textId="77777777" w:rsidR="00DB36A6" w:rsidRPr="00F57A0E" w:rsidRDefault="00DB36A6" w:rsidP="00DB36A6">
      <w:pPr>
        <w:widowControl w:val="0"/>
        <w:rPr>
          <w:rFonts w:eastAsia="Times New Roman" w:cs="Times New Roman"/>
          <w:szCs w:val="24"/>
          <w:lang w:bidi="en-US"/>
        </w:rPr>
      </w:pPr>
      <w:r>
        <w:rPr>
          <w:rFonts w:eastAsia="Times New Roman" w:cs="Times New Roman"/>
          <w:szCs w:val="24"/>
          <w:lang w:bidi="en-US"/>
        </w:rPr>
        <w:t>There is some variation within each option as they are applied to the different commodity groups. This variation reflects the unique food safety risk profile of each commodity group and the potential costs of managing them. These differences are reflected in our costings for each commodity group.</w:t>
      </w:r>
    </w:p>
    <w:p w14:paraId="11269254" w14:textId="77777777" w:rsidR="00DB36A6" w:rsidRDefault="00DB36A6" w:rsidP="00DB36A6"/>
    <w:p w14:paraId="151B6FC9" w14:textId="3B49369C" w:rsidR="007239A2" w:rsidRPr="00DB36A6" w:rsidRDefault="007239A2" w:rsidP="00DB36A6">
      <w:bookmarkStart w:id="32" w:name="_Toc69228632"/>
      <w:bookmarkStart w:id="33" w:name="_Toc426380823"/>
      <w:bookmarkStart w:id="34" w:name="_Toc426380888"/>
      <w:bookmarkStart w:id="35" w:name="_Toc426380919"/>
      <w:bookmarkEnd w:id="32"/>
    </w:p>
    <w:p w14:paraId="5AFC0D7C" w14:textId="304846DC" w:rsidR="00CD50F0" w:rsidRPr="00884DC9" w:rsidRDefault="0096677C" w:rsidP="006954A2">
      <w:pPr>
        <w:pStyle w:val="Heading1"/>
        <w:numPr>
          <w:ilvl w:val="0"/>
          <w:numId w:val="18"/>
        </w:numPr>
        <w:ind w:left="0" w:firstLine="0"/>
        <w:rPr>
          <w:rStyle w:val="Heading1Char"/>
          <w:b/>
        </w:rPr>
      </w:pPr>
      <w:bookmarkStart w:id="36" w:name="_Toc71106818"/>
      <w:bookmarkStart w:id="37" w:name="_Toc71106870"/>
      <w:bookmarkStart w:id="38" w:name="_Toc71108733"/>
      <w:bookmarkStart w:id="39" w:name="_Toc71108785"/>
      <w:bookmarkStart w:id="40" w:name="_Toc71108708"/>
      <w:bookmarkStart w:id="41" w:name="_Toc71112369"/>
      <w:bookmarkStart w:id="42" w:name="_Toc71119620"/>
      <w:bookmarkStart w:id="43" w:name="_Toc71122887"/>
      <w:bookmarkStart w:id="44" w:name="_Toc71125323"/>
      <w:bookmarkStart w:id="45" w:name="_Toc71212234"/>
      <w:bookmarkStart w:id="46" w:name="_Toc97822009"/>
      <w:r w:rsidRPr="00884DC9">
        <w:rPr>
          <w:rStyle w:val="Heading1Char"/>
          <w:b/>
        </w:rPr>
        <w:t>I</w:t>
      </w:r>
      <w:r w:rsidR="00CD50F0" w:rsidRPr="00884DC9">
        <w:rPr>
          <w:rStyle w:val="Heading1Char"/>
          <w:b/>
        </w:rPr>
        <w:t>ndustry</w:t>
      </w:r>
      <w:r w:rsidRPr="00884DC9">
        <w:rPr>
          <w:rStyle w:val="Heading1Char"/>
          <w:b/>
        </w:rPr>
        <w:t xml:space="preserve"> overview</w:t>
      </w:r>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0F782645" w14:textId="7E7C1ABF" w:rsidR="00EE0FF5" w:rsidRDefault="00EE0FF5" w:rsidP="00B81071">
      <w:r>
        <w:t>Australia’s horticulture industry produces fruit, vegetables, nuts, cut flowers, culti</w:t>
      </w:r>
      <w:r w:rsidR="001F603A">
        <w:t xml:space="preserve">vated turf and nursery products. </w:t>
      </w:r>
      <w:r w:rsidR="00421F09">
        <w:t xml:space="preserve">In </w:t>
      </w:r>
      <w:r w:rsidR="00D02534">
        <w:t>2019-20</w:t>
      </w:r>
      <w:r>
        <w:t xml:space="preserve">, </w:t>
      </w:r>
      <w:r w:rsidR="003C67D3">
        <w:t xml:space="preserve">it was Australia’s </w:t>
      </w:r>
      <w:r w:rsidR="00A67DC6">
        <w:t>thir</w:t>
      </w:r>
      <w:r w:rsidR="003C67D3">
        <w:t>d-l</w:t>
      </w:r>
      <w:r w:rsidR="000C5B64">
        <w:t>argest agricultural industry</w:t>
      </w:r>
      <w:r w:rsidR="0067513D">
        <w:t xml:space="preserve"> </w:t>
      </w:r>
      <w:r w:rsidR="004D1F56">
        <w:t>(D</w:t>
      </w:r>
      <w:r w:rsidR="006711C5">
        <w:t xml:space="preserve">epartment of </w:t>
      </w:r>
      <w:r w:rsidR="004D1F56">
        <w:t>A</w:t>
      </w:r>
      <w:r w:rsidR="006711C5">
        <w:t xml:space="preserve">griculture, </w:t>
      </w:r>
      <w:r w:rsidR="004D1F56">
        <w:t>W</w:t>
      </w:r>
      <w:r w:rsidR="006711C5">
        <w:t xml:space="preserve">ater and the </w:t>
      </w:r>
      <w:r w:rsidR="004D1F56">
        <w:t>E</w:t>
      </w:r>
      <w:r w:rsidR="006711C5">
        <w:t>nvironment (DAWE)</w:t>
      </w:r>
      <w:r w:rsidR="004D1F56">
        <w:t xml:space="preserve"> 2020)</w:t>
      </w:r>
      <w:r w:rsidR="00C67057">
        <w:t xml:space="preserve">. The farm gate value for the </w:t>
      </w:r>
      <w:r w:rsidR="00421F09">
        <w:t>2019–</w:t>
      </w:r>
      <w:r w:rsidR="00557B5A">
        <w:t>20</w:t>
      </w:r>
      <w:r w:rsidR="00C67057">
        <w:t xml:space="preserve"> financial year was $</w:t>
      </w:r>
      <w:r w:rsidR="00D56356">
        <w:t>15.1</w:t>
      </w:r>
      <w:r w:rsidR="0078073F">
        <w:t xml:space="preserve"> billion (b)</w:t>
      </w:r>
      <w:r w:rsidR="0067513D">
        <w:t xml:space="preserve"> </w:t>
      </w:r>
      <w:r w:rsidR="00E32124">
        <w:fldChar w:fldCharType="begin"/>
      </w:r>
      <w:r w:rsidR="00E32124">
        <w:instrText>ADDIN CITAVI.PLACEHOLDER 6abf7fbc-a450-4a07-aeb4-357c9551d893 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hvcnRpY3VsdHVyZSBJbm5vdmF0aW9uIEF1c3RyYWxpYSBMaW1pdGVkIDIwMjBiKTwvVGV4dD4NCiAgICA8L1RleHRVbml0Pg0KICA8L1RleHRVbml0cz4NCjwvUGxhY2Vob2xkZXI+</w:instrText>
      </w:r>
      <w:r w:rsidR="00E32124">
        <w:fldChar w:fldCharType="separate"/>
      </w:r>
      <w:bookmarkStart w:id="47" w:name="_CTVP0016abf7fbca4504a07aeb4357c9551d893"/>
      <w:r w:rsidR="00E32124">
        <w:t xml:space="preserve">(Horticulture Innovation Australia Limited </w:t>
      </w:r>
      <w:r w:rsidR="00411FD8">
        <w:t xml:space="preserve">(HIAL) </w:t>
      </w:r>
      <w:r w:rsidR="00E32124">
        <w:t>2020b)</w:t>
      </w:r>
      <w:bookmarkEnd w:id="47"/>
      <w:r w:rsidR="00E32124">
        <w:fldChar w:fldCharType="end"/>
      </w:r>
      <w:r w:rsidR="000C5B64" w:rsidRPr="0067513D">
        <w:t>.</w:t>
      </w:r>
      <w:r w:rsidR="00A67DC6">
        <w:t xml:space="preserve"> </w:t>
      </w:r>
      <w:r w:rsidR="000C5B64">
        <w:t xml:space="preserve">Over 85% of production is </w:t>
      </w:r>
      <w:r w:rsidR="00A67DC6">
        <w:t xml:space="preserve">sold into the domestic market. </w:t>
      </w:r>
      <w:r w:rsidR="000C5B64">
        <w:t>Produ</w:t>
      </w:r>
      <w:r w:rsidR="006711C5">
        <w:t xml:space="preserve">ce is </w:t>
      </w:r>
      <w:r w:rsidR="000C5B64">
        <w:t>also traded internationally</w:t>
      </w:r>
      <w:r w:rsidR="004D1F56">
        <w:t xml:space="preserve"> in a highly </w:t>
      </w:r>
      <w:r w:rsidR="00421F09">
        <w:t>competitive market (DAWE 2020).</w:t>
      </w:r>
    </w:p>
    <w:p w14:paraId="3A8EA3A8" w14:textId="3D36B7FE" w:rsidR="00B47CFB" w:rsidRDefault="00B47CFB" w:rsidP="00B81071"/>
    <w:p w14:paraId="1A7FB9E4" w14:textId="6B6BE81D" w:rsidR="00B47CFB" w:rsidRDefault="00421F09" w:rsidP="00B47CFB">
      <w:r>
        <w:t>For 2019–</w:t>
      </w:r>
      <w:r w:rsidR="00B47CFB">
        <w:t>20, the combined farm gate value for the berry, leafy vegetable</w:t>
      </w:r>
      <w:r w:rsidR="007A04CE">
        <w:t xml:space="preserve"> </w:t>
      </w:r>
      <w:r w:rsidR="00B47CFB">
        <w:t>and melon sectors was $2.04</w:t>
      </w:r>
      <w:r w:rsidR="0078073F">
        <w:t>b</w:t>
      </w:r>
      <w:r w:rsidR="00B47CFB">
        <w:t xml:space="preserve"> </w:t>
      </w:r>
      <w:r w:rsidR="00B47CFB">
        <w:fldChar w:fldCharType="begin"/>
      </w:r>
      <w:r w:rsidR="00B47CFB">
        <w:instrText>ADDIN CITAVI.PLACEHOLDER 755a4e69-fa5e-4e75-ab9e-7ce275655141 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hvcnRpY3VsdHVyZSBJbm5vdmF0aW9uIEF1c3RyYWxpYSBMaW1pdGVkIDIwMjBiKTwvVGV4dD4NCiAgICA8L1RleHRVbml0Pg0KICA8L1RleHRVbml0cz4NCjwvUGxhY2Vob2xkZXI+</w:instrText>
      </w:r>
      <w:r w:rsidR="00B47CFB">
        <w:fldChar w:fldCharType="separate"/>
      </w:r>
      <w:r w:rsidR="00D34FD5">
        <w:t>(</w:t>
      </w:r>
      <w:r w:rsidR="00684010">
        <w:t>HIAL</w:t>
      </w:r>
      <w:r w:rsidR="00B47CFB">
        <w:t xml:space="preserve"> 2020b)</w:t>
      </w:r>
      <w:r w:rsidR="00B47CFB">
        <w:fldChar w:fldCharType="end"/>
      </w:r>
      <w:r w:rsidR="00B47CFB">
        <w:t xml:space="preserve">. There </w:t>
      </w:r>
      <w:r w:rsidR="00B915D9">
        <w:t>are</w:t>
      </w:r>
      <w:r w:rsidR="000E2DEB">
        <w:t xml:space="preserve"> e</w:t>
      </w:r>
      <w:r w:rsidR="00B915D9">
        <w:t xml:space="preserve">stimated to be </w:t>
      </w:r>
      <w:r w:rsidR="00913CEA">
        <w:t>1,3</w:t>
      </w:r>
      <w:r w:rsidR="00885CD2">
        <w:t>00</w:t>
      </w:r>
      <w:r w:rsidR="00B915D9">
        <w:t xml:space="preserve"> to 2,000</w:t>
      </w:r>
      <w:r w:rsidR="00B47CFB">
        <w:t xml:space="preserve"> primary production and processing operations in these sectors, Australia-wide.</w:t>
      </w:r>
    </w:p>
    <w:p w14:paraId="213EBCA1" w14:textId="42FEAA1E" w:rsidR="00EE0FF5" w:rsidRDefault="00EE0FF5" w:rsidP="00B81071"/>
    <w:p w14:paraId="22CD8A0B" w14:textId="74866488" w:rsidR="00240D9C" w:rsidRDefault="00EE0FF5" w:rsidP="00B81071">
      <w:r>
        <w:t>The industry is</w:t>
      </w:r>
      <w:r w:rsidR="003C67D3">
        <w:t xml:space="preserve"> mostly</w:t>
      </w:r>
      <w:r>
        <w:t xml:space="preserve"> comprised </w:t>
      </w:r>
      <w:r w:rsidR="003C67D3">
        <w:t>of</w:t>
      </w:r>
      <w:r>
        <w:t xml:space="preserve"> small</w:t>
      </w:r>
      <w:r w:rsidR="003C67D3">
        <w:t>-scale</w:t>
      </w:r>
      <w:r w:rsidR="00240D9C">
        <w:t xml:space="preserve"> </w:t>
      </w:r>
      <w:r>
        <w:t>family-own</w:t>
      </w:r>
      <w:r w:rsidR="003C67D3">
        <w:t xml:space="preserve">ed farms. </w:t>
      </w:r>
      <w:r w:rsidR="00240D9C">
        <w:t>There is an increasing</w:t>
      </w:r>
      <w:r w:rsidR="003C67D3">
        <w:t xml:space="preserve"> trend toward</w:t>
      </w:r>
      <w:r w:rsidR="00240D9C">
        <w:t xml:space="preserve"> medium to </w:t>
      </w:r>
      <w:r>
        <w:t>larger scale operations</w:t>
      </w:r>
      <w:r w:rsidR="003C67D3">
        <w:t>.</w:t>
      </w:r>
      <w:r w:rsidR="008F6DCE">
        <w:t xml:space="preserve"> </w:t>
      </w:r>
      <w:r w:rsidR="00BB1489">
        <w:t xml:space="preserve">Due to </w:t>
      </w:r>
      <w:r w:rsidR="006711C5">
        <w:t xml:space="preserve">the dynamic </w:t>
      </w:r>
      <w:r w:rsidR="00614C91">
        <w:t xml:space="preserve">characteristics of </w:t>
      </w:r>
      <w:r w:rsidR="006711C5">
        <w:t xml:space="preserve">the </w:t>
      </w:r>
      <w:r w:rsidR="00614C91">
        <w:t>fresh produce</w:t>
      </w:r>
      <w:r w:rsidR="00421F09">
        <w:t xml:space="preserve"> sector,</w:t>
      </w:r>
      <w:r w:rsidR="00BB1489">
        <w:t xml:space="preserve"> </w:t>
      </w:r>
      <w:r w:rsidR="00B02EFE">
        <w:t>the number of operations</w:t>
      </w:r>
      <w:r w:rsidR="008F6DCE">
        <w:t xml:space="preserve"> </w:t>
      </w:r>
      <w:r w:rsidR="00614C91">
        <w:t xml:space="preserve">fluctuates </w:t>
      </w:r>
      <w:r w:rsidR="008F6DCE">
        <w:t>between seasons</w:t>
      </w:r>
      <w:r w:rsidR="00BB1489">
        <w:t xml:space="preserve">. In </w:t>
      </w:r>
      <w:r w:rsidR="00421F09">
        <w:t>2019–</w:t>
      </w:r>
      <w:r w:rsidR="00CA3CB7" w:rsidDel="00D03ED0">
        <w:t>20</w:t>
      </w:r>
      <w:r w:rsidR="00421F09">
        <w:t>,</w:t>
      </w:r>
      <w:r w:rsidR="0074192C">
        <w:t xml:space="preserve"> around </w:t>
      </w:r>
      <w:r w:rsidR="00CA3CB7">
        <w:t>67,100</w:t>
      </w:r>
      <w:r w:rsidR="000C5B64">
        <w:t xml:space="preserve"> people were employed to </w:t>
      </w:r>
      <w:r w:rsidR="004D1F56">
        <w:t>g</w:t>
      </w:r>
      <w:r w:rsidR="00CA3CB7">
        <w:t xml:space="preserve">row fruit, vegetables and nuts </w:t>
      </w:r>
      <w:r w:rsidR="00CA3CB7">
        <w:fldChar w:fldCharType="begin"/>
      </w:r>
      <w:r w:rsidR="00CA3CB7">
        <w:instrText>ADDIN CITAVI.PLACEHOLDER cbca644d-2150-4802-b600-32ae12470a8c 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EZXBhcnRtZW50IG9mIEFncmljdWx0dXJlLCBXYXRlciBhbmQgdGhlIEVudmlyb25tZW50IDIwMjApPC9UZXh0Pg0KICAgIDwvVGV4dFVuaXQ+DQogIDwvVGV4dFVuaXRzPg0KPC9QbGFjZWhvbGRlcj4=</w:instrText>
      </w:r>
      <w:r w:rsidR="00CA3CB7">
        <w:fldChar w:fldCharType="separate"/>
      </w:r>
      <w:bookmarkStart w:id="48" w:name="_CTVP001cbca644d21504802b60032ae12470a8c"/>
      <w:r w:rsidR="00CA3CB7">
        <w:t>(D</w:t>
      </w:r>
      <w:r w:rsidR="000B7164">
        <w:t>AWE</w:t>
      </w:r>
      <w:r w:rsidR="00CA3CB7">
        <w:t xml:space="preserve"> 2020)</w:t>
      </w:r>
      <w:bookmarkEnd w:id="48"/>
      <w:r w:rsidR="00CA3CB7">
        <w:fldChar w:fldCharType="end"/>
      </w:r>
      <w:r w:rsidR="00E32124">
        <w:t>.</w:t>
      </w:r>
    </w:p>
    <w:p w14:paraId="0FD85011" w14:textId="77777777" w:rsidR="00240D9C" w:rsidRDefault="00240D9C" w:rsidP="00B81071"/>
    <w:p w14:paraId="559D7A7C" w14:textId="3ABE221C" w:rsidR="000B7164" w:rsidRDefault="00FA11CD" w:rsidP="00B81071">
      <w:r>
        <w:t xml:space="preserve">The </w:t>
      </w:r>
      <w:r w:rsidR="003C67D3">
        <w:t xml:space="preserve">length </w:t>
      </w:r>
      <w:r>
        <w:t xml:space="preserve">of supply chains moving produce from farm to consumer varies greatly. </w:t>
      </w:r>
      <w:r w:rsidR="00240D9C">
        <w:t>They can be</w:t>
      </w:r>
      <w:r>
        <w:t xml:space="preserve"> relatively short (farm </w:t>
      </w:r>
      <w:r w:rsidR="000B7164">
        <w:t xml:space="preserve">directly </w:t>
      </w:r>
      <w:r>
        <w:t xml:space="preserve">to consumer) or </w:t>
      </w:r>
      <w:r w:rsidR="00E94546">
        <w:t xml:space="preserve">more complex, involving </w:t>
      </w:r>
      <w:r>
        <w:t>multiple points</w:t>
      </w:r>
      <w:r w:rsidR="00E94546">
        <w:t>,</w:t>
      </w:r>
      <w:r>
        <w:t xml:space="preserve"> co</w:t>
      </w:r>
      <w:r w:rsidR="0042337E">
        <w:noBreakHyphen/>
      </w:r>
      <w:r>
        <w:t>mingling</w:t>
      </w:r>
      <w:r w:rsidR="00421F09">
        <w:t xml:space="preserve"> and secondary processing.</w:t>
      </w:r>
    </w:p>
    <w:p w14:paraId="3CDDD6DE" w14:textId="7128018A" w:rsidR="00B81071" w:rsidRDefault="00B81071" w:rsidP="00B81071"/>
    <w:p w14:paraId="3DAEFA58" w14:textId="3E82262A" w:rsidR="002E125D" w:rsidRDefault="008C3F11" w:rsidP="00B81071">
      <w:r>
        <w:t>More</w:t>
      </w:r>
      <w:r w:rsidR="00984A25">
        <w:t xml:space="preserve"> i</w:t>
      </w:r>
      <w:r w:rsidR="00591A38">
        <w:t>nformation on the</w:t>
      </w:r>
      <w:r w:rsidR="001F603A">
        <w:t xml:space="preserve"> Australian berry</w:t>
      </w:r>
      <w:r w:rsidR="00411FD8">
        <w:t>,</w:t>
      </w:r>
      <w:r w:rsidR="001F603A" w:rsidDel="00411FD8">
        <w:t xml:space="preserve"> </w:t>
      </w:r>
      <w:r w:rsidR="001F603A">
        <w:t>leafy vegetable</w:t>
      </w:r>
      <w:r w:rsidR="00411FD8">
        <w:t xml:space="preserve"> and melon</w:t>
      </w:r>
      <w:r w:rsidR="001F603A">
        <w:t xml:space="preserve"> sectors </w:t>
      </w:r>
      <w:r w:rsidR="00591A38">
        <w:t xml:space="preserve">is provided below. </w:t>
      </w:r>
      <w:r w:rsidR="007452EB">
        <w:t xml:space="preserve">General production </w:t>
      </w:r>
      <w:r w:rsidR="00591A38" w:rsidDel="007452EB">
        <w:t>i</w:t>
      </w:r>
      <w:r w:rsidR="00591A38">
        <w:t xml:space="preserve">nformation was </w:t>
      </w:r>
      <w:r w:rsidR="007452EB">
        <w:t xml:space="preserve">obtained </w:t>
      </w:r>
      <w:r w:rsidR="00591A38">
        <w:t>from</w:t>
      </w:r>
      <w:r w:rsidR="007452EB">
        <w:t xml:space="preserve"> the</w:t>
      </w:r>
      <w:r w:rsidR="00591A38">
        <w:t xml:space="preserve"> </w:t>
      </w:r>
      <w:r w:rsidR="00591A38" w:rsidRPr="00591A38">
        <w:rPr>
          <w:i/>
        </w:rPr>
        <w:t>Australian Horticulture Statistics Handbook</w:t>
      </w:r>
      <w:r w:rsidR="000075DD">
        <w:t xml:space="preserve"> (HIAL 2020a, b)</w:t>
      </w:r>
      <w:r w:rsidR="00591A38">
        <w:t>.</w:t>
      </w:r>
      <w:r w:rsidR="002E125D" w:rsidRPr="00591A38">
        <w:rPr>
          <w:i/>
        </w:rPr>
        <w:t xml:space="preserve"> </w:t>
      </w:r>
      <w:r w:rsidR="00A94D20">
        <w:t>Estimates of</w:t>
      </w:r>
      <w:r w:rsidR="00591A38">
        <w:t xml:space="preserve"> the</w:t>
      </w:r>
      <w:r w:rsidR="00F03DFB" w:rsidRPr="00591A38">
        <w:t xml:space="preserve"> </w:t>
      </w:r>
      <w:r w:rsidR="003B751D">
        <w:t>number</w:t>
      </w:r>
      <w:r w:rsidR="00F03DFB" w:rsidRPr="00591A38">
        <w:t xml:space="preserve"> of primary produc</w:t>
      </w:r>
      <w:r w:rsidR="000904C5" w:rsidRPr="00591A38">
        <w:t>tion and processing operations</w:t>
      </w:r>
      <w:r w:rsidR="00591A38">
        <w:t xml:space="preserve"> have been provided by </w:t>
      </w:r>
      <w:r w:rsidR="00CE7CDC">
        <w:t xml:space="preserve">state and territory </w:t>
      </w:r>
      <w:r w:rsidR="00F03DFB" w:rsidRPr="00591A38">
        <w:t xml:space="preserve">food </w:t>
      </w:r>
      <w:r w:rsidR="007C7E63">
        <w:t xml:space="preserve">regulatory </w:t>
      </w:r>
      <w:r w:rsidR="00F03DFB" w:rsidRPr="00591A38">
        <w:t>agencies</w:t>
      </w:r>
      <w:r w:rsidR="000904C5" w:rsidRPr="00591A38">
        <w:t xml:space="preserve"> and peak </w:t>
      </w:r>
      <w:r w:rsidR="00A94D20">
        <w:t xml:space="preserve">industry </w:t>
      </w:r>
      <w:r w:rsidR="000904C5" w:rsidRPr="00591A38">
        <w:t>bodies</w:t>
      </w:r>
      <w:r w:rsidR="007452EB">
        <w:t>;</w:t>
      </w:r>
      <w:r w:rsidR="00591A38">
        <w:t xml:space="preserve"> </w:t>
      </w:r>
      <w:r w:rsidR="00602F00" w:rsidRPr="00591A38">
        <w:t>however</w:t>
      </w:r>
      <w:r w:rsidR="00A94D20">
        <w:t>,</w:t>
      </w:r>
      <w:r w:rsidR="00602F00" w:rsidRPr="00591A38">
        <w:t xml:space="preserve"> </w:t>
      </w:r>
      <w:r w:rsidR="000904C5" w:rsidRPr="00591A38">
        <w:t>some gap</w:t>
      </w:r>
      <w:r w:rsidR="005416AE" w:rsidRPr="00591A38">
        <w:t>s</w:t>
      </w:r>
      <w:r w:rsidR="000904C5" w:rsidRPr="00591A38">
        <w:t xml:space="preserve"> remain</w:t>
      </w:r>
      <w:r w:rsidR="00602F00" w:rsidRPr="00591A38">
        <w:t xml:space="preserve">. </w:t>
      </w:r>
      <w:r w:rsidR="002302D0">
        <w:t xml:space="preserve">Further </w:t>
      </w:r>
      <w:r w:rsidR="007E71CA">
        <w:t xml:space="preserve">industry </w:t>
      </w:r>
      <w:r w:rsidR="002302D0">
        <w:t xml:space="preserve">statistics are </w:t>
      </w:r>
      <w:r w:rsidR="00411FD8">
        <w:t xml:space="preserve">provided </w:t>
      </w:r>
      <w:r w:rsidR="007452EB">
        <w:t xml:space="preserve">in </w:t>
      </w:r>
      <w:r w:rsidR="002302D0" w:rsidRPr="007E71CA">
        <w:t xml:space="preserve">Appendix </w:t>
      </w:r>
      <w:r w:rsidR="00FD736D">
        <w:t>5</w:t>
      </w:r>
      <w:r w:rsidR="00411FD8">
        <w:t>.</w:t>
      </w:r>
    </w:p>
    <w:p w14:paraId="62ECC625" w14:textId="5AFA7913" w:rsidR="00DB36A6" w:rsidRDefault="00A35F48" w:rsidP="006871D1">
      <w:pPr>
        <w:pStyle w:val="Heading2"/>
      </w:pPr>
      <w:bookmarkStart w:id="49" w:name="_Toc362971176"/>
      <w:bookmarkStart w:id="50" w:name="_Toc71106819"/>
      <w:bookmarkStart w:id="51" w:name="_Toc71108734"/>
      <w:bookmarkStart w:id="52" w:name="_Toc71112370"/>
      <w:bookmarkStart w:id="53" w:name="_Toc71119621"/>
      <w:bookmarkStart w:id="54" w:name="_Toc71122888"/>
      <w:bookmarkStart w:id="55" w:name="_Toc71125324"/>
      <w:bookmarkStart w:id="56" w:name="_Toc71212235"/>
      <w:bookmarkStart w:id="57" w:name="_Toc97822010"/>
      <w:bookmarkStart w:id="58" w:name="_Toc426380824"/>
      <w:bookmarkStart w:id="59" w:name="_Toc426380889"/>
      <w:bookmarkStart w:id="60" w:name="_Toc426380920"/>
      <w:r w:rsidRPr="006871D1">
        <w:t>Berry production and processing</w:t>
      </w:r>
      <w:bookmarkEnd w:id="49"/>
      <w:bookmarkEnd w:id="50"/>
      <w:bookmarkEnd w:id="51"/>
      <w:bookmarkEnd w:id="52"/>
      <w:bookmarkEnd w:id="53"/>
      <w:bookmarkEnd w:id="54"/>
      <w:bookmarkEnd w:id="55"/>
      <w:bookmarkEnd w:id="56"/>
      <w:bookmarkEnd w:id="57"/>
    </w:p>
    <w:p w14:paraId="4F43730A" w14:textId="605CFEDE" w:rsidR="00B81071" w:rsidRDefault="00815DAF" w:rsidP="00B81071">
      <w:pPr>
        <w:rPr>
          <w:lang w:val="en-AU"/>
        </w:rPr>
      </w:pPr>
      <w:r>
        <w:rPr>
          <w:lang w:val="en-AU"/>
        </w:rPr>
        <w:t xml:space="preserve">According to Berries Australia </w:t>
      </w:r>
      <w:r w:rsidR="00B85E09">
        <w:rPr>
          <w:lang w:val="en-AU"/>
        </w:rPr>
        <w:t xml:space="preserve">in its February 2022 </w:t>
      </w:r>
      <w:r w:rsidR="00BE6244">
        <w:rPr>
          <w:lang w:val="en-AU"/>
        </w:rPr>
        <w:t xml:space="preserve">consultation </w:t>
      </w:r>
      <w:r w:rsidR="00B85E09">
        <w:rPr>
          <w:lang w:val="en-AU"/>
        </w:rPr>
        <w:t>submission</w:t>
      </w:r>
      <w:r w:rsidR="00BE6244">
        <w:rPr>
          <w:lang w:val="en-AU"/>
        </w:rPr>
        <w:t xml:space="preserve">, </w:t>
      </w:r>
      <w:r>
        <w:rPr>
          <w:lang w:val="en-AU"/>
        </w:rPr>
        <w:t>throughout Australia</w:t>
      </w:r>
      <w:r w:rsidR="00A23E83">
        <w:rPr>
          <w:lang w:val="en-AU"/>
        </w:rPr>
        <w:t>,</w:t>
      </w:r>
      <w:r>
        <w:rPr>
          <w:lang w:val="en-AU"/>
        </w:rPr>
        <w:t xml:space="preserve"> there are approximately </w:t>
      </w:r>
      <w:r w:rsidR="00BE6244">
        <w:rPr>
          <w:lang w:val="en-AU"/>
        </w:rPr>
        <w:t>8</w:t>
      </w:r>
      <w:r w:rsidR="00CC6CD3">
        <w:rPr>
          <w:lang w:val="en-AU"/>
        </w:rPr>
        <w:t xml:space="preserve">00 berries growers in total. </w:t>
      </w:r>
      <w:r w:rsidR="00BE6244">
        <w:rPr>
          <w:lang w:val="en-AU"/>
        </w:rPr>
        <w:t>Data from</w:t>
      </w:r>
      <w:r w:rsidR="00A23E83">
        <w:rPr>
          <w:lang w:val="en-AU"/>
        </w:rPr>
        <w:t xml:space="preserve"> the Australian Bureau of Statistics</w:t>
      </w:r>
      <w:r w:rsidR="00BE6244">
        <w:rPr>
          <w:lang w:val="en-AU"/>
        </w:rPr>
        <w:t xml:space="preserve"> </w:t>
      </w:r>
      <w:r w:rsidR="00A23E83">
        <w:rPr>
          <w:lang w:val="en-AU"/>
        </w:rPr>
        <w:t>(</w:t>
      </w:r>
      <w:r w:rsidR="00BE6244">
        <w:rPr>
          <w:lang w:val="en-AU"/>
        </w:rPr>
        <w:t>ABS</w:t>
      </w:r>
      <w:r w:rsidR="00A23E83">
        <w:rPr>
          <w:lang w:val="en-AU"/>
        </w:rPr>
        <w:t>)</w:t>
      </w:r>
      <w:r w:rsidR="00BE6244">
        <w:rPr>
          <w:lang w:val="en-AU"/>
        </w:rPr>
        <w:t xml:space="preserve"> suggests 260</w:t>
      </w:r>
      <w:r>
        <w:rPr>
          <w:lang w:val="en-AU"/>
        </w:rPr>
        <w:t xml:space="preserve"> strawberry growers, 120 </w:t>
      </w:r>
      <w:r w:rsidR="00265DBE">
        <w:rPr>
          <w:lang w:val="en-AU"/>
        </w:rPr>
        <w:t>rubus berry growers (mainly of blackberries</w:t>
      </w:r>
      <w:r>
        <w:rPr>
          <w:lang w:val="en-AU"/>
        </w:rPr>
        <w:t xml:space="preserve"> and</w:t>
      </w:r>
      <w:r w:rsidR="00CB577B">
        <w:rPr>
          <w:lang w:val="en-AU"/>
        </w:rPr>
        <w:t>/or</w:t>
      </w:r>
      <w:r>
        <w:rPr>
          <w:lang w:val="en-AU"/>
        </w:rPr>
        <w:t xml:space="preserve"> raspberr</w:t>
      </w:r>
      <w:r w:rsidR="00265DBE">
        <w:rPr>
          <w:lang w:val="en-AU"/>
        </w:rPr>
        <w:t>ies)</w:t>
      </w:r>
      <w:r>
        <w:rPr>
          <w:lang w:val="en-AU"/>
        </w:rPr>
        <w:t xml:space="preserve">, and up to 300 blueberry growers. Berries are grown </w:t>
      </w:r>
      <w:r w:rsidR="006D29BD">
        <w:rPr>
          <w:lang w:val="en-AU"/>
        </w:rPr>
        <w:t xml:space="preserve">commercially </w:t>
      </w:r>
      <w:r>
        <w:rPr>
          <w:lang w:val="en-AU"/>
        </w:rPr>
        <w:t xml:space="preserve">in all </w:t>
      </w:r>
      <w:r w:rsidR="0000227D">
        <w:rPr>
          <w:lang w:val="en-AU"/>
        </w:rPr>
        <w:t xml:space="preserve">Australian </w:t>
      </w:r>
      <w:r>
        <w:rPr>
          <w:lang w:val="en-AU"/>
        </w:rPr>
        <w:t xml:space="preserve">states </w:t>
      </w:r>
      <w:r w:rsidR="0000227D">
        <w:rPr>
          <w:lang w:val="en-AU"/>
        </w:rPr>
        <w:t>but</w:t>
      </w:r>
      <w:r>
        <w:rPr>
          <w:lang w:val="en-AU"/>
        </w:rPr>
        <w:t xml:space="preserve"> neither</w:t>
      </w:r>
      <w:r w:rsidR="0000227D">
        <w:rPr>
          <w:lang w:val="en-AU"/>
        </w:rPr>
        <w:t xml:space="preserve"> of the</w:t>
      </w:r>
      <w:r>
        <w:rPr>
          <w:lang w:val="en-AU"/>
        </w:rPr>
        <w:t xml:space="preserve"> territories.</w:t>
      </w:r>
    </w:p>
    <w:p w14:paraId="12CD041C" w14:textId="3187F50F" w:rsidR="00815DAF" w:rsidRDefault="00815DAF" w:rsidP="00B81071">
      <w:pPr>
        <w:rPr>
          <w:lang w:val="en-AU"/>
        </w:rPr>
      </w:pPr>
    </w:p>
    <w:p w14:paraId="0378C975" w14:textId="32B1C2B5" w:rsidR="00815DAF" w:rsidRDefault="006D29BD" w:rsidP="00B81071">
      <w:pPr>
        <w:rPr>
          <w:lang w:val="en-AU"/>
        </w:rPr>
      </w:pPr>
      <w:r>
        <w:rPr>
          <w:lang w:val="en-AU"/>
        </w:rPr>
        <w:t>B</w:t>
      </w:r>
      <w:r w:rsidR="00815DAF">
        <w:rPr>
          <w:lang w:val="en-AU"/>
        </w:rPr>
        <w:t xml:space="preserve">erry production for </w:t>
      </w:r>
      <w:r w:rsidR="00A94D20">
        <w:rPr>
          <w:lang w:val="en-AU"/>
        </w:rPr>
        <w:t>2019–</w:t>
      </w:r>
      <w:r w:rsidR="00125E84">
        <w:rPr>
          <w:lang w:val="en-AU"/>
        </w:rPr>
        <w:t xml:space="preserve">20 </w:t>
      </w:r>
      <w:r w:rsidR="00815DAF">
        <w:rPr>
          <w:lang w:val="en-AU"/>
        </w:rPr>
        <w:t xml:space="preserve">was </w:t>
      </w:r>
      <w:r w:rsidR="00125E84">
        <w:rPr>
          <w:lang w:val="en-AU"/>
        </w:rPr>
        <w:t>113,025</w:t>
      </w:r>
      <w:r w:rsidR="00125E84" w:rsidDel="006D29BD">
        <w:rPr>
          <w:lang w:val="en-AU"/>
        </w:rPr>
        <w:t xml:space="preserve"> </w:t>
      </w:r>
      <w:r w:rsidR="00815DAF">
        <w:rPr>
          <w:lang w:val="en-AU"/>
        </w:rPr>
        <w:t>t</w:t>
      </w:r>
      <w:r w:rsidR="001D1942">
        <w:rPr>
          <w:lang w:val="en-AU"/>
        </w:rPr>
        <w:t>onnes (</w:t>
      </w:r>
      <w:r w:rsidR="00815DAF">
        <w:rPr>
          <w:lang w:val="en-AU"/>
        </w:rPr>
        <w:t>t</w:t>
      </w:r>
      <w:r w:rsidR="001D1942">
        <w:rPr>
          <w:lang w:val="en-AU"/>
        </w:rPr>
        <w:t>)</w:t>
      </w:r>
      <w:r w:rsidR="00A94D20">
        <w:rPr>
          <w:lang w:val="en-AU"/>
        </w:rPr>
        <w:t>,</w:t>
      </w:r>
      <w:r w:rsidR="00815DAF">
        <w:rPr>
          <w:lang w:val="en-AU"/>
        </w:rPr>
        <w:t xml:space="preserve"> with a value of $</w:t>
      </w:r>
      <w:r w:rsidR="00125E84">
        <w:rPr>
          <w:lang w:val="en-AU"/>
        </w:rPr>
        <w:t>1</w:t>
      </w:r>
      <w:r w:rsidR="00A1567C">
        <w:rPr>
          <w:lang w:val="en-AU"/>
        </w:rPr>
        <w:t>,</w:t>
      </w:r>
      <w:r w:rsidR="00125E84">
        <w:rPr>
          <w:lang w:val="en-AU"/>
        </w:rPr>
        <w:t>041</w:t>
      </w:r>
      <w:r w:rsidR="0078073F">
        <w:rPr>
          <w:lang w:val="en-AU"/>
        </w:rPr>
        <w:t xml:space="preserve"> million (</w:t>
      </w:r>
      <w:r w:rsidR="00815DAF">
        <w:rPr>
          <w:lang w:val="en-AU"/>
        </w:rPr>
        <w:t>m</w:t>
      </w:r>
      <w:r w:rsidR="0078073F">
        <w:rPr>
          <w:lang w:val="en-AU"/>
        </w:rPr>
        <w:t>)</w:t>
      </w:r>
      <w:r w:rsidR="00815DAF">
        <w:rPr>
          <w:lang w:val="en-AU"/>
        </w:rPr>
        <w:t xml:space="preserve">. Strawberry </w:t>
      </w:r>
      <w:r w:rsidR="00DD18CC">
        <w:rPr>
          <w:lang w:val="en-AU"/>
        </w:rPr>
        <w:t>production</w:t>
      </w:r>
      <w:r w:rsidR="00815DAF">
        <w:rPr>
          <w:lang w:val="en-AU"/>
        </w:rPr>
        <w:t xml:space="preserve"> accounted for almost three quarter</w:t>
      </w:r>
      <w:r w:rsidR="005F1369">
        <w:rPr>
          <w:lang w:val="en-AU"/>
        </w:rPr>
        <w:t>s (</w:t>
      </w:r>
      <w:r w:rsidR="00125E84">
        <w:rPr>
          <w:lang w:val="en-AU"/>
        </w:rPr>
        <w:t>83,310</w:t>
      </w:r>
      <w:r w:rsidR="005F1369">
        <w:rPr>
          <w:lang w:val="en-AU"/>
        </w:rPr>
        <w:t xml:space="preserve">t) </w:t>
      </w:r>
      <w:r>
        <w:rPr>
          <w:lang w:val="en-AU"/>
        </w:rPr>
        <w:t>of production</w:t>
      </w:r>
      <w:r w:rsidR="00A94D20">
        <w:rPr>
          <w:lang w:val="en-AU"/>
        </w:rPr>
        <w:t>,</w:t>
      </w:r>
      <w:r>
        <w:rPr>
          <w:lang w:val="en-AU"/>
        </w:rPr>
        <w:t xml:space="preserve"> </w:t>
      </w:r>
      <w:r w:rsidR="005F1369">
        <w:rPr>
          <w:lang w:val="en-AU"/>
        </w:rPr>
        <w:t xml:space="preserve">with a value of </w:t>
      </w:r>
      <w:r w:rsidR="00A949D7">
        <w:rPr>
          <w:lang w:val="en-AU"/>
        </w:rPr>
        <w:t>$</w:t>
      </w:r>
      <w:r w:rsidR="00125E84">
        <w:rPr>
          <w:lang w:val="en-AU"/>
        </w:rPr>
        <w:t>435</w:t>
      </w:r>
      <w:r w:rsidR="00815DAF">
        <w:rPr>
          <w:lang w:val="en-AU"/>
        </w:rPr>
        <w:t>m. Blueberries accou</w:t>
      </w:r>
      <w:r w:rsidR="005F1369">
        <w:rPr>
          <w:lang w:val="en-AU"/>
        </w:rPr>
        <w:t xml:space="preserve">nted for </w:t>
      </w:r>
      <w:r w:rsidR="00125E84">
        <w:rPr>
          <w:lang w:val="en-AU"/>
        </w:rPr>
        <w:t>20,783</w:t>
      </w:r>
      <w:r w:rsidR="00A94D20">
        <w:rPr>
          <w:lang w:val="en-AU"/>
        </w:rPr>
        <w:t xml:space="preserve">t, </w:t>
      </w:r>
      <w:r>
        <w:rPr>
          <w:lang w:val="en-AU"/>
        </w:rPr>
        <w:t xml:space="preserve">and were </w:t>
      </w:r>
      <w:r w:rsidR="005F1369">
        <w:rPr>
          <w:lang w:val="en-AU"/>
        </w:rPr>
        <w:t>valued at $</w:t>
      </w:r>
      <w:r w:rsidR="00125E84">
        <w:rPr>
          <w:lang w:val="en-AU"/>
        </w:rPr>
        <w:t>390</w:t>
      </w:r>
      <w:r w:rsidR="00815DAF">
        <w:rPr>
          <w:lang w:val="en-AU"/>
        </w:rPr>
        <w:t xml:space="preserve">m. </w:t>
      </w:r>
      <w:r w:rsidR="00815DAF" w:rsidRPr="00A94D20">
        <w:rPr>
          <w:i/>
          <w:lang w:val="en-AU"/>
        </w:rPr>
        <w:t>Rubus</w:t>
      </w:r>
      <w:r w:rsidR="00815DAF">
        <w:rPr>
          <w:lang w:val="en-AU"/>
        </w:rPr>
        <w:t xml:space="preserve"> berries </w:t>
      </w:r>
      <w:r>
        <w:rPr>
          <w:lang w:val="en-AU"/>
        </w:rPr>
        <w:lastRenderedPageBreak/>
        <w:t xml:space="preserve">(blackberries, raspberries and similar) </w:t>
      </w:r>
      <w:r w:rsidR="00815DAF">
        <w:rPr>
          <w:lang w:val="en-AU"/>
        </w:rPr>
        <w:t>ac</w:t>
      </w:r>
      <w:r w:rsidR="005F1369">
        <w:rPr>
          <w:lang w:val="en-AU"/>
        </w:rPr>
        <w:t xml:space="preserve">counted for </w:t>
      </w:r>
      <w:r w:rsidR="00125E84">
        <w:rPr>
          <w:lang w:val="en-AU"/>
        </w:rPr>
        <w:t>9,932</w:t>
      </w:r>
      <w:r w:rsidR="005F1369">
        <w:rPr>
          <w:lang w:val="en-AU"/>
        </w:rPr>
        <w:t>t</w:t>
      </w:r>
      <w:r w:rsidR="00A94D20">
        <w:rPr>
          <w:lang w:val="en-AU"/>
        </w:rPr>
        <w:t>,</w:t>
      </w:r>
      <w:r w:rsidR="005F1369">
        <w:rPr>
          <w:lang w:val="en-AU"/>
        </w:rPr>
        <w:t xml:space="preserve"> </w:t>
      </w:r>
      <w:r>
        <w:rPr>
          <w:lang w:val="en-AU"/>
        </w:rPr>
        <w:t xml:space="preserve">and were </w:t>
      </w:r>
      <w:r w:rsidR="005F1369">
        <w:rPr>
          <w:lang w:val="en-AU"/>
        </w:rPr>
        <w:t>valued at $</w:t>
      </w:r>
      <w:r w:rsidR="00125E84">
        <w:rPr>
          <w:lang w:val="en-AU"/>
        </w:rPr>
        <w:t>216</w:t>
      </w:r>
      <w:r w:rsidR="00A94D20">
        <w:rPr>
          <w:lang w:val="en-AU"/>
        </w:rPr>
        <w:t xml:space="preserve">m. Of </w:t>
      </w:r>
      <w:r w:rsidR="00A94D20" w:rsidRPr="00A94D20">
        <w:rPr>
          <w:i/>
          <w:lang w:val="en-AU"/>
        </w:rPr>
        <w:t>R</w:t>
      </w:r>
      <w:r w:rsidR="00815DAF" w:rsidRPr="00A94D20">
        <w:rPr>
          <w:i/>
          <w:lang w:val="en-AU"/>
        </w:rPr>
        <w:t>ubus</w:t>
      </w:r>
      <w:r w:rsidR="00815DAF">
        <w:rPr>
          <w:lang w:val="en-AU"/>
        </w:rPr>
        <w:t xml:space="preserve"> berry production, </w:t>
      </w:r>
      <w:r w:rsidR="00125E84">
        <w:rPr>
          <w:lang w:val="en-AU"/>
        </w:rPr>
        <w:t>7404</w:t>
      </w:r>
      <w:r w:rsidR="00815DAF">
        <w:rPr>
          <w:lang w:val="en-AU"/>
        </w:rPr>
        <w:t>t was raspberrie</w:t>
      </w:r>
      <w:r w:rsidR="00405D3F">
        <w:rPr>
          <w:lang w:val="en-AU"/>
        </w:rPr>
        <w:t xml:space="preserve">s and </w:t>
      </w:r>
      <w:r w:rsidR="00B427D2">
        <w:rPr>
          <w:lang w:val="en-AU"/>
        </w:rPr>
        <w:t>2</w:t>
      </w:r>
      <w:r w:rsidR="00297A3C">
        <w:rPr>
          <w:lang w:val="en-AU"/>
        </w:rPr>
        <w:t>,</w:t>
      </w:r>
      <w:r w:rsidR="00B427D2">
        <w:rPr>
          <w:lang w:val="en-AU"/>
        </w:rPr>
        <w:t>483</w:t>
      </w:r>
      <w:r w:rsidR="00405D3F">
        <w:rPr>
          <w:lang w:val="en-AU"/>
        </w:rPr>
        <w:t>t was blackberries</w:t>
      </w:r>
      <w:r w:rsidR="00B427D2">
        <w:rPr>
          <w:lang w:val="en-AU"/>
        </w:rPr>
        <w:t xml:space="preserve"> </w:t>
      </w:r>
      <w:r w:rsidR="00B427D2">
        <w:rPr>
          <w:lang w:val="en-AU"/>
        </w:rPr>
        <w:fldChar w:fldCharType="begin"/>
      </w:r>
      <w:r w:rsidR="00B427D2">
        <w:rPr>
          <w:lang w:val="en-AU"/>
        </w:rPr>
        <w:instrText>ADDIN CITAVI.PLACEHOLDER e00cebcc-90a0-40a7-9545-a22f4d62e600 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hvcnRpY3VsdHVyZSBJbm5vdmF0aW9uIEF1c3RyYWxpYSBMaW1pdGVkIDIwMjBiKTwvVGV4dD4NCiAgICA8L1RleHRVbml0Pg0KICA8L1RleHRVbml0cz4NCjwvUGxhY2Vob2xkZXI+</w:instrText>
      </w:r>
      <w:r w:rsidR="00B427D2">
        <w:rPr>
          <w:lang w:val="en-AU"/>
        </w:rPr>
        <w:fldChar w:fldCharType="separate"/>
      </w:r>
      <w:bookmarkStart w:id="61" w:name="_CTVP001e00cebcc90a040a79545a22f4d62e600"/>
      <w:r w:rsidR="00B427D2">
        <w:rPr>
          <w:lang w:val="en-AU"/>
        </w:rPr>
        <w:t>(H</w:t>
      </w:r>
      <w:r>
        <w:rPr>
          <w:lang w:val="en-AU"/>
        </w:rPr>
        <w:t>IAL</w:t>
      </w:r>
      <w:r w:rsidR="001654C5">
        <w:rPr>
          <w:lang w:val="en-AU"/>
        </w:rPr>
        <w:t xml:space="preserve"> </w:t>
      </w:r>
      <w:r w:rsidR="00B427D2">
        <w:rPr>
          <w:lang w:val="en-AU"/>
        </w:rPr>
        <w:t>2020b)</w:t>
      </w:r>
      <w:bookmarkEnd w:id="61"/>
      <w:r w:rsidR="00B427D2">
        <w:rPr>
          <w:lang w:val="en-AU"/>
        </w:rPr>
        <w:fldChar w:fldCharType="end"/>
      </w:r>
      <w:r w:rsidR="00A94D20">
        <w:rPr>
          <w:lang w:val="en-AU"/>
        </w:rPr>
        <w:t>.</w:t>
      </w:r>
    </w:p>
    <w:p w14:paraId="26C193FA" w14:textId="04404AD3" w:rsidR="0000227D" w:rsidRDefault="0000227D" w:rsidP="00B81071">
      <w:pPr>
        <w:rPr>
          <w:lang w:val="en-AU"/>
        </w:rPr>
      </w:pPr>
    </w:p>
    <w:p w14:paraId="51906148" w14:textId="6D0FB166" w:rsidR="00DF4DB6" w:rsidRPr="008B1A8B" w:rsidRDefault="0000227D" w:rsidP="00B81071">
      <w:pPr>
        <w:rPr>
          <w:rFonts w:cs="Arial"/>
        </w:rPr>
      </w:pPr>
      <w:r>
        <w:rPr>
          <w:lang w:val="en-AU"/>
        </w:rPr>
        <w:t>The majority of Australian berry production enters the domestic market, mostly fresh and minimally process</w:t>
      </w:r>
      <w:r w:rsidR="008B1A8B">
        <w:rPr>
          <w:lang w:val="en-AU"/>
        </w:rPr>
        <w:t xml:space="preserve">ed. A small proportion </w:t>
      </w:r>
      <w:r w:rsidR="00A94D20">
        <w:rPr>
          <w:lang w:val="en-AU"/>
        </w:rPr>
        <w:t>is</w:t>
      </w:r>
      <w:r w:rsidR="008B1A8B">
        <w:rPr>
          <w:lang w:val="en-AU"/>
        </w:rPr>
        <w:t xml:space="preserve"> exported </w:t>
      </w:r>
      <w:r>
        <w:rPr>
          <w:lang w:val="en-AU"/>
        </w:rPr>
        <w:t xml:space="preserve">fresh or frozen. In </w:t>
      </w:r>
      <w:r w:rsidR="00A94D20">
        <w:rPr>
          <w:lang w:val="en-AU"/>
        </w:rPr>
        <w:t>2019–</w:t>
      </w:r>
      <w:r w:rsidR="00B427D2">
        <w:rPr>
          <w:lang w:val="en-AU"/>
        </w:rPr>
        <w:t>20</w:t>
      </w:r>
      <w:r>
        <w:rPr>
          <w:lang w:val="en-AU"/>
        </w:rPr>
        <w:t xml:space="preserve">, </w:t>
      </w:r>
      <w:r w:rsidR="00B427D2">
        <w:rPr>
          <w:lang w:val="en-AU"/>
        </w:rPr>
        <w:t>5</w:t>
      </w:r>
      <w:r w:rsidR="00297A3C">
        <w:rPr>
          <w:lang w:val="en-AU"/>
        </w:rPr>
        <w:t>,</w:t>
      </w:r>
      <w:r w:rsidR="00B427D2">
        <w:rPr>
          <w:lang w:val="en-AU"/>
        </w:rPr>
        <w:t>084</w:t>
      </w:r>
      <w:r>
        <w:rPr>
          <w:lang w:val="en-AU"/>
        </w:rPr>
        <w:t xml:space="preserve">t of </w:t>
      </w:r>
      <w:r w:rsidR="00085C43">
        <w:rPr>
          <w:lang w:val="en-AU"/>
        </w:rPr>
        <w:t xml:space="preserve">fresh </w:t>
      </w:r>
      <w:r>
        <w:rPr>
          <w:lang w:val="en-AU"/>
        </w:rPr>
        <w:t>berries were exported from Australia at a value of $</w:t>
      </w:r>
      <w:r w:rsidR="00B427D2">
        <w:rPr>
          <w:lang w:val="en-AU"/>
        </w:rPr>
        <w:t>42</w:t>
      </w:r>
      <w:r>
        <w:rPr>
          <w:lang w:val="en-AU"/>
        </w:rPr>
        <w:t>m</w:t>
      </w:r>
      <w:r w:rsidR="00454502">
        <w:rPr>
          <w:lang w:val="en-AU"/>
        </w:rPr>
        <w:t xml:space="preserve"> (DAWE)</w:t>
      </w:r>
      <w:r>
        <w:rPr>
          <w:lang w:val="en-AU"/>
        </w:rPr>
        <w:t xml:space="preserve">. Of this, </w:t>
      </w:r>
      <w:r w:rsidR="00B427D2">
        <w:rPr>
          <w:lang w:val="en-AU"/>
        </w:rPr>
        <w:t>4</w:t>
      </w:r>
      <w:r w:rsidR="00297A3C">
        <w:rPr>
          <w:lang w:val="en-AU"/>
        </w:rPr>
        <w:t>,</w:t>
      </w:r>
      <w:r w:rsidR="00B427D2">
        <w:rPr>
          <w:lang w:val="en-AU"/>
        </w:rPr>
        <w:t>678</w:t>
      </w:r>
      <w:r w:rsidR="00041F7B">
        <w:rPr>
          <w:lang w:val="en-AU"/>
        </w:rPr>
        <w:t>t was strawberries</w:t>
      </w:r>
      <w:r w:rsidR="00A94D20">
        <w:rPr>
          <w:lang w:val="en-AU"/>
        </w:rPr>
        <w:t>,</w:t>
      </w:r>
      <w:r w:rsidR="00041F7B">
        <w:rPr>
          <w:lang w:val="en-AU"/>
        </w:rPr>
        <w:t xml:space="preserve"> valued at $</w:t>
      </w:r>
      <w:r w:rsidR="00B427D2">
        <w:rPr>
          <w:lang w:val="en-AU"/>
        </w:rPr>
        <w:t>33.4</w:t>
      </w:r>
      <w:r w:rsidR="00041F7B">
        <w:rPr>
          <w:lang w:val="en-AU"/>
        </w:rPr>
        <w:t xml:space="preserve">m. Blueberry exports were </w:t>
      </w:r>
      <w:r w:rsidR="00B427D2">
        <w:rPr>
          <w:lang w:val="en-AU"/>
        </w:rPr>
        <w:t>393</w:t>
      </w:r>
      <w:r w:rsidR="00041F7B">
        <w:rPr>
          <w:lang w:val="en-AU"/>
        </w:rPr>
        <w:t>t</w:t>
      </w:r>
      <w:r w:rsidR="00A94D20">
        <w:rPr>
          <w:lang w:val="en-AU"/>
        </w:rPr>
        <w:t>,</w:t>
      </w:r>
      <w:r w:rsidR="00041F7B">
        <w:rPr>
          <w:lang w:val="en-AU"/>
        </w:rPr>
        <w:t xml:space="preserve"> valued at $</w:t>
      </w:r>
      <w:r w:rsidR="00B427D2">
        <w:rPr>
          <w:lang w:val="en-AU"/>
        </w:rPr>
        <w:t>8.4</w:t>
      </w:r>
      <w:r w:rsidR="00041F7B">
        <w:rPr>
          <w:lang w:val="en-AU"/>
        </w:rPr>
        <w:t xml:space="preserve">m. </w:t>
      </w:r>
      <w:r w:rsidR="00041F7B" w:rsidRPr="00A94D20">
        <w:rPr>
          <w:i/>
          <w:lang w:val="en-AU"/>
        </w:rPr>
        <w:t>Rubus</w:t>
      </w:r>
      <w:r w:rsidR="00041F7B">
        <w:rPr>
          <w:lang w:val="en-AU"/>
        </w:rPr>
        <w:t xml:space="preserve"> berry exports totalled </w:t>
      </w:r>
      <w:r w:rsidR="00B427D2">
        <w:rPr>
          <w:lang w:val="en-AU"/>
        </w:rPr>
        <w:t>13t</w:t>
      </w:r>
      <w:r w:rsidR="00A94D20">
        <w:rPr>
          <w:lang w:val="en-AU"/>
        </w:rPr>
        <w:t>,</w:t>
      </w:r>
      <w:r w:rsidR="00B427D2">
        <w:rPr>
          <w:lang w:val="en-AU"/>
        </w:rPr>
        <w:t xml:space="preserve"> </w:t>
      </w:r>
      <w:r w:rsidR="00041F7B">
        <w:rPr>
          <w:lang w:val="en-AU"/>
        </w:rPr>
        <w:t>valued at $0.</w:t>
      </w:r>
      <w:r w:rsidR="00B427D2">
        <w:rPr>
          <w:lang w:val="en-AU"/>
        </w:rPr>
        <w:t>2</w:t>
      </w:r>
      <w:r w:rsidR="00041F7B">
        <w:rPr>
          <w:lang w:val="en-AU"/>
        </w:rPr>
        <w:t xml:space="preserve">m. </w:t>
      </w:r>
      <w:r w:rsidR="008B1A8B">
        <w:rPr>
          <w:rFonts w:cs="Arial"/>
        </w:rPr>
        <w:t>In addition to fresh berries, 163t of frozen strawberries were exported, and 5</w:t>
      </w:r>
      <w:r w:rsidR="00E20CD9">
        <w:rPr>
          <w:rFonts w:cs="Arial"/>
        </w:rPr>
        <w:t>,</w:t>
      </w:r>
      <w:r w:rsidR="008B1A8B">
        <w:rPr>
          <w:rFonts w:cs="Arial"/>
        </w:rPr>
        <w:t>800</w:t>
      </w:r>
      <w:r w:rsidR="008B1A8B" w:rsidRPr="00234580">
        <w:rPr>
          <w:rFonts w:cs="Arial"/>
        </w:rPr>
        <w:t>t of frozen strawberries</w:t>
      </w:r>
      <w:r w:rsidR="008B1A8B">
        <w:rPr>
          <w:rFonts w:cs="Arial"/>
        </w:rPr>
        <w:t xml:space="preserve"> (and 1</w:t>
      </w:r>
      <w:r w:rsidR="00E20CD9">
        <w:rPr>
          <w:rFonts w:cs="Arial"/>
        </w:rPr>
        <w:t>,</w:t>
      </w:r>
      <w:r w:rsidR="008B1A8B">
        <w:rPr>
          <w:rFonts w:cs="Arial"/>
        </w:rPr>
        <w:t>091</w:t>
      </w:r>
      <w:r w:rsidR="008B1A8B" w:rsidRPr="00234580">
        <w:rPr>
          <w:rFonts w:cs="Arial"/>
        </w:rPr>
        <w:t>t of preserved strawberries</w:t>
      </w:r>
      <w:r w:rsidR="00A94D20">
        <w:rPr>
          <w:rFonts w:cs="Arial"/>
        </w:rPr>
        <w:t xml:space="preserve">) were imported. Frozen </w:t>
      </w:r>
      <w:r w:rsidR="00A94D20" w:rsidRPr="00A94D20">
        <w:rPr>
          <w:rFonts w:cs="Arial"/>
          <w:i/>
        </w:rPr>
        <w:t>R</w:t>
      </w:r>
      <w:r w:rsidR="008B1A8B" w:rsidRPr="00A94D20">
        <w:rPr>
          <w:rFonts w:cs="Arial"/>
          <w:i/>
        </w:rPr>
        <w:t>ubus</w:t>
      </w:r>
      <w:r w:rsidR="008B1A8B">
        <w:rPr>
          <w:rFonts w:cs="Arial"/>
        </w:rPr>
        <w:t xml:space="preserve"> berry exports totalled 41t and 9</w:t>
      </w:r>
      <w:r w:rsidR="00E20CD9">
        <w:rPr>
          <w:rFonts w:cs="Arial"/>
        </w:rPr>
        <w:t>,</w:t>
      </w:r>
      <w:r w:rsidR="008B1A8B">
        <w:rPr>
          <w:rFonts w:cs="Arial"/>
        </w:rPr>
        <w:t>009t was</w:t>
      </w:r>
      <w:r w:rsidR="008B1A8B" w:rsidRPr="00234580">
        <w:rPr>
          <w:rFonts w:cs="Arial"/>
        </w:rPr>
        <w:t xml:space="preserve"> imported</w:t>
      </w:r>
      <w:r w:rsidR="008B1A8B">
        <w:rPr>
          <w:rFonts w:cs="Arial"/>
        </w:rPr>
        <w:t xml:space="preserve"> </w:t>
      </w:r>
      <w:r w:rsidR="008B1A8B">
        <w:rPr>
          <w:rFonts w:cs="Arial"/>
        </w:rPr>
        <w:fldChar w:fldCharType="begin"/>
      </w:r>
      <w:r w:rsidR="008B1A8B">
        <w:rPr>
          <w:rFonts w:cs="Arial"/>
        </w:rPr>
        <w:instrText>ADDIN CITAVI.PLACEHOLDER e5ebad89-f1f7-4967-aa0b-72dfe92c39f1 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hvcnRpY3VsdHVyZSBJbm5vdmF0aW9uIEF1c3RyYWxpYSBMaW1pdGVkIDIwMjBiKTwvVGV4dD4NCiAgICA8L1RleHRVbml0Pg0KICA8L1RleHRVbml0cz4NCjwvUGxhY2Vob2xkZXI+</w:instrText>
      </w:r>
      <w:r w:rsidR="008B1A8B">
        <w:rPr>
          <w:rFonts w:cs="Arial"/>
        </w:rPr>
        <w:fldChar w:fldCharType="separate"/>
      </w:r>
      <w:bookmarkStart w:id="62" w:name="_CTVP001e5ebad89f1f74967aa0b72dfe92c39f1"/>
      <w:r w:rsidR="008B1A8B">
        <w:rPr>
          <w:rFonts w:cs="Arial"/>
        </w:rPr>
        <w:t>(HIAL 2020b)</w:t>
      </w:r>
      <w:bookmarkEnd w:id="62"/>
      <w:r w:rsidR="008B1A8B">
        <w:rPr>
          <w:rFonts w:cs="Arial"/>
        </w:rPr>
        <w:fldChar w:fldCharType="end"/>
      </w:r>
      <w:r w:rsidR="008B1A8B">
        <w:rPr>
          <w:rFonts w:cs="Arial"/>
        </w:rPr>
        <w:t xml:space="preserve">. </w:t>
      </w:r>
      <w:r w:rsidR="00041F7B">
        <w:rPr>
          <w:lang w:val="en-AU"/>
        </w:rPr>
        <w:t xml:space="preserve">Imports of </w:t>
      </w:r>
      <w:r w:rsidR="00085C43">
        <w:rPr>
          <w:lang w:val="en-AU"/>
        </w:rPr>
        <w:t xml:space="preserve">fresh </w:t>
      </w:r>
      <w:r w:rsidR="00041F7B">
        <w:rPr>
          <w:lang w:val="en-AU"/>
        </w:rPr>
        <w:t xml:space="preserve">berries into Australia </w:t>
      </w:r>
      <w:r w:rsidR="006D29BD">
        <w:rPr>
          <w:lang w:val="en-AU"/>
        </w:rPr>
        <w:t>were</w:t>
      </w:r>
      <w:r w:rsidR="00041F7B">
        <w:rPr>
          <w:lang w:val="en-AU"/>
        </w:rPr>
        <w:t xml:space="preserve"> relatively small. </w:t>
      </w:r>
      <w:r w:rsidR="00DD18CC">
        <w:rPr>
          <w:lang w:val="en-AU"/>
        </w:rPr>
        <w:t xml:space="preserve">The imports were primarily </w:t>
      </w:r>
      <w:r w:rsidR="00A949D7">
        <w:rPr>
          <w:lang w:val="en-AU"/>
        </w:rPr>
        <w:t>b</w:t>
      </w:r>
      <w:r w:rsidR="00DD18CC">
        <w:rPr>
          <w:lang w:val="en-AU"/>
        </w:rPr>
        <w:t>lueberry accounting for 1</w:t>
      </w:r>
      <w:r w:rsidR="00E20CD9">
        <w:rPr>
          <w:lang w:val="en-AU"/>
        </w:rPr>
        <w:t>,</w:t>
      </w:r>
      <w:r w:rsidR="00DD18CC">
        <w:rPr>
          <w:lang w:val="en-AU"/>
        </w:rPr>
        <w:t>644t valued at $36m (</w:t>
      </w:r>
      <w:r w:rsidR="00B427D2">
        <w:rPr>
          <w:lang w:val="en-AU"/>
        </w:rPr>
        <w:t>2019-20</w:t>
      </w:r>
      <w:r w:rsidR="00DD18CC">
        <w:rPr>
          <w:lang w:val="en-AU"/>
        </w:rPr>
        <w:t>)</w:t>
      </w:r>
      <w:r w:rsidR="00041F7B">
        <w:rPr>
          <w:lang w:val="en-AU"/>
        </w:rPr>
        <w:t xml:space="preserve">. Strawberry imports were </w:t>
      </w:r>
      <w:r w:rsidR="00B427D2">
        <w:rPr>
          <w:lang w:val="en-AU"/>
        </w:rPr>
        <w:t>4</w:t>
      </w:r>
      <w:r w:rsidR="00041F7B">
        <w:rPr>
          <w:lang w:val="en-AU"/>
        </w:rPr>
        <w:t xml:space="preserve">t valued at less than $0.1m. </w:t>
      </w:r>
      <w:r w:rsidR="00A94D20">
        <w:rPr>
          <w:lang w:val="en-AU"/>
        </w:rPr>
        <w:t xml:space="preserve">There were no imports of fresh </w:t>
      </w:r>
      <w:r w:rsidR="00A94D20" w:rsidRPr="00A94D20">
        <w:rPr>
          <w:i/>
          <w:lang w:val="en-AU"/>
        </w:rPr>
        <w:t>R</w:t>
      </w:r>
      <w:r w:rsidR="00041F7B" w:rsidRPr="00A94D20">
        <w:rPr>
          <w:i/>
          <w:lang w:val="en-AU"/>
        </w:rPr>
        <w:t>ubus</w:t>
      </w:r>
      <w:r w:rsidR="00041F7B">
        <w:rPr>
          <w:lang w:val="en-AU"/>
        </w:rPr>
        <w:t xml:space="preserve"> berries</w:t>
      </w:r>
      <w:r w:rsidR="00B427D2">
        <w:rPr>
          <w:lang w:val="en-AU"/>
        </w:rPr>
        <w:t xml:space="preserve"> </w:t>
      </w:r>
      <w:r w:rsidR="00B427D2">
        <w:rPr>
          <w:lang w:val="en-AU"/>
        </w:rPr>
        <w:fldChar w:fldCharType="begin"/>
      </w:r>
      <w:r w:rsidR="00B427D2">
        <w:rPr>
          <w:lang w:val="en-AU"/>
        </w:rPr>
        <w:instrText>ADDIN CITAVI.PLACEHOLDER 24a5b6b5-5dfb-4ff7-a860-f2ebf96eb587 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hvcnRpY3VsdHVyZSBJbm5vdmF0aW9uIEF1c3RyYWxpYSBMaW1pdGVkIDIwMjBiKTwvVGV4dD4NCiAgICA8L1RleHRVbml0Pg0KICA8L1RleHRVbml0cz4NCjwvUGxhY2Vob2xkZXI+</w:instrText>
      </w:r>
      <w:r w:rsidR="00B427D2">
        <w:rPr>
          <w:lang w:val="en-AU"/>
        </w:rPr>
        <w:fldChar w:fldCharType="separate"/>
      </w:r>
      <w:bookmarkStart w:id="63" w:name="_CTVP00124a5b6b55dfb4ff7a860f2ebf96eb587"/>
      <w:r w:rsidR="00B427D2">
        <w:rPr>
          <w:lang w:val="en-AU"/>
        </w:rPr>
        <w:t>(H</w:t>
      </w:r>
      <w:r w:rsidR="00085C43">
        <w:rPr>
          <w:lang w:val="en-AU"/>
        </w:rPr>
        <w:t>IAL</w:t>
      </w:r>
      <w:r w:rsidR="00B427D2">
        <w:rPr>
          <w:lang w:val="en-AU"/>
        </w:rPr>
        <w:t xml:space="preserve"> 2020b)</w:t>
      </w:r>
      <w:bookmarkEnd w:id="63"/>
      <w:r w:rsidR="00B427D2">
        <w:rPr>
          <w:lang w:val="en-AU"/>
        </w:rPr>
        <w:fldChar w:fldCharType="end"/>
      </w:r>
      <w:r w:rsidR="00041F7B">
        <w:rPr>
          <w:lang w:val="en-AU"/>
        </w:rPr>
        <w:t>.</w:t>
      </w:r>
    </w:p>
    <w:p w14:paraId="3557F0E6" w14:textId="5D3B4460" w:rsidR="00295FC7" w:rsidRDefault="00295FC7" w:rsidP="00B81071">
      <w:pPr>
        <w:rPr>
          <w:rFonts w:cs="Arial"/>
        </w:rPr>
      </w:pPr>
    </w:p>
    <w:p w14:paraId="3F488F28" w14:textId="0E8E722A" w:rsidR="00295FC7" w:rsidRPr="00041F7B" w:rsidRDefault="00295FC7" w:rsidP="00B81071">
      <w:pPr>
        <w:rPr>
          <w:rFonts w:cs="Arial"/>
        </w:rPr>
      </w:pPr>
      <w:r>
        <w:rPr>
          <w:rFonts w:cs="Arial"/>
        </w:rPr>
        <w:t xml:space="preserve">For the purpose of this analysis </w:t>
      </w:r>
      <w:r w:rsidR="00E20CD9">
        <w:rPr>
          <w:rFonts w:cs="Arial"/>
        </w:rPr>
        <w:t>,</w:t>
      </w:r>
      <w:r>
        <w:rPr>
          <w:rFonts w:cs="Arial"/>
        </w:rPr>
        <w:t xml:space="preserve">we have used a central estimate of </w:t>
      </w:r>
      <w:r w:rsidR="00885CD2" w:rsidRPr="00885CD2">
        <w:rPr>
          <w:rFonts w:cs="Arial"/>
        </w:rPr>
        <w:t xml:space="preserve">750 </w:t>
      </w:r>
      <w:r w:rsidR="00885CD2" w:rsidRPr="00885CD2">
        <w:t>primary</w:t>
      </w:r>
      <w:r w:rsidR="00885CD2">
        <w:t xml:space="preserve"> producers and processors</w:t>
      </w:r>
      <w:r w:rsidR="00885CD2">
        <w:rPr>
          <w:rFonts w:cs="Arial"/>
        </w:rPr>
        <w:t xml:space="preserve"> </w:t>
      </w:r>
      <w:r w:rsidR="00A94D20">
        <w:rPr>
          <w:rFonts w:cs="Arial"/>
        </w:rPr>
        <w:t xml:space="preserve">or berries, </w:t>
      </w:r>
      <w:r>
        <w:rPr>
          <w:rFonts w:cs="Arial"/>
        </w:rPr>
        <w:t xml:space="preserve">based on estimates from </w:t>
      </w:r>
      <w:r w:rsidR="00AF1042">
        <w:rPr>
          <w:rFonts w:cs="Arial"/>
        </w:rPr>
        <w:t xml:space="preserve">the </w:t>
      </w:r>
      <w:r w:rsidR="00772FAE">
        <w:rPr>
          <w:rFonts w:cs="Arial"/>
        </w:rPr>
        <w:t>ABS</w:t>
      </w:r>
      <w:r w:rsidR="00AF1042">
        <w:rPr>
          <w:rFonts w:cs="Arial"/>
        </w:rPr>
        <w:t xml:space="preserve">, </w:t>
      </w:r>
      <w:r>
        <w:rPr>
          <w:rFonts w:cs="Arial"/>
        </w:rPr>
        <w:t>regulators, industry and other sources.</w:t>
      </w:r>
      <w:r w:rsidR="00CC6CD3">
        <w:rPr>
          <w:rFonts w:cs="Arial"/>
        </w:rPr>
        <w:t xml:space="preserve"> Jurisdictions estimated 500 berries businesses compared to 1,000 </w:t>
      </w:r>
      <w:r w:rsidR="00BE6244">
        <w:rPr>
          <w:rFonts w:cs="Arial"/>
        </w:rPr>
        <w:t xml:space="preserve">and 800 </w:t>
      </w:r>
      <w:r w:rsidR="00CC6CD3">
        <w:rPr>
          <w:rFonts w:cs="Arial"/>
        </w:rPr>
        <w:t>businesses estimated by Berries Australia</w:t>
      </w:r>
      <w:r w:rsidR="00BE6244">
        <w:rPr>
          <w:rFonts w:cs="Arial"/>
        </w:rPr>
        <w:t xml:space="preserve"> in 2020 and 2022 respectively</w:t>
      </w:r>
      <w:r w:rsidR="00CC6CD3">
        <w:rPr>
          <w:rFonts w:cs="Arial"/>
        </w:rPr>
        <w:t>.</w:t>
      </w:r>
    </w:p>
    <w:p w14:paraId="3D127AE4" w14:textId="2C29A8C4" w:rsidR="0052254E" w:rsidRPr="0052254E" w:rsidRDefault="00A35F48" w:rsidP="00C71D1C">
      <w:pPr>
        <w:pStyle w:val="Heading2"/>
      </w:pPr>
      <w:bookmarkStart w:id="64" w:name="_Toc71106820"/>
      <w:bookmarkStart w:id="65" w:name="_Toc71108735"/>
      <w:bookmarkStart w:id="66" w:name="_Toc71112371"/>
      <w:bookmarkStart w:id="67" w:name="_Toc71119622"/>
      <w:bookmarkStart w:id="68" w:name="_Toc71122889"/>
      <w:bookmarkStart w:id="69" w:name="_Toc71125325"/>
      <w:bookmarkStart w:id="70" w:name="_Toc71212236"/>
      <w:bookmarkStart w:id="71" w:name="_Toc97822011"/>
      <w:r w:rsidRPr="006871D1">
        <w:t xml:space="preserve">Leafy vegetable </w:t>
      </w:r>
      <w:r w:rsidR="007F25EF" w:rsidRPr="006871D1">
        <w:t xml:space="preserve">production </w:t>
      </w:r>
      <w:r w:rsidRPr="006871D1">
        <w:t>and processing</w:t>
      </w:r>
      <w:bookmarkEnd w:id="64"/>
      <w:bookmarkEnd w:id="65"/>
      <w:bookmarkEnd w:id="66"/>
      <w:bookmarkEnd w:id="67"/>
      <w:bookmarkEnd w:id="68"/>
      <w:bookmarkEnd w:id="69"/>
      <w:bookmarkEnd w:id="70"/>
      <w:bookmarkEnd w:id="71"/>
    </w:p>
    <w:p w14:paraId="336492C8" w14:textId="6845FD86" w:rsidR="00B9652A" w:rsidRDefault="00C34E5D" w:rsidP="00A35F48">
      <w:pPr>
        <w:rPr>
          <w:lang w:val="en-AU"/>
        </w:rPr>
      </w:pPr>
      <w:r>
        <w:rPr>
          <w:lang w:val="en-AU"/>
        </w:rPr>
        <w:t>Leafy vegetables</w:t>
      </w:r>
      <w:r w:rsidR="00DB36A6">
        <w:rPr>
          <w:lang w:val="en-AU"/>
        </w:rPr>
        <w:t xml:space="preserve"> </w:t>
      </w:r>
      <w:r w:rsidR="00B9652A">
        <w:rPr>
          <w:lang w:val="en-AU"/>
        </w:rPr>
        <w:t xml:space="preserve">(in scope of P1052) are </w:t>
      </w:r>
      <w:r w:rsidR="00AB4AFF">
        <w:rPr>
          <w:lang w:val="en-AU"/>
        </w:rPr>
        <w:t xml:space="preserve">grown commercially </w:t>
      </w:r>
      <w:r w:rsidR="00B9652A">
        <w:rPr>
          <w:lang w:val="en-AU"/>
        </w:rPr>
        <w:t>in all Australian states but neither of the territories</w:t>
      </w:r>
      <w:r w:rsidR="007C7E63">
        <w:rPr>
          <w:lang w:val="en-AU"/>
        </w:rPr>
        <w:t xml:space="preserve"> (</w:t>
      </w:r>
      <w:r w:rsidR="00ED6430">
        <w:rPr>
          <w:lang w:val="en-AU"/>
        </w:rPr>
        <w:t>H</w:t>
      </w:r>
      <w:r w:rsidR="00AB4AFF">
        <w:rPr>
          <w:lang w:val="en-AU"/>
        </w:rPr>
        <w:t>IAL</w:t>
      </w:r>
      <w:r w:rsidR="00ED6430">
        <w:rPr>
          <w:lang w:val="en-AU"/>
        </w:rPr>
        <w:t xml:space="preserve"> 2020b)</w:t>
      </w:r>
      <w:r w:rsidR="000B1C6F">
        <w:rPr>
          <w:lang w:val="en-AU"/>
        </w:rPr>
        <w:t>.</w:t>
      </w:r>
    </w:p>
    <w:p w14:paraId="18534C6A" w14:textId="2032C80C" w:rsidR="00B9652A" w:rsidRDefault="00B9652A" w:rsidP="00A35F48">
      <w:pPr>
        <w:rPr>
          <w:lang w:val="en-AU"/>
        </w:rPr>
      </w:pPr>
    </w:p>
    <w:p w14:paraId="07E10CF8" w14:textId="44BEDDB9" w:rsidR="001A6DD5" w:rsidRPr="004C7915" w:rsidRDefault="001A6DD5" w:rsidP="004C7915">
      <w:pPr>
        <w:autoSpaceDE w:val="0"/>
        <w:autoSpaceDN w:val="0"/>
        <w:adjustRightInd w:val="0"/>
        <w:rPr>
          <w:rFonts w:ascii="Calibri" w:hAnsi="Calibri" w:cs="Calibri"/>
          <w:sz w:val="24"/>
          <w:szCs w:val="24"/>
        </w:rPr>
      </w:pPr>
      <w:r w:rsidRPr="00E02137">
        <w:rPr>
          <w:lang w:val="en-AU"/>
        </w:rPr>
        <w:t xml:space="preserve">In </w:t>
      </w:r>
      <w:r w:rsidR="0066063A">
        <w:rPr>
          <w:lang w:val="en-AU"/>
        </w:rPr>
        <w:t>2019–</w:t>
      </w:r>
      <w:r w:rsidR="000B1C6F" w:rsidRPr="00E02137">
        <w:rPr>
          <w:lang w:val="en-AU"/>
        </w:rPr>
        <w:t>20</w:t>
      </w:r>
      <w:r w:rsidRPr="00E02137">
        <w:rPr>
          <w:lang w:val="en-AU"/>
        </w:rPr>
        <w:t xml:space="preserve">, Australia produced a total of </w:t>
      </w:r>
      <w:r w:rsidR="000F2D1F">
        <w:rPr>
          <w:lang w:val="en-AU"/>
        </w:rPr>
        <w:t>216,435</w:t>
      </w:r>
      <w:r w:rsidRPr="00E02137">
        <w:rPr>
          <w:lang w:val="en-AU"/>
        </w:rPr>
        <w:t>t of leafy vegetables</w:t>
      </w:r>
      <w:r w:rsidR="0066063A">
        <w:rPr>
          <w:lang w:val="en-AU"/>
        </w:rPr>
        <w:t>,</w:t>
      </w:r>
      <w:r w:rsidRPr="00E02137">
        <w:rPr>
          <w:lang w:val="en-AU"/>
        </w:rPr>
        <w:t xml:space="preserve"> valued at $</w:t>
      </w:r>
      <w:r w:rsidR="000F2D1F">
        <w:rPr>
          <w:lang w:val="en-AU"/>
        </w:rPr>
        <w:t>842.4</w:t>
      </w:r>
      <w:r w:rsidRPr="000F2D1F">
        <w:rPr>
          <w:lang w:val="en-AU"/>
        </w:rPr>
        <w:t>m</w:t>
      </w:r>
      <w:r w:rsidR="0066063A">
        <w:rPr>
          <w:lang w:val="en-AU"/>
        </w:rPr>
        <w:t>.</w:t>
      </w:r>
      <w:r w:rsidR="004C7915">
        <w:rPr>
          <w:lang w:val="en-AU"/>
        </w:rPr>
        <w:t xml:space="preserve"> In its February 2022 consultation submission, AUSVEG estimated that in 2020-21, leafy vegetables, </w:t>
      </w:r>
      <w:r w:rsidR="004C7915" w:rsidRPr="004C7915">
        <w:rPr>
          <w:lang w:val="en-AU"/>
        </w:rPr>
        <w:t>head lettuce and fresh herbs had a combined farm-gate value of $897</w:t>
      </w:r>
      <w:r w:rsidR="003769A5">
        <w:rPr>
          <w:lang w:val="en-AU"/>
        </w:rPr>
        <w:t>m</w:t>
      </w:r>
      <w:r w:rsidR="004C7915" w:rsidRPr="004C7915">
        <w:rPr>
          <w:lang w:val="en-AU"/>
        </w:rPr>
        <w:t>, contributing 18.25 per cent to the overall value of vegetable production.</w:t>
      </w:r>
    </w:p>
    <w:p w14:paraId="40DE1CA4" w14:textId="77777777" w:rsidR="00FA51C5" w:rsidRPr="000F2D1F" w:rsidRDefault="00FA51C5" w:rsidP="00A35F48">
      <w:pPr>
        <w:rPr>
          <w:lang w:val="en-AU"/>
        </w:rPr>
      </w:pPr>
    </w:p>
    <w:p w14:paraId="57313938" w14:textId="1F4D7454" w:rsidR="00B9652A" w:rsidRPr="00671C1E" w:rsidRDefault="004C7915" w:rsidP="00A35F48">
      <w:pPr>
        <w:rPr>
          <w:lang w:val="en-AU"/>
        </w:rPr>
      </w:pPr>
      <w:r>
        <w:rPr>
          <w:lang w:val="en-AU"/>
        </w:rPr>
        <w:t>In 2019-20, f</w:t>
      </w:r>
      <w:r w:rsidR="001A6DD5" w:rsidRPr="002800D9">
        <w:rPr>
          <w:lang w:val="en-AU"/>
        </w:rPr>
        <w:t>resh head lettuce</w:t>
      </w:r>
      <w:r w:rsidR="001A6DD5" w:rsidRPr="002800D9" w:rsidDel="00AB4AFF">
        <w:rPr>
          <w:lang w:val="en-AU"/>
        </w:rPr>
        <w:t xml:space="preserve"> </w:t>
      </w:r>
      <w:r w:rsidR="001A6DD5" w:rsidRPr="002800D9">
        <w:rPr>
          <w:lang w:val="en-AU"/>
        </w:rPr>
        <w:t>accounted for most</w:t>
      </w:r>
      <w:r w:rsidR="00AB4AFF">
        <w:rPr>
          <w:lang w:val="en-AU"/>
        </w:rPr>
        <w:t xml:space="preserve"> production</w:t>
      </w:r>
      <w:r w:rsidR="001A6DD5" w:rsidRPr="002800D9">
        <w:rPr>
          <w:lang w:val="en-AU"/>
        </w:rPr>
        <w:t xml:space="preserve"> (</w:t>
      </w:r>
      <w:r w:rsidR="00FA51C5">
        <w:rPr>
          <w:lang w:val="en-AU"/>
        </w:rPr>
        <w:t>135,119</w:t>
      </w:r>
      <w:r w:rsidR="00602F00" w:rsidRPr="002800D9">
        <w:rPr>
          <w:lang w:val="en-AU"/>
        </w:rPr>
        <w:t>t)</w:t>
      </w:r>
      <w:r w:rsidR="0066063A">
        <w:rPr>
          <w:lang w:val="en-AU"/>
        </w:rPr>
        <w:t>,</w:t>
      </w:r>
      <w:r w:rsidR="00602F00" w:rsidRPr="002800D9">
        <w:rPr>
          <w:lang w:val="en-AU"/>
        </w:rPr>
        <w:t xml:space="preserve"> with a value of $</w:t>
      </w:r>
      <w:r w:rsidR="00FA51C5">
        <w:rPr>
          <w:lang w:val="en-AU"/>
        </w:rPr>
        <w:t>206.2</w:t>
      </w:r>
      <w:r w:rsidR="001A6DD5" w:rsidRPr="00FA51C5">
        <w:rPr>
          <w:lang w:val="en-AU"/>
        </w:rPr>
        <w:t>m.</w:t>
      </w:r>
      <w:r w:rsidR="001A6DD5" w:rsidRPr="002800D9">
        <w:rPr>
          <w:lang w:val="en-AU"/>
        </w:rPr>
        <w:t xml:space="preserve"> Fresh leafy salad vegetables accounted for </w:t>
      </w:r>
      <w:r w:rsidR="00FA51C5">
        <w:rPr>
          <w:lang w:val="en-AU"/>
        </w:rPr>
        <w:t>69,321</w:t>
      </w:r>
      <w:r w:rsidR="001A6DD5" w:rsidRPr="002800D9">
        <w:rPr>
          <w:lang w:val="en-AU"/>
        </w:rPr>
        <w:t>t</w:t>
      </w:r>
      <w:r w:rsidR="0066063A">
        <w:rPr>
          <w:lang w:val="en-AU"/>
        </w:rPr>
        <w:t>,</w:t>
      </w:r>
      <w:r w:rsidR="001A6DD5" w:rsidRPr="002800D9">
        <w:rPr>
          <w:lang w:val="en-AU"/>
        </w:rPr>
        <w:t xml:space="preserve"> </w:t>
      </w:r>
      <w:r w:rsidR="0092787E">
        <w:rPr>
          <w:lang w:val="en-AU"/>
        </w:rPr>
        <w:t xml:space="preserve">and were </w:t>
      </w:r>
      <w:r w:rsidR="001A6DD5" w:rsidRPr="002800D9">
        <w:rPr>
          <w:lang w:val="en-AU"/>
        </w:rPr>
        <w:t>valued at $</w:t>
      </w:r>
      <w:r w:rsidR="00FA51C5">
        <w:rPr>
          <w:lang w:val="en-AU"/>
        </w:rPr>
        <w:t>407.5</w:t>
      </w:r>
      <w:r w:rsidR="001A6DD5" w:rsidRPr="00FA51C5">
        <w:rPr>
          <w:lang w:val="en-AU"/>
        </w:rPr>
        <w:t>m.</w:t>
      </w:r>
      <w:r w:rsidR="001A6DD5" w:rsidRPr="002800D9">
        <w:rPr>
          <w:lang w:val="en-AU"/>
        </w:rPr>
        <w:t xml:space="preserve"> Production of fresh leafy herbs </w:t>
      </w:r>
      <w:r w:rsidR="0092787E">
        <w:rPr>
          <w:lang w:val="en-AU"/>
        </w:rPr>
        <w:t xml:space="preserve">accounted for </w:t>
      </w:r>
      <w:r w:rsidR="00FA51C5">
        <w:rPr>
          <w:lang w:val="en-AU"/>
        </w:rPr>
        <w:t>11,995</w:t>
      </w:r>
      <w:r w:rsidR="001A6DD5" w:rsidRPr="002800D9">
        <w:rPr>
          <w:lang w:val="en-AU"/>
        </w:rPr>
        <w:t>t</w:t>
      </w:r>
      <w:r w:rsidR="0066063A">
        <w:rPr>
          <w:lang w:val="en-AU"/>
        </w:rPr>
        <w:t>,</w:t>
      </w:r>
      <w:r w:rsidR="001A6DD5" w:rsidRPr="002800D9">
        <w:rPr>
          <w:lang w:val="en-AU"/>
        </w:rPr>
        <w:t xml:space="preserve"> </w:t>
      </w:r>
      <w:r w:rsidR="0092787E">
        <w:rPr>
          <w:lang w:val="en-AU"/>
        </w:rPr>
        <w:t xml:space="preserve">and were </w:t>
      </w:r>
      <w:r w:rsidR="001A6DD5" w:rsidRPr="002800D9">
        <w:rPr>
          <w:lang w:val="en-AU"/>
        </w:rPr>
        <w:t>worth $</w:t>
      </w:r>
      <w:r w:rsidR="00FA51C5">
        <w:rPr>
          <w:lang w:val="en-AU"/>
        </w:rPr>
        <w:t>228.7</w:t>
      </w:r>
      <w:r w:rsidR="00FA51C5" w:rsidRPr="00FA51C5">
        <w:rPr>
          <w:lang w:val="en-AU"/>
        </w:rPr>
        <w:t>m</w:t>
      </w:r>
      <w:r w:rsidR="001A6DD5" w:rsidRPr="002800D9">
        <w:rPr>
          <w:lang w:val="en-AU"/>
        </w:rPr>
        <w:t xml:space="preserve"> </w:t>
      </w:r>
      <w:r w:rsidR="00ED6430" w:rsidRPr="002800D9">
        <w:rPr>
          <w:lang w:val="en-AU"/>
        </w:rPr>
        <w:t>(H</w:t>
      </w:r>
      <w:r w:rsidR="0092787E">
        <w:rPr>
          <w:lang w:val="en-AU"/>
        </w:rPr>
        <w:t>IAL</w:t>
      </w:r>
      <w:r w:rsidR="00ED6430" w:rsidRPr="002800D9">
        <w:rPr>
          <w:lang w:val="en-AU"/>
        </w:rPr>
        <w:t xml:space="preserve"> 2020b)</w:t>
      </w:r>
      <w:r w:rsidR="007C7E63">
        <w:rPr>
          <w:lang w:val="en-AU"/>
        </w:rPr>
        <w:t>.</w:t>
      </w:r>
    </w:p>
    <w:p w14:paraId="53FC8037" w14:textId="5626B917" w:rsidR="001348DB" w:rsidRPr="00671C1E" w:rsidRDefault="001348DB" w:rsidP="00A35F48">
      <w:pPr>
        <w:rPr>
          <w:lang w:val="en-AU"/>
        </w:rPr>
      </w:pPr>
    </w:p>
    <w:p w14:paraId="26978C5C" w14:textId="547E6B3B" w:rsidR="00B622A1" w:rsidRDefault="001A6DD5" w:rsidP="00A35F48">
      <w:pPr>
        <w:rPr>
          <w:lang w:val="en-AU"/>
        </w:rPr>
      </w:pPr>
      <w:r w:rsidRPr="00671C1E">
        <w:rPr>
          <w:lang w:val="en-AU"/>
        </w:rPr>
        <w:t xml:space="preserve">Most leafy vegetables are </w:t>
      </w:r>
      <w:r w:rsidR="007F25EF">
        <w:rPr>
          <w:lang w:val="en-AU"/>
        </w:rPr>
        <w:t>sold</w:t>
      </w:r>
      <w:r w:rsidRPr="00671C1E">
        <w:rPr>
          <w:lang w:val="en-AU"/>
        </w:rPr>
        <w:t xml:space="preserve"> domestically. </w:t>
      </w:r>
      <w:r w:rsidR="00E2573F" w:rsidRPr="00671C1E">
        <w:rPr>
          <w:lang w:val="en-AU"/>
        </w:rPr>
        <w:t xml:space="preserve">They are available as loose product, and in a washed, bagged and ready-to-eat form. A small volume </w:t>
      </w:r>
      <w:r w:rsidR="007F25EF">
        <w:rPr>
          <w:lang w:val="en-AU"/>
        </w:rPr>
        <w:t>is exported and imported</w:t>
      </w:r>
      <w:r w:rsidR="00E2573F" w:rsidRPr="00671C1E">
        <w:rPr>
          <w:lang w:val="en-AU"/>
        </w:rPr>
        <w:t>. In</w:t>
      </w:r>
      <w:r w:rsidR="00DE0144">
        <w:rPr>
          <w:lang w:val="en-AU"/>
        </w:rPr>
        <w:t xml:space="preserve"> </w:t>
      </w:r>
      <w:r w:rsidR="0066063A">
        <w:rPr>
          <w:lang w:val="en-AU"/>
        </w:rPr>
        <w:t>2019–</w:t>
      </w:r>
      <w:r w:rsidR="00FA51C5">
        <w:rPr>
          <w:lang w:val="en-AU"/>
        </w:rPr>
        <w:t>20</w:t>
      </w:r>
      <w:r w:rsidR="00E2573F" w:rsidRPr="00671C1E">
        <w:rPr>
          <w:lang w:val="en-AU"/>
        </w:rPr>
        <w:t xml:space="preserve">, exports of head lettuce totalled </w:t>
      </w:r>
      <w:r w:rsidR="00FA51C5">
        <w:rPr>
          <w:lang w:val="en-AU"/>
        </w:rPr>
        <w:t>427</w:t>
      </w:r>
      <w:r w:rsidR="00E2573F" w:rsidRPr="00671C1E">
        <w:rPr>
          <w:lang w:val="en-AU"/>
        </w:rPr>
        <w:t>t</w:t>
      </w:r>
      <w:r w:rsidR="0066063A">
        <w:rPr>
          <w:lang w:val="en-AU"/>
        </w:rPr>
        <w:t>,</w:t>
      </w:r>
      <w:r w:rsidR="00E2573F" w:rsidRPr="00671C1E">
        <w:rPr>
          <w:lang w:val="en-AU"/>
        </w:rPr>
        <w:t xml:space="preserve"> with an export value of </w:t>
      </w:r>
      <w:r w:rsidR="00A949D7">
        <w:rPr>
          <w:lang w:val="en-AU"/>
        </w:rPr>
        <w:t>$</w:t>
      </w:r>
      <w:r w:rsidR="00FA51C5">
        <w:rPr>
          <w:lang w:val="en-AU"/>
        </w:rPr>
        <w:t>1.3</w:t>
      </w:r>
      <w:r w:rsidR="00BB0A28" w:rsidRPr="00FA51C5">
        <w:rPr>
          <w:lang w:val="en-AU"/>
        </w:rPr>
        <w:t>m.</w:t>
      </w:r>
      <w:r w:rsidR="00BB0A28" w:rsidRPr="00671C1E">
        <w:rPr>
          <w:lang w:val="en-AU"/>
        </w:rPr>
        <w:t xml:space="preserve"> Leafy salad vegetable exports</w:t>
      </w:r>
      <w:r w:rsidR="00E2573F" w:rsidRPr="00671C1E">
        <w:rPr>
          <w:lang w:val="en-AU"/>
        </w:rPr>
        <w:t xml:space="preserve"> </w:t>
      </w:r>
      <w:r w:rsidR="007F25EF">
        <w:rPr>
          <w:lang w:val="en-AU"/>
        </w:rPr>
        <w:t>totalled</w:t>
      </w:r>
      <w:r w:rsidR="00BB0A28" w:rsidRPr="00671C1E">
        <w:rPr>
          <w:lang w:val="en-AU"/>
        </w:rPr>
        <w:t xml:space="preserve"> </w:t>
      </w:r>
      <w:r w:rsidR="00FA51C5">
        <w:rPr>
          <w:lang w:val="en-AU"/>
        </w:rPr>
        <w:t>1,345</w:t>
      </w:r>
      <w:r w:rsidR="00E2573F" w:rsidRPr="00671C1E">
        <w:rPr>
          <w:lang w:val="en-AU"/>
        </w:rPr>
        <w:t>t</w:t>
      </w:r>
      <w:r w:rsidR="0066063A">
        <w:rPr>
          <w:lang w:val="en-AU"/>
        </w:rPr>
        <w:t>,</w:t>
      </w:r>
      <w:r w:rsidR="00E2573F" w:rsidRPr="00671C1E">
        <w:rPr>
          <w:lang w:val="en-AU"/>
        </w:rPr>
        <w:t xml:space="preserve"> with a value of </w:t>
      </w:r>
      <w:r w:rsidR="006A29C3" w:rsidRPr="00671C1E">
        <w:rPr>
          <w:lang w:val="en-AU"/>
        </w:rPr>
        <w:t>$</w:t>
      </w:r>
      <w:r w:rsidR="00FA51C5">
        <w:rPr>
          <w:lang w:val="en-AU"/>
        </w:rPr>
        <w:t>10</w:t>
      </w:r>
      <w:r w:rsidR="00FA51C5" w:rsidRPr="00FA51C5">
        <w:rPr>
          <w:lang w:val="en-AU"/>
        </w:rPr>
        <w:t>m</w:t>
      </w:r>
      <w:r w:rsidR="00E2573F" w:rsidRPr="00FA51C5">
        <w:rPr>
          <w:lang w:val="en-AU"/>
        </w:rPr>
        <w:t xml:space="preserve">. </w:t>
      </w:r>
      <w:r w:rsidR="0066063A">
        <w:rPr>
          <w:lang w:val="en-AU"/>
        </w:rPr>
        <w:t>In 2018–</w:t>
      </w:r>
      <w:r w:rsidR="00FA51C5" w:rsidRPr="00FA51C5">
        <w:rPr>
          <w:lang w:val="en-AU"/>
        </w:rPr>
        <w:t xml:space="preserve">19, </w:t>
      </w:r>
      <w:r w:rsidR="00FA51C5">
        <w:rPr>
          <w:lang w:val="en-AU"/>
        </w:rPr>
        <w:t>t</w:t>
      </w:r>
      <w:r w:rsidR="00E2573F" w:rsidRPr="00FA51C5">
        <w:rPr>
          <w:lang w:val="en-AU"/>
        </w:rPr>
        <w:t>here</w:t>
      </w:r>
      <w:r w:rsidR="00E2573F" w:rsidRPr="00671C1E">
        <w:rPr>
          <w:lang w:val="en-AU"/>
        </w:rPr>
        <w:t xml:space="preserve"> </w:t>
      </w:r>
      <w:r w:rsidR="00FA51C5">
        <w:rPr>
          <w:lang w:val="en-AU"/>
        </w:rPr>
        <w:t xml:space="preserve">was a small volume </w:t>
      </w:r>
      <w:r w:rsidR="0066063A">
        <w:rPr>
          <w:lang w:val="en-AU"/>
        </w:rPr>
        <w:t>imported:</w:t>
      </w:r>
      <w:r w:rsidR="00E2573F" w:rsidRPr="00FA51C5">
        <w:rPr>
          <w:lang w:val="en-AU"/>
        </w:rPr>
        <w:t xml:space="preserve"> </w:t>
      </w:r>
      <w:r w:rsidR="00FA51C5">
        <w:rPr>
          <w:lang w:val="en-AU"/>
        </w:rPr>
        <w:t>3t</w:t>
      </w:r>
      <w:r w:rsidR="00E2573F" w:rsidRPr="00671C1E">
        <w:rPr>
          <w:lang w:val="en-AU"/>
        </w:rPr>
        <w:t xml:space="preserve"> </w:t>
      </w:r>
      <w:r w:rsidR="00BB0A28" w:rsidRPr="00671C1E">
        <w:rPr>
          <w:lang w:val="en-AU"/>
        </w:rPr>
        <w:t xml:space="preserve">of head lettuce </w:t>
      </w:r>
      <w:r w:rsidR="00FA51C5">
        <w:rPr>
          <w:lang w:val="en-AU"/>
        </w:rPr>
        <w:t>and 23</w:t>
      </w:r>
      <w:r w:rsidR="00BB0A28" w:rsidRPr="00FA51C5">
        <w:rPr>
          <w:lang w:val="en-AU"/>
        </w:rPr>
        <w:t>t</w:t>
      </w:r>
      <w:r w:rsidR="00BB0A28" w:rsidRPr="00671C1E">
        <w:rPr>
          <w:lang w:val="en-AU"/>
        </w:rPr>
        <w:t xml:space="preserve"> of leafy salad vegetables</w:t>
      </w:r>
      <w:r w:rsidR="0066063A">
        <w:rPr>
          <w:lang w:val="en-AU"/>
        </w:rPr>
        <w:t>,</w:t>
      </w:r>
      <w:r w:rsidR="00BB0A28" w:rsidRPr="00671C1E">
        <w:rPr>
          <w:lang w:val="en-AU"/>
        </w:rPr>
        <w:t xml:space="preserve"> w</w:t>
      </w:r>
      <w:r w:rsidR="007F25EF">
        <w:rPr>
          <w:lang w:val="en-AU"/>
        </w:rPr>
        <w:t>hich were</w:t>
      </w:r>
      <w:r w:rsidR="006A29C3" w:rsidRPr="00671C1E">
        <w:rPr>
          <w:lang w:val="en-AU"/>
        </w:rPr>
        <w:t xml:space="preserve"> valued at $0.1m</w:t>
      </w:r>
      <w:r w:rsidR="00BB0A28" w:rsidRPr="00671C1E">
        <w:rPr>
          <w:lang w:val="en-AU"/>
        </w:rPr>
        <w:t xml:space="preserve">. </w:t>
      </w:r>
      <w:r w:rsidRPr="00671C1E">
        <w:rPr>
          <w:lang w:val="en-AU"/>
        </w:rPr>
        <w:t>There is no</w:t>
      </w:r>
      <w:r w:rsidR="00BB0A28" w:rsidRPr="00253917">
        <w:rPr>
          <w:lang w:val="en-AU"/>
        </w:rPr>
        <w:t xml:space="preserve"> </w:t>
      </w:r>
      <w:r w:rsidR="007F25EF">
        <w:rPr>
          <w:lang w:val="en-AU"/>
        </w:rPr>
        <w:t>recorded</w:t>
      </w:r>
      <w:r w:rsidRPr="00253917">
        <w:rPr>
          <w:lang w:val="en-AU"/>
        </w:rPr>
        <w:t xml:space="preserve"> import or export of leafy herbs</w:t>
      </w:r>
      <w:r w:rsidR="00ED6430" w:rsidRPr="00253917">
        <w:rPr>
          <w:lang w:val="en-AU"/>
        </w:rPr>
        <w:t xml:space="preserve"> (H</w:t>
      </w:r>
      <w:r w:rsidR="007F25EF">
        <w:rPr>
          <w:lang w:val="en-AU"/>
        </w:rPr>
        <w:t>IAL</w:t>
      </w:r>
      <w:r w:rsidR="00ED6430" w:rsidRPr="00A87D04">
        <w:rPr>
          <w:lang w:val="en-AU"/>
        </w:rPr>
        <w:t xml:space="preserve"> 2020b</w:t>
      </w:r>
      <w:r w:rsidR="00ED6430" w:rsidRPr="00FA51C5">
        <w:rPr>
          <w:lang w:val="en-AU"/>
        </w:rPr>
        <w:t>)</w:t>
      </w:r>
      <w:r w:rsidR="00086DE6">
        <w:rPr>
          <w:lang w:val="en-AU"/>
        </w:rPr>
        <w:t>.</w:t>
      </w:r>
    </w:p>
    <w:p w14:paraId="49719D4D" w14:textId="77777777" w:rsidR="00843CA1" w:rsidRDefault="00843CA1" w:rsidP="00A35F48">
      <w:pPr>
        <w:rPr>
          <w:lang w:val="en-AU"/>
        </w:rPr>
      </w:pPr>
    </w:p>
    <w:p w14:paraId="18A8B5D5" w14:textId="76D9D9FA" w:rsidR="00295FC7" w:rsidRPr="0052254E" w:rsidRDefault="00BE6244" w:rsidP="00A35F48">
      <w:pPr>
        <w:rPr>
          <w:rFonts w:cs="Arial"/>
        </w:rPr>
      </w:pPr>
      <w:r>
        <w:rPr>
          <w:rFonts w:cs="Arial"/>
        </w:rPr>
        <w:t>Previous estimates of 1,500 leafy veg businesses +/- 500 in Australia have been substantively questioned by stakeholders and there is stronger evidence to support a significantly lower number of businesses</w:t>
      </w:r>
      <w:r w:rsidR="00772FAE">
        <w:rPr>
          <w:rFonts w:cs="Arial"/>
        </w:rPr>
        <w:t>, including ABS data</w:t>
      </w:r>
      <w:r>
        <w:rPr>
          <w:rFonts w:cs="Arial"/>
        </w:rPr>
        <w:t>. Therefore, f</w:t>
      </w:r>
      <w:r w:rsidR="00295FC7">
        <w:rPr>
          <w:rFonts w:cs="Arial"/>
        </w:rPr>
        <w:t>or the purpose of this analysis</w:t>
      </w:r>
      <w:r w:rsidR="0066063A">
        <w:rPr>
          <w:rFonts w:cs="Arial"/>
        </w:rPr>
        <w:t>,</w:t>
      </w:r>
      <w:r w:rsidR="00295FC7">
        <w:rPr>
          <w:rFonts w:cs="Arial"/>
        </w:rPr>
        <w:t xml:space="preserve"> we have </w:t>
      </w:r>
      <w:r>
        <w:rPr>
          <w:rFonts w:cs="Arial"/>
        </w:rPr>
        <w:t xml:space="preserve">substantially revised our estimate downwards to </w:t>
      </w:r>
      <w:r w:rsidR="00295FC7">
        <w:rPr>
          <w:rFonts w:cs="Arial"/>
        </w:rPr>
        <w:t xml:space="preserve">a central estimate of </w:t>
      </w:r>
      <w:r w:rsidR="00097DA3">
        <w:rPr>
          <w:rFonts w:cs="Arial"/>
        </w:rPr>
        <w:t>640</w:t>
      </w:r>
      <w:r w:rsidR="00885CD2" w:rsidRPr="00885CD2">
        <w:rPr>
          <w:rFonts w:cs="Arial"/>
        </w:rPr>
        <w:t xml:space="preserve"> </w:t>
      </w:r>
      <w:r w:rsidR="00885CD2" w:rsidRPr="00885CD2">
        <w:t>primary</w:t>
      </w:r>
      <w:r w:rsidR="00885CD2">
        <w:t xml:space="preserve"> producers and processors</w:t>
      </w:r>
      <w:r>
        <w:t xml:space="preserve"> of leafy vegetables. The 640 figure is </w:t>
      </w:r>
      <w:r w:rsidR="00295FC7">
        <w:rPr>
          <w:rFonts w:cs="Arial"/>
        </w:rPr>
        <w:t xml:space="preserve">based on estimates from </w:t>
      </w:r>
      <w:r w:rsidR="00AF1042">
        <w:rPr>
          <w:rFonts w:cs="Arial"/>
        </w:rPr>
        <w:t>ABS, also taking into account information provided from industry, jurisdictions and other stakeholders.</w:t>
      </w:r>
      <w:r w:rsidR="00C07A09">
        <w:rPr>
          <w:rFonts w:cs="Arial"/>
        </w:rPr>
        <w:t xml:space="preserve"> AUSVEG in its February 2022 </w:t>
      </w:r>
      <w:r>
        <w:rPr>
          <w:rFonts w:cs="Arial"/>
        </w:rPr>
        <w:t xml:space="preserve">consultation </w:t>
      </w:r>
      <w:r w:rsidR="00C07A09">
        <w:rPr>
          <w:rFonts w:cs="Arial"/>
        </w:rPr>
        <w:t xml:space="preserve">submission estimated </w:t>
      </w:r>
      <w:r>
        <w:rPr>
          <w:rFonts w:cs="Arial"/>
        </w:rPr>
        <w:t>302 lettuce growers.</w:t>
      </w:r>
    </w:p>
    <w:p w14:paraId="66220460" w14:textId="48C3924F" w:rsidR="007E3607" w:rsidRPr="006871D1" w:rsidRDefault="007E3607" w:rsidP="006871D1">
      <w:pPr>
        <w:pStyle w:val="Heading2"/>
      </w:pPr>
      <w:bookmarkStart w:id="72" w:name="_Toc71106821"/>
      <w:bookmarkStart w:id="73" w:name="_Toc71108736"/>
      <w:bookmarkStart w:id="74" w:name="_Toc71112372"/>
      <w:bookmarkStart w:id="75" w:name="_Toc71119623"/>
      <w:bookmarkStart w:id="76" w:name="_Toc71122890"/>
      <w:bookmarkStart w:id="77" w:name="_Toc71125326"/>
      <w:bookmarkStart w:id="78" w:name="_Toc71212237"/>
      <w:bookmarkStart w:id="79" w:name="_Toc97822012"/>
      <w:r w:rsidRPr="006871D1">
        <w:t>Melon production and processing</w:t>
      </w:r>
      <w:bookmarkEnd w:id="72"/>
      <w:bookmarkEnd w:id="73"/>
      <w:bookmarkEnd w:id="74"/>
      <w:bookmarkEnd w:id="75"/>
      <w:bookmarkEnd w:id="76"/>
      <w:bookmarkEnd w:id="77"/>
      <w:bookmarkEnd w:id="78"/>
      <w:bookmarkEnd w:id="79"/>
    </w:p>
    <w:p w14:paraId="420EB7AF" w14:textId="76F7506C" w:rsidR="007E3607" w:rsidRDefault="007E3607" w:rsidP="007E3607">
      <w:pPr>
        <w:rPr>
          <w:lang w:val="en-AU"/>
        </w:rPr>
      </w:pPr>
      <w:r>
        <w:rPr>
          <w:lang w:val="en-AU"/>
        </w:rPr>
        <w:t xml:space="preserve">According to the Australian Melon Association </w:t>
      </w:r>
      <w:r w:rsidR="00BE6244">
        <w:rPr>
          <w:lang w:val="en-AU"/>
        </w:rPr>
        <w:t>(February 2022 consultation submission), there are approximately 200</w:t>
      </w:r>
      <w:r>
        <w:rPr>
          <w:lang w:val="en-AU"/>
        </w:rPr>
        <w:t xml:space="preserve"> melons</w:t>
      </w:r>
      <w:r w:rsidR="00BE6244">
        <w:rPr>
          <w:lang w:val="en-AU"/>
        </w:rPr>
        <w:t xml:space="preserve"> businesses</w:t>
      </w:r>
      <w:r>
        <w:rPr>
          <w:lang w:val="en-AU"/>
        </w:rPr>
        <w:t xml:space="preserve"> across Australia. Melons are produced in all states and territories except Tasmania and the ACT. Queensland and New South Wales have the largest growing areas (</w:t>
      </w:r>
      <w:r w:rsidR="00906859">
        <w:rPr>
          <w:lang w:val="en-AU"/>
        </w:rPr>
        <w:t>HIAL 2020b</w:t>
      </w:r>
      <w:r w:rsidR="0066063A">
        <w:rPr>
          <w:lang w:val="en-AU"/>
        </w:rPr>
        <w:t>).</w:t>
      </w:r>
    </w:p>
    <w:p w14:paraId="49A98220" w14:textId="77777777" w:rsidR="007E3607" w:rsidRDefault="007E3607" w:rsidP="007E3607">
      <w:pPr>
        <w:rPr>
          <w:lang w:val="en-AU"/>
        </w:rPr>
      </w:pPr>
    </w:p>
    <w:p w14:paraId="06F1DF65" w14:textId="1351FCF7" w:rsidR="007E3607" w:rsidRDefault="0066063A" w:rsidP="007E3607">
      <w:pPr>
        <w:rPr>
          <w:lang w:val="en-AU"/>
        </w:rPr>
      </w:pPr>
      <w:r>
        <w:rPr>
          <w:lang w:val="en-AU"/>
        </w:rPr>
        <w:lastRenderedPageBreak/>
        <w:t>In 2019–</w:t>
      </w:r>
      <w:r w:rsidR="007E3607">
        <w:rPr>
          <w:lang w:val="en-AU"/>
        </w:rPr>
        <w:t xml:space="preserve">20, Australia produced </w:t>
      </w:r>
      <w:r w:rsidR="007E3607">
        <w:t>190,024</w:t>
      </w:r>
      <w:r w:rsidR="007E3607">
        <w:rPr>
          <w:lang w:val="en-AU"/>
        </w:rPr>
        <w:t>t of melons</w:t>
      </w:r>
      <w:r>
        <w:rPr>
          <w:lang w:val="en-AU"/>
        </w:rPr>
        <w:t>,</w:t>
      </w:r>
      <w:r w:rsidR="007E3607">
        <w:rPr>
          <w:lang w:val="en-AU"/>
        </w:rPr>
        <w:t xml:space="preserve"> valued at $152m. Watermelon</w:t>
      </w:r>
      <w:r w:rsidR="007E3607" w:rsidDel="001654C5">
        <w:rPr>
          <w:lang w:val="en-AU"/>
        </w:rPr>
        <w:t xml:space="preserve"> </w:t>
      </w:r>
      <w:r w:rsidR="007E3607">
        <w:rPr>
          <w:lang w:val="en-AU"/>
        </w:rPr>
        <w:t>accounted for most of this production (131,889t)</w:t>
      </w:r>
      <w:r>
        <w:rPr>
          <w:lang w:val="en-AU"/>
        </w:rPr>
        <w:t>,</w:t>
      </w:r>
      <w:r w:rsidR="007E3607">
        <w:rPr>
          <w:lang w:val="en-AU"/>
        </w:rPr>
        <w:t xml:space="preserve"> with a value of $84m. Muskmelons</w:t>
      </w:r>
      <w:r w:rsidR="00843CA1">
        <w:rPr>
          <w:rStyle w:val="FootnoteReference"/>
          <w:lang w:val="en-AU"/>
        </w:rPr>
        <w:footnoteReference w:id="2"/>
      </w:r>
      <w:r w:rsidR="007E3607">
        <w:rPr>
          <w:lang w:val="en-AU"/>
        </w:rPr>
        <w:t xml:space="preserve"> accounted for 58,136t</w:t>
      </w:r>
      <w:r>
        <w:rPr>
          <w:lang w:val="en-AU"/>
        </w:rPr>
        <w:t>,</w:t>
      </w:r>
      <w:r w:rsidR="007E3607">
        <w:rPr>
          <w:lang w:val="en-AU"/>
        </w:rPr>
        <w:t xml:space="preserve"> valued at $68.4m. Of muskmelon production, 49,415t was rockmelon, 8,139t was honeydew melon and 581t was piel de sapo melon </w:t>
      </w:r>
      <w:r w:rsidR="007E3607">
        <w:rPr>
          <w:lang w:val="en-AU"/>
        </w:rPr>
        <w:fldChar w:fldCharType="begin"/>
      </w:r>
      <w:r w:rsidR="007E3607">
        <w:rPr>
          <w:lang w:val="en-AU"/>
        </w:rPr>
        <w:instrText>ADDIN CITAVI.PLACEHOLDER 5a0a6ac2-9257-453a-83da-6dcb44e8e4e5 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hvcnRpY3VsdHVyZSBJbm5vdmF0aW9uIEF1c3RyYWxpYSBMaW1pdGVkIDIwMjBiKTwvVGV4dD4NCiAgICA8L1RleHRVbml0Pg0KICA8L1RleHRVbml0cz4NCjwvUGxhY2Vob2xkZXI+</w:instrText>
      </w:r>
      <w:r w:rsidR="007E3607">
        <w:rPr>
          <w:lang w:val="en-AU"/>
        </w:rPr>
        <w:fldChar w:fldCharType="separate"/>
      </w:r>
      <w:bookmarkStart w:id="80" w:name="_CTVP0015a0a6ac29257453a83da6dcb44e8e4e5"/>
      <w:r w:rsidR="007E3607">
        <w:rPr>
          <w:lang w:val="en-AU"/>
        </w:rPr>
        <w:t>(HIAL 2020b)</w:t>
      </w:r>
      <w:bookmarkEnd w:id="80"/>
      <w:r w:rsidR="007E3607">
        <w:rPr>
          <w:lang w:val="en-AU"/>
        </w:rPr>
        <w:fldChar w:fldCharType="end"/>
      </w:r>
      <w:r>
        <w:rPr>
          <w:lang w:val="en-AU"/>
        </w:rPr>
        <w:t>.</w:t>
      </w:r>
    </w:p>
    <w:p w14:paraId="0813CA09" w14:textId="77777777" w:rsidR="007E3607" w:rsidRDefault="007E3607" w:rsidP="007E3607">
      <w:pPr>
        <w:rPr>
          <w:lang w:val="en-AU"/>
        </w:rPr>
      </w:pPr>
    </w:p>
    <w:p w14:paraId="6B7B56D7" w14:textId="2C618C0C" w:rsidR="007E3607" w:rsidRDefault="007E3607" w:rsidP="00A35F48">
      <w:pPr>
        <w:rPr>
          <w:lang w:val="en-AU"/>
        </w:rPr>
      </w:pPr>
      <w:r>
        <w:rPr>
          <w:lang w:val="en-AU"/>
        </w:rPr>
        <w:t>Most melon is sold on the domestic market. Melons are a</w:t>
      </w:r>
      <w:r w:rsidR="008B1A8B">
        <w:rPr>
          <w:lang w:val="en-AU"/>
        </w:rPr>
        <w:t>lso exported and imported</w:t>
      </w:r>
      <w:r w:rsidR="00DB36A6">
        <w:rPr>
          <w:lang w:val="en-AU"/>
        </w:rPr>
        <w:t xml:space="preserve">. In </w:t>
      </w:r>
      <w:r w:rsidR="0066063A">
        <w:rPr>
          <w:lang w:val="en-AU"/>
        </w:rPr>
        <w:t>2019–</w:t>
      </w:r>
      <w:r>
        <w:rPr>
          <w:lang w:val="en-AU"/>
        </w:rPr>
        <w:t>20, 21,772t of melon was exported</w:t>
      </w:r>
      <w:r w:rsidR="0066063A">
        <w:rPr>
          <w:lang w:val="en-AU"/>
        </w:rPr>
        <w:t>,</w:t>
      </w:r>
      <w:r>
        <w:rPr>
          <w:lang w:val="en-AU"/>
        </w:rPr>
        <w:t xml:space="preserve"> at a value of $39.3m. Muskmelon exports accounted for 14,887t, with a value of $26.2 m. Watermelon exports accounted for 6,885t</w:t>
      </w:r>
      <w:r w:rsidR="0066063A">
        <w:rPr>
          <w:lang w:val="en-AU"/>
        </w:rPr>
        <w:t>,</w:t>
      </w:r>
      <w:r>
        <w:rPr>
          <w:lang w:val="en-AU"/>
        </w:rPr>
        <w:t xml:space="preserve"> and were valued at $13.1m. The</w:t>
      </w:r>
      <w:r w:rsidR="0066063A">
        <w:rPr>
          <w:lang w:val="en-AU"/>
        </w:rPr>
        <w:t>re are minimal imports. In 2019–</w:t>
      </w:r>
      <w:r>
        <w:rPr>
          <w:lang w:val="en-AU"/>
        </w:rPr>
        <w:t>20, 155t of watermelon were imported into Australia, with a value of $0.2m;</w:t>
      </w:r>
      <w:r w:rsidDel="00463AEF">
        <w:rPr>
          <w:lang w:val="en-AU"/>
        </w:rPr>
        <w:t xml:space="preserve"> </w:t>
      </w:r>
      <w:r w:rsidR="0066063A">
        <w:rPr>
          <w:lang w:val="en-AU"/>
        </w:rPr>
        <w:t xml:space="preserve">and </w:t>
      </w:r>
      <w:r>
        <w:rPr>
          <w:lang w:val="en-AU"/>
        </w:rPr>
        <w:t xml:space="preserve">no muskmelons were imported </w:t>
      </w:r>
      <w:r>
        <w:rPr>
          <w:lang w:val="en-AU"/>
        </w:rPr>
        <w:fldChar w:fldCharType="begin"/>
      </w:r>
      <w:r>
        <w:rPr>
          <w:lang w:val="en-AU"/>
        </w:rPr>
        <w:instrText>ADDIN CITAVI.PLACEHOLDER 7e1ab4cd-cc2a-460d-82f8-d0cc089fecf0 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hvcnRpY3VsdHVyZSBJbm5vdmF0aW9uIEF1c3RyYWxpYSBMaW1pdGVkIDIwMjBiKTwvVGV4dD4NCiAgICA8L1RleHRVbml0Pg0KICA8L1RleHRVbml0cz4NCjwvUGxhY2Vob2xkZXI+</w:instrText>
      </w:r>
      <w:r>
        <w:rPr>
          <w:lang w:val="en-AU"/>
        </w:rPr>
        <w:fldChar w:fldCharType="separate"/>
      </w:r>
      <w:bookmarkStart w:id="81" w:name="_CTVP0017e1ab4cdcc2a460d82f8d0cc089fecf0"/>
      <w:r>
        <w:rPr>
          <w:lang w:val="en-AU"/>
        </w:rPr>
        <w:t>(HIAL 2020b)</w:t>
      </w:r>
      <w:bookmarkEnd w:id="81"/>
      <w:r>
        <w:rPr>
          <w:lang w:val="en-AU"/>
        </w:rPr>
        <w:fldChar w:fldCharType="end"/>
      </w:r>
      <w:r>
        <w:rPr>
          <w:lang w:val="en-AU"/>
        </w:rPr>
        <w:t>.</w:t>
      </w:r>
    </w:p>
    <w:p w14:paraId="2A59ABB3" w14:textId="097F9A9A" w:rsidR="00295FC7" w:rsidRDefault="00295FC7" w:rsidP="00A35F48">
      <w:pPr>
        <w:rPr>
          <w:lang w:val="en-AU"/>
        </w:rPr>
      </w:pPr>
    </w:p>
    <w:p w14:paraId="306E46D3" w14:textId="25345004" w:rsidR="00ED39CD" w:rsidRDefault="00295FC7" w:rsidP="00295FC7">
      <w:pPr>
        <w:rPr>
          <w:rFonts w:cs="Arial"/>
        </w:rPr>
      </w:pPr>
      <w:r>
        <w:rPr>
          <w:rFonts w:cs="Arial"/>
        </w:rPr>
        <w:t>For the purpose of this analysis</w:t>
      </w:r>
      <w:r w:rsidR="0066063A">
        <w:rPr>
          <w:rFonts w:cs="Arial"/>
        </w:rPr>
        <w:t>,</w:t>
      </w:r>
      <w:r>
        <w:rPr>
          <w:rFonts w:cs="Arial"/>
        </w:rPr>
        <w:t xml:space="preserve"> we have used a central estimate of </w:t>
      </w:r>
      <w:r w:rsidR="00885CD2" w:rsidRPr="00885CD2">
        <w:rPr>
          <w:rFonts w:cs="Arial"/>
        </w:rPr>
        <w:t xml:space="preserve">225 </w:t>
      </w:r>
      <w:r w:rsidR="00885CD2" w:rsidRPr="00885CD2">
        <w:t>primary</w:t>
      </w:r>
      <w:r w:rsidR="00885CD2">
        <w:t xml:space="preserve"> producers and processors</w:t>
      </w:r>
      <w:r w:rsidR="0066063A">
        <w:t xml:space="preserve"> of melons,</w:t>
      </w:r>
      <w:r>
        <w:rPr>
          <w:rFonts w:cs="Arial"/>
        </w:rPr>
        <w:t xml:space="preserve"> based on estimates from </w:t>
      </w:r>
      <w:r w:rsidR="00AF1042">
        <w:rPr>
          <w:rFonts w:cs="Arial"/>
        </w:rPr>
        <w:t xml:space="preserve">ABS, </w:t>
      </w:r>
      <w:r>
        <w:rPr>
          <w:rFonts w:cs="Arial"/>
        </w:rPr>
        <w:t>regulators, industry and other sources.</w:t>
      </w:r>
    </w:p>
    <w:p w14:paraId="21F162FB" w14:textId="48FBDEC0" w:rsidR="00ED39CD" w:rsidRPr="006871D1" w:rsidRDefault="00ED39CD" w:rsidP="006871D1">
      <w:pPr>
        <w:pStyle w:val="Heading2"/>
      </w:pPr>
      <w:bookmarkStart w:id="82" w:name="_Toc97822013"/>
      <w:r w:rsidRPr="006871D1">
        <w:t>Summary of business numbers</w:t>
      </w:r>
      <w:bookmarkEnd w:id="82"/>
    </w:p>
    <w:p w14:paraId="2BEAA5AE" w14:textId="1DBDC695" w:rsidR="00ED39CD" w:rsidRDefault="00ED39CD" w:rsidP="00295FC7">
      <w:pPr>
        <w:rPr>
          <w:rFonts w:cs="Arial"/>
        </w:rPr>
      </w:pPr>
      <w:r>
        <w:rPr>
          <w:rFonts w:cs="Arial"/>
        </w:rPr>
        <w:t>The following table provides a summary of the total number of businesses in each sector</w:t>
      </w:r>
      <w:r w:rsidR="00DE1105">
        <w:rPr>
          <w:rFonts w:cs="Arial"/>
        </w:rPr>
        <w:t xml:space="preserve"> for our cost-benefit analysis</w:t>
      </w:r>
      <w:r>
        <w:rPr>
          <w:rFonts w:cs="Arial"/>
        </w:rPr>
        <w:t xml:space="preserve">. The percentage of businesses not currently on a FSS </w:t>
      </w:r>
      <w:r w:rsidR="006871D1">
        <w:rPr>
          <w:rFonts w:cs="Arial"/>
        </w:rPr>
        <w:t xml:space="preserve">has also been provided. </w:t>
      </w:r>
    </w:p>
    <w:p w14:paraId="68C5BC2B" w14:textId="11A77473" w:rsidR="00ED39CD" w:rsidRDefault="00ED39CD" w:rsidP="00295FC7">
      <w:pPr>
        <w:rPr>
          <w:rFonts w:cs="Arial"/>
        </w:rPr>
      </w:pPr>
    </w:p>
    <w:p w14:paraId="667EB6EC" w14:textId="7A516F64" w:rsidR="00ED39CD" w:rsidRPr="009F14CE" w:rsidRDefault="006871D1" w:rsidP="00ED39CD">
      <w:pPr>
        <w:pStyle w:val="FSFigureTitle"/>
        <w:rPr>
          <w:b/>
          <w:lang w:val="en-AU"/>
        </w:rPr>
      </w:pPr>
      <w:r w:rsidRPr="004C4F7E">
        <w:rPr>
          <w:b/>
          <w:lang w:val="en-AU"/>
        </w:rPr>
        <w:t>Table 1</w:t>
      </w:r>
      <w:r w:rsidR="00ED39CD" w:rsidRPr="004C4F7E">
        <w:rPr>
          <w:b/>
          <w:lang w:val="en-AU"/>
        </w:rPr>
        <w:t xml:space="preserve"> – Total</w:t>
      </w:r>
      <w:r w:rsidR="00ED39CD" w:rsidRPr="0027572D">
        <w:rPr>
          <w:b/>
          <w:lang w:val="en-AU"/>
        </w:rPr>
        <w:t xml:space="preserve"> numbers of businesses and numbers of businesses not on a voluntary scheme</w:t>
      </w:r>
    </w:p>
    <w:tbl>
      <w:tblPr>
        <w:tblStyle w:val="TableGrid5"/>
        <w:tblW w:w="0" w:type="auto"/>
        <w:tblBorders>
          <w:left w:val="none" w:sz="0" w:space="0" w:color="auto"/>
          <w:right w:val="none" w:sz="0" w:space="0" w:color="auto"/>
        </w:tblBorders>
        <w:tblLook w:val="04A0" w:firstRow="1" w:lastRow="0" w:firstColumn="1" w:lastColumn="0" w:noHBand="0" w:noVBand="1"/>
        <w:tblCaption w:val="summary of business numbers "/>
        <w:tblDescription w:val="Total number of businesses not on a voluntary scheme"/>
      </w:tblPr>
      <w:tblGrid>
        <w:gridCol w:w="3039"/>
        <w:gridCol w:w="1927"/>
        <w:gridCol w:w="2320"/>
        <w:gridCol w:w="2068"/>
      </w:tblGrid>
      <w:tr w:rsidR="00ED39CD" w:rsidRPr="00B964A7" w14:paraId="2A12CFEF" w14:textId="77777777" w:rsidTr="0032794E">
        <w:trPr>
          <w:trHeight w:val="413"/>
          <w:tblHeader/>
        </w:trPr>
        <w:tc>
          <w:tcPr>
            <w:tcW w:w="4673" w:type="dxa"/>
            <w:shd w:val="clear" w:color="auto" w:fill="C6D9F1" w:themeFill="text2" w:themeFillTint="33"/>
          </w:tcPr>
          <w:p w14:paraId="263C64DC" w14:textId="77777777" w:rsidR="00ED39CD" w:rsidRPr="00E750CC" w:rsidRDefault="00ED39CD" w:rsidP="0032794E">
            <w:pPr>
              <w:rPr>
                <w:rFonts w:cs="Arial"/>
                <w:b/>
                <w:lang w:val="en-AU"/>
              </w:rPr>
            </w:pPr>
          </w:p>
        </w:tc>
        <w:tc>
          <w:tcPr>
            <w:tcW w:w="2835" w:type="dxa"/>
            <w:shd w:val="clear" w:color="auto" w:fill="C6D9F1" w:themeFill="text2" w:themeFillTint="33"/>
          </w:tcPr>
          <w:p w14:paraId="75F61FB0" w14:textId="77777777" w:rsidR="00ED39CD" w:rsidRPr="00E750CC" w:rsidRDefault="00ED39CD" w:rsidP="0032794E">
            <w:pPr>
              <w:jc w:val="right"/>
              <w:rPr>
                <w:rFonts w:cs="Arial"/>
                <w:b/>
                <w:lang w:val="en-AU"/>
              </w:rPr>
            </w:pPr>
            <w:r w:rsidRPr="00E750CC">
              <w:rPr>
                <w:rFonts w:cs="Arial"/>
                <w:b/>
                <w:lang w:val="en-AU"/>
              </w:rPr>
              <w:t>Berries</w:t>
            </w:r>
          </w:p>
        </w:tc>
        <w:tc>
          <w:tcPr>
            <w:tcW w:w="3119" w:type="dxa"/>
            <w:shd w:val="clear" w:color="auto" w:fill="C6D9F1" w:themeFill="text2" w:themeFillTint="33"/>
          </w:tcPr>
          <w:p w14:paraId="7E2AA5FC" w14:textId="77777777" w:rsidR="00ED39CD" w:rsidRPr="005872B7" w:rsidRDefault="00ED39CD" w:rsidP="0032794E">
            <w:pPr>
              <w:jc w:val="right"/>
              <w:rPr>
                <w:rFonts w:cs="Arial"/>
                <w:b/>
                <w:lang w:val="en-AU"/>
              </w:rPr>
            </w:pPr>
            <w:r w:rsidRPr="007239A2">
              <w:rPr>
                <w:rFonts w:cs="Arial"/>
                <w:b/>
                <w:lang w:val="en-AU"/>
              </w:rPr>
              <w:t xml:space="preserve">Leafy </w:t>
            </w:r>
            <w:r w:rsidRPr="005872B7">
              <w:rPr>
                <w:rFonts w:cs="Arial"/>
                <w:b/>
                <w:lang w:val="en-AU"/>
              </w:rPr>
              <w:t>vegetables</w:t>
            </w:r>
          </w:p>
        </w:tc>
        <w:tc>
          <w:tcPr>
            <w:tcW w:w="3118" w:type="dxa"/>
            <w:shd w:val="clear" w:color="auto" w:fill="C6D9F1" w:themeFill="text2" w:themeFillTint="33"/>
          </w:tcPr>
          <w:p w14:paraId="452EA8E9" w14:textId="77777777" w:rsidR="00ED39CD" w:rsidRPr="00A02BAE" w:rsidRDefault="00ED39CD" w:rsidP="0032794E">
            <w:pPr>
              <w:jc w:val="right"/>
              <w:rPr>
                <w:rFonts w:cs="Arial"/>
                <w:b/>
                <w:lang w:val="en-AU"/>
              </w:rPr>
            </w:pPr>
            <w:r w:rsidRPr="00A02BAE">
              <w:rPr>
                <w:rFonts w:cs="Arial"/>
                <w:b/>
                <w:lang w:val="en-AU"/>
              </w:rPr>
              <w:t>Melons</w:t>
            </w:r>
          </w:p>
        </w:tc>
      </w:tr>
      <w:tr w:rsidR="00ED39CD" w:rsidRPr="00B964A7" w14:paraId="68D4C6FC" w14:textId="77777777" w:rsidTr="0032794E">
        <w:trPr>
          <w:trHeight w:val="1974"/>
        </w:trPr>
        <w:tc>
          <w:tcPr>
            <w:tcW w:w="4673" w:type="dxa"/>
            <w:shd w:val="clear" w:color="auto" w:fill="auto"/>
          </w:tcPr>
          <w:p w14:paraId="2EBFBCC5" w14:textId="2971356E" w:rsidR="00ED39CD" w:rsidRDefault="00ED39CD" w:rsidP="00B76D7D">
            <w:pPr>
              <w:rPr>
                <w:rFonts w:cs="Arial"/>
                <w:lang w:val="en-AU"/>
              </w:rPr>
            </w:pPr>
            <w:r w:rsidRPr="007239A2">
              <w:rPr>
                <w:rFonts w:cs="Arial"/>
                <w:lang w:val="en-AU"/>
              </w:rPr>
              <w:t xml:space="preserve">Estimated </w:t>
            </w:r>
            <w:r w:rsidRPr="00CF0B83">
              <w:rPr>
                <w:rFonts w:cs="Arial"/>
                <w:lang w:val="en-AU"/>
              </w:rPr>
              <w:t xml:space="preserve">total </w:t>
            </w:r>
            <w:r w:rsidRPr="005872B7">
              <w:rPr>
                <w:rFonts w:cs="Arial"/>
                <w:lang w:val="en-AU"/>
              </w:rPr>
              <w:t>numbers of</w:t>
            </w:r>
            <w:r w:rsidRPr="00CF0B83">
              <w:rPr>
                <w:rFonts w:cs="Arial"/>
                <w:lang w:val="en-AU"/>
              </w:rPr>
              <w:t xml:space="preserve"> </w:t>
            </w:r>
            <w:r w:rsidRPr="00A02BAE">
              <w:rPr>
                <w:rFonts w:cs="Arial"/>
                <w:lang w:val="en-AU"/>
              </w:rPr>
              <w:t xml:space="preserve">businesses </w:t>
            </w:r>
            <w:r w:rsidRPr="00B964A7">
              <w:rPr>
                <w:rFonts w:cs="Arial"/>
                <w:lang w:val="en-AU"/>
              </w:rPr>
              <w:t xml:space="preserve">across all of Australia, </w:t>
            </w:r>
            <w:r w:rsidRPr="00CF0B83">
              <w:rPr>
                <w:rFonts w:cs="Arial"/>
                <w:lang w:val="en-AU"/>
              </w:rPr>
              <w:t>whether or not</w:t>
            </w:r>
            <w:r w:rsidRPr="00B964A7">
              <w:rPr>
                <w:rFonts w:cs="Arial"/>
                <w:lang w:val="en-AU"/>
              </w:rPr>
              <w:t xml:space="preserve"> on a voluntary scheme. All such businesses would be affected by the notification (berries) and</w:t>
            </w:r>
            <w:r w:rsidR="00B76D7D">
              <w:rPr>
                <w:rFonts w:cs="Arial"/>
                <w:lang w:val="en-AU"/>
              </w:rPr>
              <w:t xml:space="preserve"> are assumed to be affected by</w:t>
            </w:r>
            <w:r w:rsidRPr="00B964A7">
              <w:rPr>
                <w:rFonts w:cs="Arial"/>
                <w:lang w:val="en-AU"/>
              </w:rPr>
              <w:t xml:space="preserve"> licensing (leafy vegetables and melons) components of the proposed food measures </w:t>
            </w:r>
            <w:r>
              <w:rPr>
                <w:rFonts w:cs="Arial"/>
                <w:lang w:val="en-AU"/>
              </w:rPr>
              <w:t xml:space="preserve"> </w:t>
            </w:r>
          </w:p>
        </w:tc>
        <w:tc>
          <w:tcPr>
            <w:tcW w:w="2835" w:type="dxa"/>
            <w:shd w:val="clear" w:color="auto" w:fill="auto"/>
          </w:tcPr>
          <w:p w14:paraId="0CB9AD35" w14:textId="77777777" w:rsidR="00ED39CD" w:rsidRPr="00B964A7" w:rsidRDefault="00ED39CD" w:rsidP="0032794E">
            <w:pPr>
              <w:jc w:val="right"/>
              <w:rPr>
                <w:rFonts w:cs="Arial"/>
                <w:lang w:val="en-AU"/>
              </w:rPr>
            </w:pPr>
            <w:r w:rsidRPr="00B964A7">
              <w:rPr>
                <w:rFonts w:cs="Arial"/>
                <w:lang w:val="en-AU"/>
              </w:rPr>
              <w:t xml:space="preserve">750 +/- 250, i.e. </w:t>
            </w:r>
          </w:p>
          <w:p w14:paraId="4A368359" w14:textId="77777777" w:rsidR="00ED39CD" w:rsidRPr="00B964A7" w:rsidRDefault="00ED39CD" w:rsidP="0032794E">
            <w:pPr>
              <w:jc w:val="right"/>
              <w:rPr>
                <w:rFonts w:cs="Arial"/>
                <w:lang w:val="en-AU"/>
              </w:rPr>
            </w:pPr>
          </w:p>
          <w:p w14:paraId="2859D6E8" w14:textId="77777777" w:rsidR="00ED39CD" w:rsidRPr="00B964A7" w:rsidRDefault="00ED39CD" w:rsidP="0032794E">
            <w:pPr>
              <w:jc w:val="right"/>
              <w:rPr>
                <w:rFonts w:cs="Arial"/>
                <w:lang w:val="en-AU"/>
              </w:rPr>
            </w:pPr>
            <w:r w:rsidRPr="00B964A7">
              <w:rPr>
                <w:rFonts w:cs="Arial"/>
                <w:lang w:val="en-AU"/>
              </w:rPr>
              <w:t>500 (low)</w:t>
            </w:r>
          </w:p>
          <w:p w14:paraId="19965980" w14:textId="77777777" w:rsidR="00ED39CD" w:rsidRPr="00CF0B83" w:rsidRDefault="00ED39CD" w:rsidP="0032794E">
            <w:pPr>
              <w:jc w:val="right"/>
              <w:rPr>
                <w:rFonts w:cs="Arial"/>
                <w:lang w:val="en-AU"/>
              </w:rPr>
            </w:pPr>
            <w:r w:rsidRPr="00CF0B83">
              <w:rPr>
                <w:rFonts w:cs="Arial"/>
                <w:lang w:val="en-AU"/>
              </w:rPr>
              <w:t>750 (central)</w:t>
            </w:r>
          </w:p>
          <w:p w14:paraId="37F44776" w14:textId="77777777" w:rsidR="00ED39CD" w:rsidRPr="00CF0B83" w:rsidRDefault="00ED39CD" w:rsidP="0032794E">
            <w:pPr>
              <w:jc w:val="right"/>
              <w:rPr>
                <w:rFonts w:cs="Arial"/>
                <w:lang w:val="en-AU"/>
              </w:rPr>
            </w:pPr>
            <w:r w:rsidRPr="00B964A7">
              <w:rPr>
                <w:rFonts w:cs="Arial"/>
                <w:lang w:val="en-AU"/>
              </w:rPr>
              <w:t>1,000 (high</w:t>
            </w:r>
            <w:r>
              <w:rPr>
                <w:rFonts w:cs="Arial"/>
                <w:lang w:val="en-AU"/>
              </w:rPr>
              <w:t>)</w:t>
            </w:r>
          </w:p>
        </w:tc>
        <w:tc>
          <w:tcPr>
            <w:tcW w:w="3119" w:type="dxa"/>
            <w:shd w:val="clear" w:color="auto" w:fill="auto"/>
          </w:tcPr>
          <w:p w14:paraId="31664A0B" w14:textId="6F90C9A4" w:rsidR="00ED39CD" w:rsidRPr="00B964A7" w:rsidRDefault="000B0414" w:rsidP="0032794E">
            <w:pPr>
              <w:jc w:val="right"/>
              <w:rPr>
                <w:rFonts w:cs="Arial"/>
                <w:lang w:val="en-AU"/>
              </w:rPr>
            </w:pPr>
            <w:r>
              <w:rPr>
                <w:rFonts w:cs="Arial"/>
                <w:lang w:val="en-AU"/>
              </w:rPr>
              <w:t>640 +/- 120</w:t>
            </w:r>
            <w:r w:rsidR="00ED39CD" w:rsidRPr="00B964A7">
              <w:rPr>
                <w:rFonts w:cs="Arial"/>
                <w:lang w:val="en-AU"/>
              </w:rPr>
              <w:t xml:space="preserve">, i.e. </w:t>
            </w:r>
          </w:p>
          <w:p w14:paraId="3C33491C" w14:textId="77777777" w:rsidR="00ED39CD" w:rsidRPr="00B964A7" w:rsidRDefault="00ED39CD" w:rsidP="0032794E">
            <w:pPr>
              <w:jc w:val="right"/>
              <w:rPr>
                <w:rFonts w:cs="Arial"/>
                <w:lang w:val="en-AU"/>
              </w:rPr>
            </w:pPr>
          </w:p>
          <w:p w14:paraId="16888B18" w14:textId="5FC391BA" w:rsidR="00ED39CD" w:rsidRPr="00B964A7" w:rsidRDefault="000B0414" w:rsidP="0032794E">
            <w:pPr>
              <w:jc w:val="right"/>
              <w:rPr>
                <w:rFonts w:cs="Arial"/>
                <w:lang w:val="en-AU"/>
              </w:rPr>
            </w:pPr>
            <w:r>
              <w:rPr>
                <w:rFonts w:cs="Arial"/>
                <w:lang w:val="en-AU"/>
              </w:rPr>
              <w:t>5</w:t>
            </w:r>
            <w:r w:rsidR="00DE1105">
              <w:rPr>
                <w:rFonts w:cs="Arial"/>
                <w:lang w:val="en-AU"/>
              </w:rPr>
              <w:t>2</w:t>
            </w:r>
            <w:r>
              <w:rPr>
                <w:rFonts w:cs="Arial"/>
                <w:lang w:val="en-AU"/>
              </w:rPr>
              <w:t>0</w:t>
            </w:r>
            <w:r w:rsidR="00ED39CD" w:rsidRPr="00B964A7">
              <w:rPr>
                <w:rFonts w:cs="Arial"/>
                <w:lang w:val="en-AU"/>
              </w:rPr>
              <w:t xml:space="preserve"> (low)</w:t>
            </w:r>
          </w:p>
          <w:p w14:paraId="0F4CDBFB" w14:textId="0EA711ED" w:rsidR="00ED39CD" w:rsidRPr="00CF0B83" w:rsidRDefault="00DE1105" w:rsidP="0032794E">
            <w:pPr>
              <w:jc w:val="right"/>
              <w:rPr>
                <w:rFonts w:cs="Arial"/>
                <w:lang w:val="en-AU"/>
              </w:rPr>
            </w:pPr>
            <w:r>
              <w:rPr>
                <w:rFonts w:cs="Arial"/>
                <w:lang w:val="en-AU"/>
              </w:rPr>
              <w:t>640</w:t>
            </w:r>
            <w:r w:rsidR="00ED39CD" w:rsidRPr="00CF0B83">
              <w:rPr>
                <w:rFonts w:cs="Arial"/>
                <w:lang w:val="en-AU"/>
              </w:rPr>
              <w:t xml:space="preserve"> (central)</w:t>
            </w:r>
          </w:p>
          <w:p w14:paraId="129FF1DF" w14:textId="4804346C" w:rsidR="00ED39CD" w:rsidRPr="00B964A7" w:rsidRDefault="00ED39CD" w:rsidP="0032794E">
            <w:pPr>
              <w:jc w:val="right"/>
              <w:rPr>
                <w:rFonts w:cs="Arial"/>
                <w:lang w:val="en-AU"/>
              </w:rPr>
            </w:pPr>
            <w:r w:rsidRPr="00B964A7">
              <w:rPr>
                <w:rFonts w:cs="Arial"/>
                <w:lang w:val="en-AU"/>
              </w:rPr>
              <w:t xml:space="preserve"> </w:t>
            </w:r>
            <w:r w:rsidR="000B0414">
              <w:rPr>
                <w:rFonts w:cs="Arial"/>
                <w:lang w:val="en-AU"/>
              </w:rPr>
              <w:t>760</w:t>
            </w:r>
            <w:r w:rsidR="00DE1105">
              <w:rPr>
                <w:rFonts w:cs="Arial"/>
                <w:lang w:val="en-AU"/>
              </w:rPr>
              <w:t xml:space="preserve"> </w:t>
            </w:r>
            <w:r w:rsidRPr="00B964A7">
              <w:rPr>
                <w:rFonts w:cs="Arial"/>
                <w:lang w:val="en-AU"/>
              </w:rPr>
              <w:t>(high)</w:t>
            </w:r>
          </w:p>
          <w:p w14:paraId="248ADC88" w14:textId="77777777" w:rsidR="00ED39CD" w:rsidRDefault="00ED39CD" w:rsidP="0032794E">
            <w:pPr>
              <w:jc w:val="right"/>
              <w:rPr>
                <w:rFonts w:cs="Arial"/>
                <w:lang w:val="en-AU"/>
              </w:rPr>
            </w:pPr>
          </w:p>
          <w:p w14:paraId="1D0EA8A5" w14:textId="409CAD27" w:rsidR="00DE1105" w:rsidRPr="00CF0B83" w:rsidRDefault="00DE1105" w:rsidP="0032794E">
            <w:pPr>
              <w:jc w:val="right"/>
              <w:rPr>
                <w:rFonts w:cs="Arial"/>
                <w:lang w:val="en-AU"/>
              </w:rPr>
            </w:pPr>
            <w:r>
              <w:rPr>
                <w:rFonts w:cs="Arial"/>
                <w:lang w:val="en-AU"/>
              </w:rPr>
              <w:t>Substantively updated after consultation feedback.</w:t>
            </w:r>
          </w:p>
        </w:tc>
        <w:tc>
          <w:tcPr>
            <w:tcW w:w="3118" w:type="dxa"/>
            <w:shd w:val="clear" w:color="auto" w:fill="auto"/>
          </w:tcPr>
          <w:p w14:paraId="566870FF" w14:textId="77777777" w:rsidR="00ED39CD" w:rsidRPr="00B964A7" w:rsidRDefault="00ED39CD" w:rsidP="0032794E">
            <w:pPr>
              <w:jc w:val="right"/>
              <w:rPr>
                <w:rFonts w:cs="Arial"/>
                <w:lang w:val="en-AU"/>
              </w:rPr>
            </w:pPr>
            <w:r w:rsidRPr="00B964A7">
              <w:rPr>
                <w:rFonts w:cs="Arial"/>
                <w:lang w:val="en-AU"/>
              </w:rPr>
              <w:t xml:space="preserve">225 +/- 75, i.e. </w:t>
            </w:r>
          </w:p>
          <w:p w14:paraId="7FC3C32B" w14:textId="77777777" w:rsidR="00ED39CD" w:rsidRPr="00B964A7" w:rsidRDefault="00ED39CD" w:rsidP="0032794E">
            <w:pPr>
              <w:jc w:val="right"/>
              <w:rPr>
                <w:rFonts w:cs="Arial"/>
                <w:lang w:val="en-AU"/>
              </w:rPr>
            </w:pPr>
          </w:p>
          <w:p w14:paraId="14235557" w14:textId="77777777" w:rsidR="00ED39CD" w:rsidRPr="00B964A7" w:rsidRDefault="00ED39CD" w:rsidP="0032794E">
            <w:pPr>
              <w:jc w:val="right"/>
              <w:rPr>
                <w:rFonts w:cs="Arial"/>
                <w:lang w:val="en-AU"/>
              </w:rPr>
            </w:pPr>
            <w:r w:rsidRPr="00B964A7">
              <w:rPr>
                <w:rFonts w:cs="Arial"/>
                <w:lang w:val="en-AU"/>
              </w:rPr>
              <w:t>150 (low)</w:t>
            </w:r>
          </w:p>
          <w:p w14:paraId="2A8DA2E1" w14:textId="77777777" w:rsidR="00ED39CD" w:rsidRPr="00CF0B83" w:rsidRDefault="00ED39CD" w:rsidP="0032794E">
            <w:pPr>
              <w:jc w:val="right"/>
              <w:rPr>
                <w:rFonts w:cs="Arial"/>
                <w:lang w:val="en-AU"/>
              </w:rPr>
            </w:pPr>
            <w:r w:rsidRPr="00CF0B83">
              <w:rPr>
                <w:rFonts w:cs="Arial"/>
                <w:lang w:val="en-AU"/>
              </w:rPr>
              <w:t>225 (central)</w:t>
            </w:r>
          </w:p>
          <w:p w14:paraId="16AE5507" w14:textId="77777777" w:rsidR="00ED39CD" w:rsidRPr="00B964A7" w:rsidRDefault="00ED39CD" w:rsidP="0032794E">
            <w:pPr>
              <w:jc w:val="right"/>
              <w:rPr>
                <w:rFonts w:cs="Arial"/>
                <w:lang w:val="en-AU"/>
              </w:rPr>
            </w:pPr>
            <w:r w:rsidRPr="00B964A7">
              <w:rPr>
                <w:rFonts w:cs="Arial"/>
                <w:lang w:val="en-AU"/>
              </w:rPr>
              <w:t>300 (high)</w:t>
            </w:r>
          </w:p>
          <w:p w14:paraId="3900A55E" w14:textId="77777777" w:rsidR="00ED39CD" w:rsidRPr="00CF0B83" w:rsidRDefault="00ED39CD" w:rsidP="0032794E">
            <w:pPr>
              <w:jc w:val="right"/>
              <w:rPr>
                <w:rFonts w:cs="Arial"/>
                <w:lang w:val="en-AU"/>
              </w:rPr>
            </w:pPr>
          </w:p>
        </w:tc>
      </w:tr>
      <w:tr w:rsidR="00ED39CD" w:rsidRPr="00B964A7" w14:paraId="1841C893" w14:textId="77777777" w:rsidTr="0032794E">
        <w:trPr>
          <w:trHeight w:val="1974"/>
        </w:trPr>
        <w:tc>
          <w:tcPr>
            <w:tcW w:w="4673" w:type="dxa"/>
            <w:shd w:val="clear" w:color="auto" w:fill="auto"/>
          </w:tcPr>
          <w:p w14:paraId="0932FA0C" w14:textId="77777777" w:rsidR="00BC4113" w:rsidRDefault="00BC4113" w:rsidP="0032794E">
            <w:pPr>
              <w:rPr>
                <w:rFonts w:cs="Arial"/>
                <w:lang w:val="en-AU"/>
              </w:rPr>
            </w:pPr>
          </w:p>
          <w:p w14:paraId="45E2A875" w14:textId="212E3A62" w:rsidR="00ED39CD" w:rsidRPr="00CF0B83" w:rsidRDefault="00ED39CD" w:rsidP="0032794E">
            <w:pPr>
              <w:rPr>
                <w:rFonts w:cs="Arial"/>
                <w:lang w:val="en-AU"/>
              </w:rPr>
            </w:pPr>
            <w:r w:rsidRPr="00CF0B83">
              <w:rPr>
                <w:rFonts w:cs="Arial"/>
                <w:lang w:val="en-AU"/>
              </w:rPr>
              <w:t xml:space="preserve">Estimated % </w:t>
            </w:r>
            <w:r w:rsidRPr="007D7799">
              <w:rPr>
                <w:rFonts w:cs="Arial"/>
                <w:lang w:val="en-AU"/>
              </w:rPr>
              <w:t>and number of businesses</w:t>
            </w:r>
            <w:r>
              <w:rPr>
                <w:rFonts w:cs="Arial"/>
                <w:lang w:val="en-AU"/>
              </w:rPr>
              <w:t xml:space="preserve"> </w:t>
            </w:r>
            <w:r w:rsidRPr="0042478C">
              <w:rPr>
                <w:rFonts w:cs="Arial"/>
                <w:lang w:val="en-AU"/>
              </w:rPr>
              <w:t>not</w:t>
            </w:r>
            <w:r w:rsidR="00FE16D5" w:rsidRPr="00FE16D5">
              <w:rPr>
                <w:rFonts w:cs="Arial"/>
                <w:lang w:val="en-AU"/>
              </w:rPr>
              <w:t xml:space="preserve"> </w:t>
            </w:r>
            <w:r w:rsidRPr="00CF0B83">
              <w:rPr>
                <w:rFonts w:cs="Arial"/>
                <w:lang w:val="en-AU"/>
              </w:rPr>
              <w:t>on a vol</w:t>
            </w:r>
            <w:r w:rsidR="005B470E">
              <w:rPr>
                <w:rFonts w:cs="Arial"/>
                <w:lang w:val="en-AU"/>
              </w:rPr>
              <w:t>untary food safety scheme (February 2022</w:t>
            </w:r>
            <w:r w:rsidRPr="00CF0B83">
              <w:rPr>
                <w:rFonts w:cs="Arial"/>
                <w:lang w:val="en-AU"/>
              </w:rPr>
              <w:t>)</w:t>
            </w:r>
            <w:r w:rsidR="005B470E">
              <w:rPr>
                <w:rFonts w:cs="Arial"/>
                <w:lang w:val="en-AU"/>
              </w:rPr>
              <w:t xml:space="preserve">. </w:t>
            </w:r>
          </w:p>
        </w:tc>
        <w:tc>
          <w:tcPr>
            <w:tcW w:w="2835" w:type="dxa"/>
            <w:shd w:val="clear" w:color="auto" w:fill="auto"/>
          </w:tcPr>
          <w:p w14:paraId="23657476" w14:textId="77777777" w:rsidR="00ED39CD" w:rsidRPr="00CF0B83" w:rsidRDefault="00ED39CD" w:rsidP="0032794E">
            <w:pPr>
              <w:jc w:val="right"/>
              <w:rPr>
                <w:rFonts w:cs="Arial"/>
                <w:lang w:val="en-AU"/>
              </w:rPr>
            </w:pPr>
            <w:r w:rsidRPr="00CF0B83">
              <w:rPr>
                <w:rFonts w:cs="Arial"/>
                <w:lang w:val="en-AU"/>
              </w:rPr>
              <w:t>25%</w:t>
            </w:r>
          </w:p>
          <w:p w14:paraId="0631922F" w14:textId="77777777" w:rsidR="00ED39CD" w:rsidRPr="00CF0B83" w:rsidRDefault="00ED39CD" w:rsidP="0032794E">
            <w:pPr>
              <w:jc w:val="right"/>
              <w:rPr>
                <w:rFonts w:cs="Arial"/>
                <w:lang w:val="en-AU"/>
              </w:rPr>
            </w:pPr>
          </w:p>
          <w:p w14:paraId="36C1DB35" w14:textId="77777777" w:rsidR="00ED39CD" w:rsidRPr="00B964A7" w:rsidRDefault="00ED39CD" w:rsidP="0032794E">
            <w:pPr>
              <w:jc w:val="right"/>
              <w:rPr>
                <w:rFonts w:cs="Arial"/>
                <w:lang w:val="en-AU"/>
              </w:rPr>
            </w:pPr>
            <w:r w:rsidRPr="00B964A7">
              <w:rPr>
                <w:rFonts w:cs="Arial"/>
                <w:lang w:val="en-AU"/>
              </w:rPr>
              <w:t xml:space="preserve">500 x 25% (low) = </w:t>
            </w:r>
            <w:r w:rsidRPr="00CF0B83">
              <w:rPr>
                <w:rFonts w:cs="Arial"/>
                <w:lang w:val="en-AU"/>
              </w:rPr>
              <w:t>125</w:t>
            </w:r>
          </w:p>
          <w:p w14:paraId="46035AB1" w14:textId="77777777" w:rsidR="00ED39CD" w:rsidRPr="00B964A7" w:rsidRDefault="00ED39CD" w:rsidP="0032794E">
            <w:pPr>
              <w:jc w:val="right"/>
              <w:rPr>
                <w:rFonts w:cs="Arial"/>
                <w:lang w:val="en-AU"/>
              </w:rPr>
            </w:pPr>
          </w:p>
          <w:p w14:paraId="09BB1B5C" w14:textId="77777777" w:rsidR="00ED39CD" w:rsidRPr="00B964A7" w:rsidRDefault="00ED39CD" w:rsidP="0032794E">
            <w:pPr>
              <w:jc w:val="right"/>
              <w:rPr>
                <w:rFonts w:cs="Arial"/>
                <w:lang w:val="en-AU"/>
              </w:rPr>
            </w:pPr>
            <w:r w:rsidRPr="00B964A7">
              <w:rPr>
                <w:rFonts w:cs="Arial"/>
                <w:lang w:val="en-AU"/>
              </w:rPr>
              <w:t xml:space="preserve">750 x </w:t>
            </w:r>
            <w:r w:rsidRPr="00CF0B83">
              <w:rPr>
                <w:rFonts w:cs="Arial"/>
                <w:lang w:val="en-AU"/>
              </w:rPr>
              <w:t>25%</w:t>
            </w:r>
            <w:r w:rsidRPr="00B964A7">
              <w:rPr>
                <w:rFonts w:cs="Arial"/>
                <w:lang w:val="en-AU"/>
              </w:rPr>
              <w:t xml:space="preserve"> (central) = </w:t>
            </w:r>
            <w:r w:rsidRPr="00CF0B83">
              <w:rPr>
                <w:rFonts w:cs="Arial"/>
                <w:lang w:val="en-AU"/>
              </w:rPr>
              <w:t>188</w:t>
            </w:r>
          </w:p>
          <w:p w14:paraId="6A1550D7" w14:textId="77777777" w:rsidR="00ED39CD" w:rsidRPr="00B964A7" w:rsidRDefault="00ED39CD" w:rsidP="0032794E">
            <w:pPr>
              <w:jc w:val="right"/>
              <w:rPr>
                <w:rFonts w:cs="Arial"/>
                <w:lang w:val="en-AU"/>
              </w:rPr>
            </w:pPr>
          </w:p>
          <w:p w14:paraId="4ECB3FB1" w14:textId="77777777" w:rsidR="00ED39CD" w:rsidRPr="00B964A7" w:rsidRDefault="00ED39CD" w:rsidP="0032794E">
            <w:pPr>
              <w:jc w:val="right"/>
              <w:rPr>
                <w:rFonts w:cs="Arial"/>
                <w:lang w:val="en-AU"/>
              </w:rPr>
            </w:pPr>
            <w:r w:rsidRPr="00B964A7">
              <w:rPr>
                <w:rFonts w:cs="Arial"/>
                <w:lang w:val="en-AU"/>
              </w:rPr>
              <w:t xml:space="preserve">1,000 x 25% (high) = </w:t>
            </w:r>
            <w:r w:rsidRPr="00CF0B83">
              <w:rPr>
                <w:rFonts w:cs="Arial"/>
                <w:lang w:val="en-AU"/>
              </w:rPr>
              <w:t>250</w:t>
            </w:r>
          </w:p>
        </w:tc>
        <w:tc>
          <w:tcPr>
            <w:tcW w:w="3119" w:type="dxa"/>
            <w:shd w:val="clear" w:color="auto" w:fill="auto"/>
          </w:tcPr>
          <w:p w14:paraId="66573F3E" w14:textId="1AA5371A" w:rsidR="00ED39CD" w:rsidRPr="00CF0B83" w:rsidRDefault="00ED39CD" w:rsidP="0032794E">
            <w:pPr>
              <w:jc w:val="right"/>
              <w:rPr>
                <w:rFonts w:cs="Arial"/>
                <w:lang w:val="en-AU"/>
              </w:rPr>
            </w:pPr>
            <w:r w:rsidRPr="00CF0B83">
              <w:rPr>
                <w:rFonts w:cs="Arial"/>
                <w:lang w:val="en-AU"/>
              </w:rPr>
              <w:t>5</w:t>
            </w:r>
            <w:r w:rsidR="000A375A">
              <w:rPr>
                <w:rFonts w:cs="Arial"/>
                <w:lang w:val="en-AU"/>
              </w:rPr>
              <w:t>0</w:t>
            </w:r>
            <w:r w:rsidRPr="00CF0B83">
              <w:rPr>
                <w:rFonts w:cs="Arial"/>
                <w:lang w:val="en-AU"/>
              </w:rPr>
              <w:t>%</w:t>
            </w:r>
          </w:p>
          <w:p w14:paraId="3C22147A" w14:textId="77777777" w:rsidR="00ED39CD" w:rsidRPr="00CF0B83" w:rsidRDefault="00ED39CD" w:rsidP="0032794E">
            <w:pPr>
              <w:jc w:val="right"/>
              <w:rPr>
                <w:rFonts w:cs="Arial"/>
                <w:lang w:val="en-AU"/>
              </w:rPr>
            </w:pPr>
          </w:p>
          <w:p w14:paraId="027855D4" w14:textId="6D87047E" w:rsidR="00ED39CD" w:rsidRPr="00B964A7" w:rsidRDefault="000B0414" w:rsidP="0032794E">
            <w:pPr>
              <w:jc w:val="right"/>
              <w:rPr>
                <w:rFonts w:cs="Arial"/>
                <w:lang w:val="en-AU"/>
              </w:rPr>
            </w:pPr>
            <w:r>
              <w:rPr>
                <w:rFonts w:cs="Arial"/>
                <w:lang w:val="en-AU"/>
              </w:rPr>
              <w:t>520</w:t>
            </w:r>
            <w:r w:rsidR="000A375A">
              <w:rPr>
                <w:rFonts w:cs="Arial"/>
                <w:lang w:val="en-AU"/>
              </w:rPr>
              <w:t xml:space="preserve"> x </w:t>
            </w:r>
            <w:r w:rsidR="00ED39CD" w:rsidRPr="00B964A7">
              <w:rPr>
                <w:rFonts w:cs="Arial"/>
                <w:lang w:val="en-AU"/>
              </w:rPr>
              <w:t>5</w:t>
            </w:r>
            <w:r w:rsidR="000A375A">
              <w:rPr>
                <w:rFonts w:cs="Arial"/>
                <w:lang w:val="en-AU"/>
              </w:rPr>
              <w:t>0</w:t>
            </w:r>
            <w:r w:rsidR="00ED39CD" w:rsidRPr="00B964A7">
              <w:rPr>
                <w:rFonts w:cs="Arial"/>
                <w:lang w:val="en-AU"/>
              </w:rPr>
              <w:t xml:space="preserve">% (low) = </w:t>
            </w:r>
            <w:r w:rsidR="000A375A">
              <w:rPr>
                <w:rFonts w:cs="Arial"/>
                <w:lang w:val="en-AU"/>
              </w:rPr>
              <w:t>26</w:t>
            </w:r>
            <w:r>
              <w:rPr>
                <w:rFonts w:cs="Arial"/>
                <w:lang w:val="en-AU"/>
              </w:rPr>
              <w:t>0</w:t>
            </w:r>
          </w:p>
          <w:p w14:paraId="5D8160C2" w14:textId="77777777" w:rsidR="00ED39CD" w:rsidRPr="00B964A7" w:rsidRDefault="00ED39CD" w:rsidP="0032794E">
            <w:pPr>
              <w:jc w:val="right"/>
              <w:rPr>
                <w:rFonts w:cs="Arial"/>
                <w:lang w:val="en-AU"/>
              </w:rPr>
            </w:pPr>
          </w:p>
          <w:p w14:paraId="4769DBE7" w14:textId="426933CA" w:rsidR="00ED39CD" w:rsidRPr="00CF0B83" w:rsidRDefault="00DE1105" w:rsidP="0032794E">
            <w:pPr>
              <w:jc w:val="right"/>
              <w:rPr>
                <w:rFonts w:cs="Arial"/>
                <w:lang w:val="en-AU"/>
              </w:rPr>
            </w:pPr>
            <w:r>
              <w:rPr>
                <w:rFonts w:cs="Arial"/>
                <w:lang w:val="en-AU"/>
              </w:rPr>
              <w:t>640</w:t>
            </w:r>
            <w:r w:rsidR="00ED39CD" w:rsidRPr="00B964A7">
              <w:rPr>
                <w:rFonts w:cs="Arial"/>
                <w:lang w:val="en-AU"/>
              </w:rPr>
              <w:t xml:space="preserve"> x </w:t>
            </w:r>
            <w:r w:rsidR="00ED39CD" w:rsidRPr="00CF0B83">
              <w:rPr>
                <w:rFonts w:cs="Arial"/>
                <w:lang w:val="en-AU"/>
              </w:rPr>
              <w:t>5</w:t>
            </w:r>
            <w:r w:rsidR="000A375A">
              <w:rPr>
                <w:rFonts w:cs="Arial"/>
                <w:lang w:val="en-AU"/>
              </w:rPr>
              <w:t>0</w:t>
            </w:r>
            <w:r w:rsidR="00ED39CD" w:rsidRPr="00CF0B83">
              <w:rPr>
                <w:rFonts w:cs="Arial"/>
                <w:lang w:val="en-AU"/>
              </w:rPr>
              <w:t xml:space="preserve">% </w:t>
            </w:r>
            <w:r w:rsidR="00ED39CD" w:rsidRPr="00B964A7">
              <w:rPr>
                <w:rFonts w:cs="Arial"/>
                <w:lang w:val="en-AU"/>
              </w:rPr>
              <w:t xml:space="preserve">(central) = </w:t>
            </w:r>
            <w:r w:rsidR="000A375A">
              <w:rPr>
                <w:rFonts w:cs="Arial"/>
                <w:lang w:val="en-AU"/>
              </w:rPr>
              <w:t>32</w:t>
            </w:r>
            <w:r>
              <w:rPr>
                <w:rFonts w:cs="Arial"/>
                <w:lang w:val="en-AU"/>
              </w:rPr>
              <w:t>0</w:t>
            </w:r>
          </w:p>
          <w:p w14:paraId="43260D33" w14:textId="77777777" w:rsidR="00ED39CD" w:rsidRPr="00B964A7" w:rsidRDefault="00ED39CD" w:rsidP="0032794E">
            <w:pPr>
              <w:jc w:val="right"/>
              <w:rPr>
                <w:rFonts w:cs="Arial"/>
                <w:lang w:val="en-AU"/>
              </w:rPr>
            </w:pPr>
          </w:p>
          <w:p w14:paraId="25D54707" w14:textId="06601E6B" w:rsidR="00ED39CD" w:rsidRPr="00CF0B83" w:rsidRDefault="000B0414" w:rsidP="0032794E">
            <w:pPr>
              <w:jc w:val="right"/>
              <w:rPr>
                <w:rFonts w:cs="Arial"/>
                <w:lang w:val="en-AU"/>
              </w:rPr>
            </w:pPr>
            <w:r>
              <w:rPr>
                <w:rFonts w:cs="Arial"/>
                <w:lang w:val="en-AU"/>
              </w:rPr>
              <w:t>760</w:t>
            </w:r>
            <w:r w:rsidR="000A375A">
              <w:rPr>
                <w:rFonts w:cs="Arial"/>
                <w:lang w:val="en-AU"/>
              </w:rPr>
              <w:t xml:space="preserve"> x </w:t>
            </w:r>
            <w:r w:rsidR="00ED39CD" w:rsidRPr="00B964A7">
              <w:rPr>
                <w:rFonts w:cs="Arial"/>
                <w:lang w:val="en-AU"/>
              </w:rPr>
              <w:t>5</w:t>
            </w:r>
            <w:r w:rsidR="000A375A">
              <w:rPr>
                <w:rFonts w:cs="Arial"/>
                <w:lang w:val="en-AU"/>
              </w:rPr>
              <w:t>0</w:t>
            </w:r>
            <w:r w:rsidR="00ED39CD" w:rsidRPr="00B964A7">
              <w:rPr>
                <w:rFonts w:cs="Arial"/>
                <w:lang w:val="en-AU"/>
              </w:rPr>
              <w:t xml:space="preserve">% (high) = </w:t>
            </w:r>
            <w:r w:rsidR="000A375A">
              <w:rPr>
                <w:rFonts w:cs="Arial"/>
                <w:lang w:val="en-AU"/>
              </w:rPr>
              <w:t>380</w:t>
            </w:r>
            <w:r w:rsidR="00ED39CD" w:rsidRPr="00B964A7">
              <w:rPr>
                <w:rFonts w:cs="Arial"/>
                <w:lang w:val="en-AU"/>
              </w:rPr>
              <w:t xml:space="preserve">  </w:t>
            </w:r>
          </w:p>
        </w:tc>
        <w:tc>
          <w:tcPr>
            <w:tcW w:w="3118" w:type="dxa"/>
            <w:shd w:val="clear" w:color="auto" w:fill="auto"/>
          </w:tcPr>
          <w:p w14:paraId="0212A7CC" w14:textId="77777777" w:rsidR="00ED39CD" w:rsidRPr="00CF0B83" w:rsidRDefault="00ED39CD" w:rsidP="0032794E">
            <w:pPr>
              <w:jc w:val="right"/>
              <w:rPr>
                <w:rFonts w:cs="Arial"/>
                <w:lang w:val="en-AU"/>
              </w:rPr>
            </w:pPr>
            <w:r w:rsidRPr="00CF0B83">
              <w:rPr>
                <w:rFonts w:cs="Arial"/>
                <w:lang w:val="en-AU"/>
              </w:rPr>
              <w:t>5%</w:t>
            </w:r>
          </w:p>
          <w:p w14:paraId="20BBDED4" w14:textId="77777777" w:rsidR="00ED39CD" w:rsidRPr="00CF0B83" w:rsidRDefault="00ED39CD" w:rsidP="0032794E">
            <w:pPr>
              <w:jc w:val="right"/>
              <w:rPr>
                <w:rFonts w:cs="Arial"/>
                <w:lang w:val="en-AU"/>
              </w:rPr>
            </w:pPr>
          </w:p>
          <w:p w14:paraId="62603AD1" w14:textId="77777777" w:rsidR="00ED39CD" w:rsidRPr="00B964A7" w:rsidRDefault="00ED39CD" w:rsidP="0032794E">
            <w:pPr>
              <w:jc w:val="right"/>
              <w:rPr>
                <w:rFonts w:cs="Arial"/>
                <w:lang w:val="en-AU"/>
              </w:rPr>
            </w:pPr>
            <w:r w:rsidRPr="00B964A7">
              <w:rPr>
                <w:rFonts w:cs="Arial"/>
                <w:lang w:val="en-AU"/>
              </w:rPr>
              <w:t xml:space="preserve">150 x 5% (low) = </w:t>
            </w:r>
            <w:r w:rsidRPr="00CF0B83">
              <w:rPr>
                <w:rFonts w:cs="Arial"/>
                <w:lang w:val="en-AU"/>
              </w:rPr>
              <w:t>8</w:t>
            </w:r>
            <w:r w:rsidRPr="00B964A7">
              <w:rPr>
                <w:rFonts w:cs="Arial"/>
                <w:lang w:val="en-AU"/>
              </w:rPr>
              <w:t xml:space="preserve">   (7.5)</w:t>
            </w:r>
          </w:p>
          <w:p w14:paraId="20BD3F91" w14:textId="77777777" w:rsidR="00ED39CD" w:rsidRPr="00B964A7" w:rsidRDefault="00ED39CD" w:rsidP="0032794E">
            <w:pPr>
              <w:jc w:val="right"/>
              <w:rPr>
                <w:rFonts w:cs="Arial"/>
                <w:lang w:val="en-AU"/>
              </w:rPr>
            </w:pPr>
          </w:p>
          <w:p w14:paraId="173C56C6" w14:textId="77777777" w:rsidR="00ED39CD" w:rsidRPr="00CF0B83" w:rsidRDefault="00ED39CD" w:rsidP="0032794E">
            <w:pPr>
              <w:jc w:val="right"/>
              <w:rPr>
                <w:rFonts w:cs="Arial"/>
                <w:lang w:val="en-AU"/>
              </w:rPr>
            </w:pPr>
            <w:r w:rsidRPr="00B964A7">
              <w:rPr>
                <w:rFonts w:cs="Arial"/>
                <w:lang w:val="en-AU"/>
              </w:rPr>
              <w:t xml:space="preserve">225 x </w:t>
            </w:r>
            <w:r w:rsidRPr="00CF0B83">
              <w:rPr>
                <w:rFonts w:cs="Arial"/>
                <w:lang w:val="en-AU"/>
              </w:rPr>
              <w:t>5%</w:t>
            </w:r>
            <w:r w:rsidRPr="00B964A7">
              <w:rPr>
                <w:rFonts w:cs="Arial"/>
                <w:lang w:val="en-AU"/>
              </w:rPr>
              <w:t xml:space="preserve"> (central) = </w:t>
            </w:r>
            <w:r w:rsidRPr="00CF0B83">
              <w:rPr>
                <w:rFonts w:cs="Arial"/>
                <w:lang w:val="en-AU"/>
              </w:rPr>
              <w:t>11</w:t>
            </w:r>
          </w:p>
          <w:p w14:paraId="00D9AD25" w14:textId="77777777" w:rsidR="00ED39CD" w:rsidRPr="00B964A7" w:rsidRDefault="00ED39CD" w:rsidP="0032794E">
            <w:pPr>
              <w:jc w:val="right"/>
              <w:rPr>
                <w:rFonts w:cs="Arial"/>
                <w:lang w:val="en-AU"/>
              </w:rPr>
            </w:pPr>
          </w:p>
          <w:p w14:paraId="39D4154C" w14:textId="77777777" w:rsidR="00ED39CD" w:rsidRPr="00CF0B83" w:rsidRDefault="00ED39CD" w:rsidP="0032794E">
            <w:pPr>
              <w:jc w:val="right"/>
              <w:rPr>
                <w:rFonts w:cs="Arial"/>
                <w:lang w:val="en-AU"/>
              </w:rPr>
            </w:pPr>
            <w:r w:rsidRPr="00B964A7">
              <w:rPr>
                <w:rFonts w:cs="Arial"/>
                <w:lang w:val="en-AU"/>
              </w:rPr>
              <w:t xml:space="preserve">300 x 5% (high) = </w:t>
            </w:r>
            <w:r w:rsidRPr="00CF0B83">
              <w:rPr>
                <w:rFonts w:cs="Arial"/>
                <w:lang w:val="en-AU"/>
              </w:rPr>
              <w:t>15</w:t>
            </w:r>
          </w:p>
        </w:tc>
      </w:tr>
    </w:tbl>
    <w:p w14:paraId="2EB864AE" w14:textId="77777777" w:rsidR="00ED39CD" w:rsidRPr="009F14CE" w:rsidRDefault="00ED39CD" w:rsidP="00ED39CD">
      <w:pPr>
        <w:rPr>
          <w:lang w:val="en-AU"/>
        </w:rPr>
      </w:pPr>
    </w:p>
    <w:p w14:paraId="72FB204E" w14:textId="77777777" w:rsidR="00ED39CD" w:rsidRPr="009F14CE" w:rsidRDefault="00ED39CD" w:rsidP="00ED39CD">
      <w:pPr>
        <w:rPr>
          <w:lang w:val="en-AU"/>
        </w:rPr>
      </w:pPr>
    </w:p>
    <w:p w14:paraId="271339E9" w14:textId="56D200FA" w:rsidR="00ED39CD" w:rsidRDefault="00ED39CD" w:rsidP="00ED39CD">
      <w:pPr>
        <w:rPr>
          <w:lang w:val="en-AU"/>
        </w:rPr>
      </w:pPr>
      <w:r>
        <w:rPr>
          <w:lang w:val="en-AU"/>
        </w:rPr>
        <w:t>Thes</w:t>
      </w:r>
      <w:r w:rsidR="000E5924">
        <w:rPr>
          <w:lang w:val="en-AU"/>
        </w:rPr>
        <w:t>e figures were derived from the following</w:t>
      </w:r>
      <w:r>
        <w:rPr>
          <w:lang w:val="en-AU"/>
        </w:rPr>
        <w:t xml:space="preserve"> sources:</w:t>
      </w:r>
    </w:p>
    <w:p w14:paraId="68ABEDCE" w14:textId="1A4B7396" w:rsidR="000E5924" w:rsidRPr="000E5924" w:rsidRDefault="000E5924" w:rsidP="006954A2">
      <w:pPr>
        <w:pStyle w:val="ListParagraph"/>
        <w:numPr>
          <w:ilvl w:val="0"/>
          <w:numId w:val="14"/>
        </w:numPr>
        <w:rPr>
          <w:lang w:val="en-AU"/>
        </w:rPr>
      </w:pPr>
      <w:r>
        <w:rPr>
          <w:lang w:val="en-AU"/>
        </w:rPr>
        <w:t xml:space="preserve">Australian Bureau of Statistics (ABS) spreadsheet: </w:t>
      </w:r>
      <w:r w:rsidRPr="00252757">
        <w:rPr>
          <w:lang w:val="en-AU"/>
        </w:rPr>
        <w:t>71210DO004_201920 Agricultural Commodities, Australia–2019-20</w:t>
      </w:r>
      <w:r>
        <w:rPr>
          <w:lang w:val="en-AU"/>
        </w:rPr>
        <w:t xml:space="preserve">  </w:t>
      </w:r>
      <w:r w:rsidR="001533AF">
        <w:rPr>
          <w:lang w:val="en-AU"/>
        </w:rPr>
        <w:t>and 2020-21</w:t>
      </w:r>
    </w:p>
    <w:p w14:paraId="27A176F0" w14:textId="61468011" w:rsidR="00ED39CD" w:rsidRPr="009A47A4" w:rsidRDefault="00ED39CD" w:rsidP="006954A2">
      <w:pPr>
        <w:pStyle w:val="ListParagraph"/>
        <w:numPr>
          <w:ilvl w:val="0"/>
          <w:numId w:val="14"/>
        </w:numPr>
        <w:rPr>
          <w:lang w:val="en-AU"/>
        </w:rPr>
      </w:pPr>
      <w:r w:rsidRPr="009A47A4">
        <w:t>Horticulture Innovation Statistics Handbook 2018/19</w:t>
      </w:r>
    </w:p>
    <w:p w14:paraId="785CA01D" w14:textId="77777777" w:rsidR="00ED39CD" w:rsidRPr="009A47A4" w:rsidRDefault="00ED39CD" w:rsidP="006954A2">
      <w:pPr>
        <w:pStyle w:val="ListParagraph"/>
        <w:numPr>
          <w:ilvl w:val="0"/>
          <w:numId w:val="14"/>
        </w:numPr>
        <w:rPr>
          <w:lang w:val="en-AU"/>
        </w:rPr>
      </w:pPr>
      <w:r w:rsidRPr="009A47A4">
        <w:t>Freshcare submission to P1052 1</w:t>
      </w:r>
      <w:r w:rsidRPr="009A47A4">
        <w:rPr>
          <w:vertAlign w:val="superscript"/>
        </w:rPr>
        <w:t>st</w:t>
      </w:r>
      <w:r w:rsidRPr="009A47A4">
        <w:t xml:space="preserve"> Call for Submissions</w:t>
      </w:r>
    </w:p>
    <w:p w14:paraId="14776AF4" w14:textId="522DF5B1" w:rsidR="00ED39CD" w:rsidRDefault="0066063A" w:rsidP="006954A2">
      <w:pPr>
        <w:pStyle w:val="ListParagraph"/>
        <w:numPr>
          <w:ilvl w:val="0"/>
          <w:numId w:val="14"/>
        </w:numPr>
        <w:rPr>
          <w:lang w:val="en-AU"/>
        </w:rPr>
      </w:pPr>
      <w:r>
        <w:rPr>
          <w:lang w:val="en-AU"/>
        </w:rPr>
        <w:lastRenderedPageBreak/>
        <w:t>A FSANZ survey of state and t</w:t>
      </w:r>
      <w:r w:rsidR="00ED39CD">
        <w:rPr>
          <w:lang w:val="en-AU"/>
        </w:rPr>
        <w:t>e</w:t>
      </w:r>
      <w:r>
        <w:rPr>
          <w:lang w:val="en-AU"/>
        </w:rPr>
        <w:t>rritory food regulation and primary industries agencies</w:t>
      </w:r>
      <w:r w:rsidR="00ED39CD">
        <w:rPr>
          <w:lang w:val="en-AU"/>
        </w:rPr>
        <w:t xml:space="preserve"> in June 2020</w:t>
      </w:r>
      <w:r>
        <w:rPr>
          <w:lang w:val="en-AU"/>
        </w:rPr>
        <w:t>,</w:t>
      </w:r>
      <w:r w:rsidR="00ED39CD">
        <w:rPr>
          <w:lang w:val="en-AU"/>
        </w:rPr>
        <w:t xml:space="preserve"> </w:t>
      </w:r>
      <w:r>
        <w:rPr>
          <w:lang w:val="en-AU"/>
        </w:rPr>
        <w:t>seeking estimates of</w:t>
      </w:r>
      <w:r w:rsidR="00ED39CD">
        <w:rPr>
          <w:lang w:val="en-AU"/>
        </w:rPr>
        <w:t xml:space="preserve"> business numbers and coverage of voluntary food safety schemes in their jurisdiction</w:t>
      </w:r>
    </w:p>
    <w:p w14:paraId="5DBE0DF0" w14:textId="77777777" w:rsidR="005B470E" w:rsidRDefault="00ED39CD" w:rsidP="006954A2">
      <w:pPr>
        <w:pStyle w:val="ListParagraph"/>
        <w:numPr>
          <w:ilvl w:val="0"/>
          <w:numId w:val="14"/>
        </w:numPr>
        <w:rPr>
          <w:lang w:val="en-AU"/>
        </w:rPr>
      </w:pPr>
      <w:r>
        <w:rPr>
          <w:lang w:val="en-AU"/>
        </w:rPr>
        <w:t>A FSANZ request to industry associations for business numbers in November 2020</w:t>
      </w:r>
    </w:p>
    <w:p w14:paraId="444ED434" w14:textId="47CF96DA" w:rsidR="00ED39CD" w:rsidRPr="005B470E" w:rsidRDefault="005B470E" w:rsidP="005B470E">
      <w:pPr>
        <w:pStyle w:val="ListParagraph"/>
        <w:numPr>
          <w:ilvl w:val="0"/>
          <w:numId w:val="14"/>
        </w:numPr>
        <w:rPr>
          <w:lang w:val="en-AU"/>
        </w:rPr>
      </w:pPr>
      <w:r>
        <w:rPr>
          <w:lang w:val="en-AU"/>
        </w:rPr>
        <w:t>Information received from submitters during the 2</w:t>
      </w:r>
      <w:r w:rsidRPr="005B470E">
        <w:rPr>
          <w:vertAlign w:val="superscript"/>
          <w:lang w:val="en-AU"/>
        </w:rPr>
        <w:t>nd</w:t>
      </w:r>
      <w:r>
        <w:rPr>
          <w:lang w:val="en-AU"/>
        </w:rPr>
        <w:t xml:space="preserve"> </w:t>
      </w:r>
      <w:r w:rsidRPr="009A47A4">
        <w:t>Call for Submissions</w:t>
      </w:r>
      <w:r>
        <w:t xml:space="preserve"> to February 2022</w:t>
      </w:r>
      <w:r w:rsidR="00ED39CD" w:rsidRPr="005B470E">
        <w:rPr>
          <w:lang w:val="en-AU"/>
        </w:rPr>
        <w:t>.</w:t>
      </w:r>
    </w:p>
    <w:p w14:paraId="1F2FA642" w14:textId="43B085B7" w:rsidR="00ED39CD" w:rsidRDefault="00ED39CD" w:rsidP="00ED39CD">
      <w:pPr>
        <w:rPr>
          <w:lang w:val="en-AU"/>
        </w:rPr>
      </w:pPr>
    </w:p>
    <w:p w14:paraId="66068543" w14:textId="72ACA783" w:rsidR="00287623" w:rsidRDefault="00287623" w:rsidP="00ED39CD">
      <w:pPr>
        <w:rPr>
          <w:lang w:val="en-AU"/>
        </w:rPr>
      </w:pPr>
      <w:r>
        <w:rPr>
          <w:lang w:val="en-AU"/>
        </w:rPr>
        <w:t>There was some variation in estimated numbers between different sources. FSANZ broadly took an average estimate of business numbers.</w:t>
      </w:r>
    </w:p>
    <w:p w14:paraId="5F388492" w14:textId="52EC41ED" w:rsidR="00DB36A6" w:rsidRDefault="00DB36A6" w:rsidP="00A349F6">
      <w:pPr>
        <w:rPr>
          <w:lang w:val="en-AU"/>
        </w:rPr>
      </w:pPr>
      <w:bookmarkStart w:id="83" w:name="_Toc71122892"/>
      <w:bookmarkStart w:id="84" w:name="_Toc426380825"/>
      <w:bookmarkStart w:id="85" w:name="_Toc426380890"/>
      <w:bookmarkStart w:id="86" w:name="_Toc426380921"/>
      <w:bookmarkStart w:id="87" w:name="_Toc71106823"/>
      <w:bookmarkStart w:id="88" w:name="_Toc71106872"/>
      <w:bookmarkStart w:id="89" w:name="_Toc71108710"/>
      <w:bookmarkStart w:id="90" w:name="_Toc71108787"/>
      <w:bookmarkStart w:id="91" w:name="_Toc71112374"/>
      <w:bookmarkStart w:id="92" w:name="_Toc71119625"/>
      <w:bookmarkStart w:id="93" w:name="_Toc71125328"/>
      <w:bookmarkStart w:id="94" w:name="_Toc71212239"/>
      <w:bookmarkEnd w:id="58"/>
      <w:bookmarkEnd w:id="59"/>
      <w:bookmarkEnd w:id="60"/>
      <w:bookmarkEnd w:id="83"/>
      <w:bookmarkEnd w:id="84"/>
      <w:bookmarkEnd w:id="85"/>
      <w:bookmarkEnd w:id="86"/>
      <w:bookmarkEnd w:id="87"/>
      <w:bookmarkEnd w:id="88"/>
      <w:bookmarkEnd w:id="89"/>
      <w:bookmarkEnd w:id="90"/>
      <w:bookmarkEnd w:id="91"/>
      <w:bookmarkEnd w:id="92"/>
      <w:bookmarkEnd w:id="93"/>
      <w:bookmarkEnd w:id="94"/>
    </w:p>
    <w:p w14:paraId="4CBFD562" w14:textId="58F321AF" w:rsidR="00AF258D" w:rsidRPr="00F01230" w:rsidRDefault="00AF258D" w:rsidP="006954A2">
      <w:pPr>
        <w:pStyle w:val="Heading1"/>
        <w:numPr>
          <w:ilvl w:val="0"/>
          <w:numId w:val="18"/>
        </w:numPr>
        <w:ind w:left="0" w:firstLine="0"/>
        <w:rPr>
          <w:rStyle w:val="Heading1Char"/>
          <w:b/>
        </w:rPr>
      </w:pPr>
      <w:bookmarkStart w:id="95" w:name="_Toc97822014"/>
      <w:r w:rsidRPr="00F01230">
        <w:rPr>
          <w:rStyle w:val="Heading1Char"/>
          <w:b/>
        </w:rPr>
        <w:t>Summaries of cost-benefit ratios for each commodity</w:t>
      </w:r>
      <w:bookmarkEnd w:id="95"/>
    </w:p>
    <w:p w14:paraId="24466005" w14:textId="7716F3C7" w:rsidR="00E47D2A" w:rsidRDefault="00E47D2A" w:rsidP="00572506">
      <w:pPr>
        <w:rPr>
          <w:lang w:val="en-AU"/>
        </w:rPr>
      </w:pPr>
      <w:r>
        <w:rPr>
          <w:lang w:val="en-AU"/>
        </w:rPr>
        <w:t>FSANZ has estimated the range</w:t>
      </w:r>
      <w:r w:rsidRPr="009F14CE">
        <w:rPr>
          <w:lang w:val="en-AU"/>
        </w:rPr>
        <w:t xml:space="preserve"> of cost-benefit ratios for each c</w:t>
      </w:r>
      <w:r>
        <w:rPr>
          <w:lang w:val="en-AU"/>
        </w:rPr>
        <w:t>ommodity</w:t>
      </w:r>
      <w:r w:rsidRPr="009F14CE">
        <w:rPr>
          <w:lang w:val="en-AU"/>
        </w:rPr>
        <w:t xml:space="preserve"> group that could be e</w:t>
      </w:r>
      <w:r>
        <w:rPr>
          <w:lang w:val="en-AU"/>
        </w:rPr>
        <w:t xml:space="preserve">xpected by implementing the various options. These are presented in the tables. Several assumptions were made and these are described </w:t>
      </w:r>
      <w:r w:rsidR="00F0051F">
        <w:rPr>
          <w:lang w:val="en-AU"/>
        </w:rPr>
        <w:t>below.</w:t>
      </w:r>
    </w:p>
    <w:p w14:paraId="2CD8206C" w14:textId="0E41946D" w:rsidR="00951C23" w:rsidRPr="009F14CE" w:rsidRDefault="00951C23" w:rsidP="00572506">
      <w:pPr>
        <w:pStyle w:val="Heading2"/>
      </w:pPr>
      <w:bookmarkStart w:id="96" w:name="_Toc97822015"/>
      <w:r w:rsidRPr="00951C23">
        <w:t>O</w:t>
      </w:r>
      <w:r>
        <w:t>verarching assumptions for cost</w:t>
      </w:r>
      <w:r w:rsidR="005637B1">
        <w:t>-</w:t>
      </w:r>
      <w:r w:rsidRPr="00951C23">
        <w:t>benefit analysis</w:t>
      </w:r>
      <w:r w:rsidR="00E47D2A">
        <w:t>,</w:t>
      </w:r>
      <w:r w:rsidRPr="00951C23">
        <w:t xml:space="preserve"> compared to status quo</w:t>
      </w:r>
      <w:bookmarkEnd w:id="96"/>
    </w:p>
    <w:p w14:paraId="7A609AE9" w14:textId="405E241B" w:rsidR="00951C23" w:rsidRDefault="00951C23" w:rsidP="006954A2">
      <w:pPr>
        <w:numPr>
          <w:ilvl w:val="0"/>
          <w:numId w:val="10"/>
        </w:numPr>
        <w:contextualSpacing/>
        <w:rPr>
          <w:lang w:val="en-AU"/>
        </w:rPr>
      </w:pPr>
      <w:r w:rsidRPr="009F14CE">
        <w:rPr>
          <w:lang w:val="en-AU"/>
        </w:rPr>
        <w:t xml:space="preserve">“Businesses” referred to here are primary producers or processors as defined in the scope of the </w:t>
      </w:r>
      <w:r w:rsidRPr="009F14CE" w:rsidDel="009813CA">
        <w:rPr>
          <w:lang w:val="en-AU"/>
        </w:rPr>
        <w:t xml:space="preserve">Proposal </w:t>
      </w:r>
      <w:r w:rsidRPr="009F14CE">
        <w:rPr>
          <w:lang w:val="en-AU"/>
        </w:rPr>
        <w:t>P1052</w:t>
      </w:r>
      <w:r>
        <w:rPr>
          <w:lang w:val="en-AU"/>
        </w:rPr>
        <w:t>.</w:t>
      </w:r>
      <w:r w:rsidRPr="009F14CE">
        <w:rPr>
          <w:lang w:val="en-AU"/>
        </w:rPr>
        <w:t xml:space="preserve"> </w:t>
      </w:r>
      <w:r>
        <w:rPr>
          <w:lang w:val="en-AU"/>
        </w:rPr>
        <w:t xml:space="preserve"> </w:t>
      </w:r>
    </w:p>
    <w:p w14:paraId="6723C804" w14:textId="23A170D0" w:rsidR="00951C23" w:rsidRPr="009F14CE" w:rsidRDefault="00951C23" w:rsidP="00572506">
      <w:pPr>
        <w:ind w:left="360"/>
        <w:contextualSpacing/>
        <w:rPr>
          <w:lang w:val="en-AU"/>
        </w:rPr>
      </w:pPr>
    </w:p>
    <w:p w14:paraId="62BD2688" w14:textId="37B124F3" w:rsidR="00951C23" w:rsidRPr="009F14CE" w:rsidRDefault="00951C23" w:rsidP="006954A2">
      <w:pPr>
        <w:numPr>
          <w:ilvl w:val="0"/>
          <w:numId w:val="10"/>
        </w:numPr>
        <w:contextualSpacing/>
        <w:rPr>
          <w:lang w:val="en-AU"/>
        </w:rPr>
      </w:pPr>
      <w:r>
        <w:rPr>
          <w:lang w:val="en-AU"/>
        </w:rPr>
        <w:t>The c</w:t>
      </w:r>
      <w:r w:rsidRPr="009F14CE">
        <w:rPr>
          <w:lang w:val="en-AU"/>
        </w:rPr>
        <w:t xml:space="preserve">osts of </w:t>
      </w:r>
      <w:r>
        <w:rPr>
          <w:lang w:val="en-AU"/>
        </w:rPr>
        <w:t>o</w:t>
      </w:r>
      <w:r w:rsidRPr="009F14CE">
        <w:rPr>
          <w:lang w:val="en-AU"/>
        </w:rPr>
        <w:t>ption 3 assumed to be incurred by businesses</w:t>
      </w:r>
      <w:r w:rsidR="003F14E9">
        <w:rPr>
          <w:lang w:val="en-AU"/>
        </w:rPr>
        <w:t xml:space="preserve"> may</w:t>
      </w:r>
      <w:r w:rsidRPr="009F14CE">
        <w:rPr>
          <w:lang w:val="en-AU"/>
        </w:rPr>
        <w:t xml:space="preserve"> include:</w:t>
      </w:r>
    </w:p>
    <w:p w14:paraId="0D7C0A86" w14:textId="341EB083" w:rsidR="00951C23" w:rsidRDefault="00951C23" w:rsidP="006954A2">
      <w:pPr>
        <w:numPr>
          <w:ilvl w:val="0"/>
          <w:numId w:val="9"/>
        </w:numPr>
        <w:contextualSpacing/>
        <w:rPr>
          <w:lang w:val="en-AU"/>
        </w:rPr>
      </w:pPr>
      <w:r w:rsidRPr="009F14CE">
        <w:rPr>
          <w:lang w:val="en-AU"/>
        </w:rPr>
        <w:t>monetary fees, such as licence fees</w:t>
      </w:r>
      <w:r>
        <w:rPr>
          <w:lang w:val="en-AU"/>
        </w:rPr>
        <w:t xml:space="preserve"> and costs of ensuring safer</w:t>
      </w:r>
      <w:r w:rsidR="00BB6E0A">
        <w:rPr>
          <w:lang w:val="en-AU"/>
        </w:rPr>
        <w:t xml:space="preserve"> and suitable</w:t>
      </w:r>
      <w:r>
        <w:rPr>
          <w:lang w:val="en-AU"/>
        </w:rPr>
        <w:t xml:space="preserve"> inputs (water, soil, etc.)</w:t>
      </w:r>
    </w:p>
    <w:p w14:paraId="7729E61B" w14:textId="5D99E977" w:rsidR="00717369" w:rsidRDefault="00951C23" w:rsidP="00717369">
      <w:pPr>
        <w:numPr>
          <w:ilvl w:val="0"/>
          <w:numId w:val="9"/>
        </w:numPr>
        <w:contextualSpacing/>
        <w:rPr>
          <w:lang w:val="en-AU"/>
        </w:rPr>
      </w:pPr>
      <w:r w:rsidRPr="00644254">
        <w:rPr>
          <w:lang w:val="en-AU"/>
        </w:rPr>
        <w:t xml:space="preserve">spending, such as spending on new equipment </w:t>
      </w:r>
    </w:p>
    <w:p w14:paraId="7FBB9F56" w14:textId="7AFCF73C" w:rsidR="00717369" w:rsidRDefault="00717369" w:rsidP="00717369">
      <w:pPr>
        <w:numPr>
          <w:ilvl w:val="0"/>
          <w:numId w:val="9"/>
        </w:numPr>
        <w:contextualSpacing/>
        <w:rPr>
          <w:lang w:val="en-AU"/>
        </w:rPr>
      </w:pPr>
      <w:r>
        <w:rPr>
          <w:lang w:val="en-AU"/>
        </w:rPr>
        <w:t>costs</w:t>
      </w:r>
      <w:r w:rsidR="00951C23" w:rsidRPr="00644254">
        <w:rPr>
          <w:lang w:val="en-AU"/>
        </w:rPr>
        <w:t xml:space="preserve"> </w:t>
      </w:r>
      <w:r w:rsidRPr="00717369">
        <w:rPr>
          <w:lang w:val="en-AU"/>
        </w:rPr>
        <w:t>of staff time diverted from commercial activities, such as staff time taken to attend training or to apply for any licensing or notification of businesses.</w:t>
      </w:r>
    </w:p>
    <w:p w14:paraId="40AD4C99" w14:textId="44D66C26" w:rsidR="003F14E9" w:rsidRDefault="003F14E9" w:rsidP="003F14E9">
      <w:pPr>
        <w:contextualSpacing/>
        <w:rPr>
          <w:lang w:val="en-AU"/>
        </w:rPr>
      </w:pPr>
    </w:p>
    <w:p w14:paraId="70FFC937" w14:textId="187F9A37" w:rsidR="003F14E9" w:rsidRPr="003F14E9" w:rsidRDefault="003F14E9" w:rsidP="003F14E9">
      <w:pPr>
        <w:contextualSpacing/>
        <w:rPr>
          <w:lang w:val="en-AU"/>
        </w:rPr>
      </w:pPr>
      <w:r w:rsidRPr="003F14E9">
        <w:rPr>
          <w:lang w:val="en-AU"/>
        </w:rPr>
        <w:t xml:space="preserve">NB: Specific implementation and associated fees for requirements under standards is at the discretion of the </w:t>
      </w:r>
      <w:r w:rsidRPr="00CD69BF">
        <w:rPr>
          <w:lang w:val="en-AU"/>
        </w:rPr>
        <w:t xml:space="preserve">jurisdictions and will be decided upon during implementation. </w:t>
      </w:r>
    </w:p>
    <w:p w14:paraId="4BD0F547" w14:textId="77777777" w:rsidR="00951C23" w:rsidRPr="009F14CE" w:rsidRDefault="00951C23" w:rsidP="00572506">
      <w:pPr>
        <w:ind w:left="360"/>
        <w:rPr>
          <w:lang w:val="en-AU"/>
        </w:rPr>
      </w:pPr>
    </w:p>
    <w:p w14:paraId="2A5E817B" w14:textId="77777777" w:rsidR="00951C23" w:rsidRPr="009F14CE" w:rsidRDefault="00951C23" w:rsidP="006954A2">
      <w:pPr>
        <w:numPr>
          <w:ilvl w:val="0"/>
          <w:numId w:val="10"/>
        </w:numPr>
        <w:contextualSpacing/>
        <w:rPr>
          <w:lang w:val="en-AU"/>
        </w:rPr>
      </w:pPr>
      <w:r w:rsidRPr="009F14CE">
        <w:rPr>
          <w:lang w:val="en-AU"/>
        </w:rPr>
        <w:t>Costs of staff time are assumed as:</w:t>
      </w:r>
    </w:p>
    <w:p w14:paraId="069A199D" w14:textId="77777777" w:rsidR="00951C23" w:rsidRPr="009F14CE" w:rsidRDefault="00951C23" w:rsidP="006954A2">
      <w:pPr>
        <w:numPr>
          <w:ilvl w:val="1"/>
          <w:numId w:val="10"/>
        </w:numPr>
        <w:contextualSpacing/>
        <w:rPr>
          <w:lang w:val="en-AU"/>
        </w:rPr>
      </w:pPr>
      <w:r w:rsidRPr="009F14CE">
        <w:rPr>
          <w:lang w:val="en-AU"/>
        </w:rPr>
        <w:t>$60 per hour for manager</w:t>
      </w:r>
    </w:p>
    <w:p w14:paraId="60D54BEA" w14:textId="77777777" w:rsidR="00951C23" w:rsidRPr="009F14CE" w:rsidRDefault="00951C23" w:rsidP="006954A2">
      <w:pPr>
        <w:numPr>
          <w:ilvl w:val="1"/>
          <w:numId w:val="10"/>
        </w:numPr>
        <w:contextualSpacing/>
        <w:rPr>
          <w:lang w:val="en-AU"/>
        </w:rPr>
      </w:pPr>
      <w:r w:rsidRPr="009F14CE">
        <w:rPr>
          <w:lang w:val="en-AU"/>
        </w:rPr>
        <w:t xml:space="preserve">$40 per hour for another worker </w:t>
      </w:r>
    </w:p>
    <w:p w14:paraId="71CE2C77" w14:textId="4B48FD76" w:rsidR="00951C23" w:rsidRDefault="00951C23" w:rsidP="006954A2">
      <w:pPr>
        <w:numPr>
          <w:ilvl w:val="1"/>
          <w:numId w:val="10"/>
        </w:numPr>
        <w:contextualSpacing/>
        <w:rPr>
          <w:lang w:val="en-AU"/>
        </w:rPr>
      </w:pPr>
      <w:r w:rsidRPr="009F14CE">
        <w:rPr>
          <w:lang w:val="en-AU"/>
        </w:rPr>
        <w:t xml:space="preserve">$70 per hour for an industry representative </w:t>
      </w:r>
    </w:p>
    <w:p w14:paraId="0D8CD6FB" w14:textId="63E55278" w:rsidR="00951C23" w:rsidRDefault="00951C23" w:rsidP="00572506">
      <w:pPr>
        <w:contextualSpacing/>
        <w:rPr>
          <w:color w:val="FF0000"/>
          <w:lang w:val="en-AU"/>
        </w:rPr>
      </w:pPr>
    </w:p>
    <w:p w14:paraId="7D7C3241" w14:textId="4BCD7E24" w:rsidR="00933890" w:rsidRPr="00B50DC5" w:rsidRDefault="00933890" w:rsidP="00933890">
      <w:pPr>
        <w:spacing w:after="160" w:line="259" w:lineRule="auto"/>
      </w:pPr>
      <w:r w:rsidRPr="00B50DC5">
        <w:t xml:space="preserve">FSANZ’s estimate of the hourly rate for non-managers was based on data obtained from the TQA </w:t>
      </w:r>
      <w:r w:rsidR="00E51193">
        <w:t>Australia</w:t>
      </w:r>
      <w:r w:rsidR="00E51193">
        <w:rPr>
          <w:rStyle w:val="FootnoteReference"/>
        </w:rPr>
        <w:footnoteReference w:id="3"/>
      </w:r>
      <w:r w:rsidR="00E51193">
        <w:t xml:space="preserve"> </w:t>
      </w:r>
      <w:r w:rsidRPr="00B50DC5">
        <w:t>report ‘</w:t>
      </w:r>
      <w:hyperlink r:id="rId15" w:history="1">
        <w:r w:rsidRPr="0065642D">
          <w:rPr>
            <w:rStyle w:val="Hyperlink"/>
            <w:rFonts w:ascii="Arial" w:hAnsi="Arial" w:cs="Arial"/>
          </w:rPr>
          <w:t>Quantifying the costs of compliance with quality assurance 2011’</w:t>
        </w:r>
      </w:hyperlink>
      <w:r w:rsidRPr="00B775C5">
        <w:rPr>
          <w:rFonts w:cs="Arial"/>
        </w:rPr>
        <w:t>.</w:t>
      </w:r>
    </w:p>
    <w:p w14:paraId="273003D5" w14:textId="54B2EBF2" w:rsidR="00933890" w:rsidRPr="00B50DC5" w:rsidRDefault="00933890" w:rsidP="00933890">
      <w:pPr>
        <w:spacing w:after="160" w:line="259" w:lineRule="auto"/>
      </w:pPr>
      <w:r w:rsidRPr="00B50DC5">
        <w:t>This hourly rate includes the total value of the worker’s hours to a business, including overheads, wages</w:t>
      </w:r>
      <w:r w:rsidR="00DD4E2F">
        <w:t>,</w:t>
      </w:r>
      <w:r w:rsidRPr="00B50DC5">
        <w:t xml:space="preserve"> etc. The hourly rate also included on-costs such as superannuation and leave loading. </w:t>
      </w:r>
    </w:p>
    <w:p w14:paraId="20A0ED96" w14:textId="31C29746" w:rsidR="00933890" w:rsidRPr="00B50DC5" w:rsidRDefault="00933890" w:rsidP="00933890">
      <w:pPr>
        <w:spacing w:after="160" w:line="259" w:lineRule="auto"/>
      </w:pPr>
      <w:r w:rsidRPr="00B50DC5">
        <w:t>The TQA estimates were adjusted for Producer Price Infla</w:t>
      </w:r>
      <w:r w:rsidR="00DD4E2F">
        <w:t>tion (PPI) between 2011 and 2021</w:t>
      </w:r>
      <w:r w:rsidRPr="00B50DC5">
        <w:t xml:space="preserve"> and rounded-up to a</w:t>
      </w:r>
      <w:r w:rsidR="00FE16D5">
        <w:t xml:space="preserve">llow </w:t>
      </w:r>
      <w:r w:rsidRPr="00B50DC5">
        <w:t xml:space="preserve">for </w:t>
      </w:r>
      <w:r w:rsidR="00FE16D5">
        <w:t xml:space="preserve">some </w:t>
      </w:r>
      <w:r w:rsidRPr="00B50DC5">
        <w:t>labour shortage inflation during and post-</w:t>
      </w:r>
      <w:r w:rsidR="00FC7781">
        <w:t>COVID</w:t>
      </w:r>
      <w:r w:rsidRPr="00B50DC5">
        <w:t xml:space="preserve"> 19. For example, hourly rates quoted in the TQA report were between $35 and $40 (after PPI) and were rounded up by FSANZ to $40. </w:t>
      </w:r>
    </w:p>
    <w:p w14:paraId="68C8CD41" w14:textId="6461641A" w:rsidR="00933890" w:rsidRDefault="00933890" w:rsidP="00572506">
      <w:pPr>
        <w:contextualSpacing/>
        <w:rPr>
          <w:color w:val="FF0000"/>
          <w:lang w:val="en-AU"/>
        </w:rPr>
      </w:pPr>
      <w:r w:rsidRPr="00B50DC5">
        <w:t>FSANZs estimate of the hourly rate for managers was extrapolated from the rate for non-managers.</w:t>
      </w:r>
    </w:p>
    <w:p w14:paraId="3D326BCE" w14:textId="0E043CCE" w:rsidR="00951C23" w:rsidRPr="009F14CE" w:rsidRDefault="00951C23" w:rsidP="00572506">
      <w:pPr>
        <w:rPr>
          <w:lang w:val="en-AU"/>
        </w:rPr>
      </w:pPr>
    </w:p>
    <w:p w14:paraId="525EA3AA" w14:textId="77777777" w:rsidR="00951C23" w:rsidRPr="009F14CE" w:rsidRDefault="00951C23" w:rsidP="006954A2">
      <w:pPr>
        <w:numPr>
          <w:ilvl w:val="0"/>
          <w:numId w:val="10"/>
        </w:numPr>
        <w:contextualSpacing/>
        <w:rPr>
          <w:lang w:val="en-AU"/>
        </w:rPr>
      </w:pPr>
      <w:r>
        <w:rPr>
          <w:lang w:val="en-AU"/>
        </w:rPr>
        <w:t>Health b</w:t>
      </w:r>
      <w:r w:rsidRPr="009F14CE">
        <w:rPr>
          <w:lang w:val="en-AU"/>
        </w:rPr>
        <w:t xml:space="preserve">enefits </w:t>
      </w:r>
      <w:r>
        <w:rPr>
          <w:lang w:val="en-AU"/>
        </w:rPr>
        <w:t xml:space="preserve">include </w:t>
      </w:r>
      <w:r w:rsidRPr="009F14CE">
        <w:rPr>
          <w:lang w:val="en-AU"/>
        </w:rPr>
        <w:t xml:space="preserve">fewer illnesses in Australia that are </w:t>
      </w:r>
      <w:r>
        <w:rPr>
          <w:lang w:val="en-AU"/>
        </w:rPr>
        <w:t>a</w:t>
      </w:r>
      <w:r w:rsidRPr="009F14CE">
        <w:rPr>
          <w:lang w:val="en-AU"/>
        </w:rPr>
        <w:t xml:space="preserve"> direct</w:t>
      </w:r>
      <w:r>
        <w:rPr>
          <w:lang w:val="en-AU"/>
        </w:rPr>
        <w:t xml:space="preserve"> result </w:t>
      </w:r>
      <w:r w:rsidRPr="009F14CE">
        <w:rPr>
          <w:lang w:val="en-AU"/>
        </w:rPr>
        <w:t>of Option 3 being implemented. Such health benefits consist of:</w:t>
      </w:r>
    </w:p>
    <w:p w14:paraId="13B984D5" w14:textId="77777777" w:rsidR="00951C23" w:rsidRPr="009F14CE" w:rsidRDefault="00951C23" w:rsidP="006954A2">
      <w:pPr>
        <w:numPr>
          <w:ilvl w:val="0"/>
          <w:numId w:val="9"/>
        </w:numPr>
        <w:contextualSpacing/>
        <w:rPr>
          <w:lang w:val="en-AU"/>
        </w:rPr>
      </w:pPr>
      <w:r>
        <w:rPr>
          <w:lang w:val="en-AU"/>
        </w:rPr>
        <w:t xml:space="preserve">reduced </w:t>
      </w:r>
      <w:r w:rsidRPr="009F14CE">
        <w:rPr>
          <w:lang w:val="en-AU"/>
        </w:rPr>
        <w:t xml:space="preserve">health care costs, </w:t>
      </w:r>
      <w:r>
        <w:rPr>
          <w:lang w:val="en-AU"/>
        </w:rPr>
        <w:t xml:space="preserve">e.g. fewer people requiring treatment for foodborne illness </w:t>
      </w:r>
      <w:r w:rsidRPr="009F14CE">
        <w:rPr>
          <w:lang w:val="en-AU"/>
        </w:rPr>
        <w:t xml:space="preserve">caused by eating unsafe </w:t>
      </w:r>
      <w:r>
        <w:rPr>
          <w:lang w:val="en-AU"/>
        </w:rPr>
        <w:t>produce.</w:t>
      </w:r>
    </w:p>
    <w:p w14:paraId="4F298B36" w14:textId="0971741E" w:rsidR="00951C23" w:rsidRDefault="00FE16D5" w:rsidP="006954A2">
      <w:pPr>
        <w:numPr>
          <w:ilvl w:val="0"/>
          <w:numId w:val="9"/>
        </w:numPr>
        <w:contextualSpacing/>
        <w:rPr>
          <w:lang w:val="en-AU"/>
        </w:rPr>
      </w:pPr>
      <w:r>
        <w:rPr>
          <w:lang w:val="en-AU"/>
        </w:rPr>
        <w:t>r</w:t>
      </w:r>
      <w:r w:rsidR="00951C23">
        <w:rPr>
          <w:lang w:val="en-AU"/>
        </w:rPr>
        <w:t xml:space="preserve">educed productivity </w:t>
      </w:r>
      <w:r w:rsidR="00951C23" w:rsidRPr="009F14CE">
        <w:rPr>
          <w:lang w:val="en-AU"/>
        </w:rPr>
        <w:t>loss</w:t>
      </w:r>
      <w:r w:rsidR="00951C23">
        <w:rPr>
          <w:lang w:val="en-AU"/>
        </w:rPr>
        <w:t>es</w:t>
      </w:r>
      <w:r w:rsidR="00951C23" w:rsidRPr="009F14CE">
        <w:rPr>
          <w:lang w:val="en-AU"/>
        </w:rPr>
        <w:t xml:space="preserve"> from people not being able to work during their illness</w:t>
      </w:r>
      <w:r w:rsidR="00951C23">
        <w:rPr>
          <w:lang w:val="en-AU"/>
        </w:rPr>
        <w:t>.</w:t>
      </w:r>
    </w:p>
    <w:p w14:paraId="07CE7A6D" w14:textId="60804B6F" w:rsidR="00951C23" w:rsidRPr="00F336F2" w:rsidRDefault="00FE16D5" w:rsidP="006954A2">
      <w:pPr>
        <w:numPr>
          <w:ilvl w:val="0"/>
          <w:numId w:val="9"/>
        </w:numPr>
        <w:contextualSpacing/>
        <w:rPr>
          <w:lang w:val="en-AU"/>
        </w:rPr>
      </w:pPr>
      <w:r>
        <w:rPr>
          <w:lang w:val="en-AU"/>
        </w:rPr>
        <w:t>r</w:t>
      </w:r>
      <w:r w:rsidR="00951C23">
        <w:rPr>
          <w:lang w:val="en-AU"/>
        </w:rPr>
        <w:t xml:space="preserve">educed pain and suffering for individuals </w:t>
      </w:r>
      <w:r w:rsidR="00951C23" w:rsidRPr="00644254">
        <w:rPr>
          <w:lang w:val="en-AU"/>
        </w:rPr>
        <w:t>(willingness to pay proxy</w:t>
      </w:r>
      <w:r w:rsidR="00951C23">
        <w:rPr>
          <w:lang w:val="en-AU"/>
        </w:rPr>
        <w:t xml:space="preserve"> used</w:t>
      </w:r>
      <w:r w:rsidR="00951C23" w:rsidRPr="00644254">
        <w:rPr>
          <w:lang w:val="en-AU"/>
        </w:rPr>
        <w:t>).</w:t>
      </w:r>
    </w:p>
    <w:p w14:paraId="173B58FA" w14:textId="77777777" w:rsidR="00951C23" w:rsidRPr="00F336F2" w:rsidRDefault="00951C23" w:rsidP="00572506">
      <w:pPr>
        <w:rPr>
          <w:lang w:val="en-AU"/>
        </w:rPr>
      </w:pPr>
    </w:p>
    <w:p w14:paraId="5AD13D32" w14:textId="0897F779" w:rsidR="00951C23" w:rsidRDefault="00951C23" w:rsidP="006954A2">
      <w:pPr>
        <w:numPr>
          <w:ilvl w:val="0"/>
          <w:numId w:val="10"/>
        </w:numPr>
        <w:contextualSpacing/>
        <w:rPr>
          <w:lang w:val="en-AU"/>
        </w:rPr>
      </w:pPr>
      <w:r>
        <w:rPr>
          <w:lang w:val="en-AU"/>
        </w:rPr>
        <w:t>Any reduced burdens to regulators from reduced food-borne illnesses have not been counted.</w:t>
      </w:r>
    </w:p>
    <w:p w14:paraId="48FDA26A" w14:textId="32FFF66F" w:rsidR="000A375A" w:rsidRDefault="000A375A" w:rsidP="000A375A">
      <w:pPr>
        <w:contextualSpacing/>
        <w:rPr>
          <w:lang w:val="en-AU"/>
        </w:rPr>
      </w:pPr>
    </w:p>
    <w:p w14:paraId="1A877E10" w14:textId="224A3345" w:rsidR="000A375A" w:rsidRDefault="000A375A" w:rsidP="000A375A">
      <w:pPr>
        <w:numPr>
          <w:ilvl w:val="0"/>
          <w:numId w:val="10"/>
        </w:numPr>
        <w:contextualSpacing/>
        <w:rPr>
          <w:lang w:val="en-AU"/>
        </w:rPr>
      </w:pPr>
      <w:r w:rsidRPr="000A375A">
        <w:rPr>
          <w:lang w:val="en-AU"/>
        </w:rPr>
        <w:t xml:space="preserve">We are only </w:t>
      </w:r>
      <w:r>
        <w:t>quantifying</w:t>
      </w:r>
      <w:r w:rsidRPr="009F14CE">
        <w:t xml:space="preserve"> direct first round impacts</w:t>
      </w:r>
      <w:r>
        <w:t xml:space="preserve"> for all costs and benefits</w:t>
      </w:r>
      <w:r w:rsidRPr="009F14CE">
        <w:t>.</w:t>
      </w:r>
      <w:r w:rsidRPr="000A375A">
        <w:rPr>
          <w:lang w:val="en-AU"/>
        </w:rPr>
        <w:t xml:space="preserve"> </w:t>
      </w:r>
    </w:p>
    <w:p w14:paraId="5AFBF790" w14:textId="77777777" w:rsidR="000A375A" w:rsidRPr="000A375A" w:rsidRDefault="000A375A" w:rsidP="000A375A">
      <w:pPr>
        <w:contextualSpacing/>
        <w:rPr>
          <w:lang w:val="en-AU"/>
        </w:rPr>
      </w:pPr>
    </w:p>
    <w:p w14:paraId="0F5541A8" w14:textId="5CEF105E" w:rsidR="000A375A" w:rsidRPr="000A375A" w:rsidRDefault="000A375A" w:rsidP="000A375A">
      <w:pPr>
        <w:numPr>
          <w:ilvl w:val="0"/>
          <w:numId w:val="10"/>
        </w:numPr>
        <w:contextualSpacing/>
        <w:rPr>
          <w:lang w:val="en-AU"/>
        </w:rPr>
      </w:pPr>
      <w:r w:rsidRPr="009F14CE">
        <w:rPr>
          <w:lang w:val="en-AU"/>
        </w:rPr>
        <w:t>Reputational benefits to industry and trade</w:t>
      </w:r>
      <w:r w:rsidR="00502322">
        <w:rPr>
          <w:lang w:val="en-AU"/>
        </w:rPr>
        <w:t xml:space="preserve"> </w:t>
      </w:r>
      <w:r w:rsidRPr="009F14CE">
        <w:rPr>
          <w:lang w:val="en-AU"/>
        </w:rPr>
        <w:t xml:space="preserve">have not been </w:t>
      </w:r>
      <w:r>
        <w:rPr>
          <w:lang w:val="en-AU"/>
        </w:rPr>
        <w:t xml:space="preserve">quantified. </w:t>
      </w:r>
    </w:p>
    <w:p w14:paraId="73B6BFE0" w14:textId="417C8F1C" w:rsidR="00951C23" w:rsidRPr="009F14CE" w:rsidRDefault="00951C23" w:rsidP="00572506">
      <w:pPr>
        <w:contextualSpacing/>
        <w:rPr>
          <w:lang w:val="en-AU"/>
        </w:rPr>
      </w:pPr>
    </w:p>
    <w:p w14:paraId="44EBE837" w14:textId="11F43126" w:rsidR="00951C23" w:rsidRPr="009F14CE" w:rsidRDefault="00951C23" w:rsidP="006954A2">
      <w:pPr>
        <w:numPr>
          <w:ilvl w:val="0"/>
          <w:numId w:val="10"/>
        </w:numPr>
        <w:contextualSpacing/>
        <w:rPr>
          <w:lang w:val="en-AU"/>
        </w:rPr>
      </w:pPr>
      <w:r w:rsidRPr="009F14CE">
        <w:rPr>
          <w:lang w:val="en-AU"/>
        </w:rPr>
        <w:t>Many businesses that produce the three c</w:t>
      </w:r>
      <w:r>
        <w:rPr>
          <w:lang w:val="en-AU"/>
        </w:rPr>
        <w:t>ommodity</w:t>
      </w:r>
      <w:r w:rsidRPr="009F14CE">
        <w:rPr>
          <w:lang w:val="en-AU"/>
        </w:rPr>
        <w:t xml:space="preserve"> groups in Australia are voluntary </w:t>
      </w:r>
      <w:r w:rsidRPr="009F14CE">
        <w:t xml:space="preserve">signatories to a </w:t>
      </w:r>
      <w:r>
        <w:t>f</w:t>
      </w:r>
      <w:r w:rsidRPr="009F14CE">
        <w:t xml:space="preserve">ood </w:t>
      </w:r>
      <w:r>
        <w:t>s</w:t>
      </w:r>
      <w:r w:rsidRPr="009F14CE">
        <w:t xml:space="preserve">afety </w:t>
      </w:r>
      <w:r>
        <w:t>s</w:t>
      </w:r>
      <w:r w:rsidRPr="009F14CE">
        <w:t>cheme</w:t>
      </w:r>
      <w:r>
        <w:t xml:space="preserve"> (FSSs)</w:t>
      </w:r>
      <w:r w:rsidRPr="009F14CE">
        <w:t xml:space="preserve"> such as </w:t>
      </w:r>
      <w:r w:rsidRPr="009F14CE">
        <w:rPr>
          <w:lang w:val="en-AU"/>
        </w:rPr>
        <w:t>Freshcare or H</w:t>
      </w:r>
      <w:r>
        <w:rPr>
          <w:lang w:val="en-AU"/>
        </w:rPr>
        <w:t>ACCP or other relevant schemes.</w:t>
      </w:r>
      <w:r w:rsidRPr="009F14CE">
        <w:t xml:space="preserve"> </w:t>
      </w:r>
      <w:r w:rsidRPr="009F14CE">
        <w:rPr>
          <w:lang w:val="en-AU"/>
        </w:rPr>
        <w:t xml:space="preserve">It is assumed that </w:t>
      </w:r>
      <w:r w:rsidRPr="00951C23">
        <w:rPr>
          <w:lang w:val="en-AU"/>
        </w:rPr>
        <w:t xml:space="preserve">only </w:t>
      </w:r>
      <w:r w:rsidRPr="009F14CE">
        <w:rPr>
          <w:lang w:val="en-AU"/>
        </w:rPr>
        <w:t xml:space="preserve">businesses </w:t>
      </w:r>
      <w:r w:rsidRPr="00951C23">
        <w:rPr>
          <w:lang w:val="en-AU"/>
        </w:rPr>
        <w:t>not</w:t>
      </w:r>
      <w:r w:rsidRPr="00951C23">
        <w:rPr>
          <w:b/>
          <w:lang w:val="en-AU"/>
        </w:rPr>
        <w:t xml:space="preserve"> </w:t>
      </w:r>
      <w:r w:rsidRPr="009F14CE">
        <w:rPr>
          <w:lang w:val="en-AU"/>
        </w:rPr>
        <w:t>already on an existing voluntary scheme would incur most costs of the regulatory components of Option 3. That is apart from</w:t>
      </w:r>
      <w:r w:rsidR="00B76D7D">
        <w:rPr>
          <w:lang w:val="en-AU"/>
        </w:rPr>
        <w:t xml:space="preserve"> any</w:t>
      </w:r>
      <w:r w:rsidR="00A625EB">
        <w:rPr>
          <w:lang w:val="en-AU"/>
        </w:rPr>
        <w:t xml:space="preserve"> relevant licensing</w:t>
      </w:r>
      <w:r w:rsidR="004C3EE0">
        <w:rPr>
          <w:lang w:val="en-AU"/>
        </w:rPr>
        <w:t xml:space="preserve"> </w:t>
      </w:r>
      <w:r w:rsidRPr="009F14CE">
        <w:rPr>
          <w:lang w:val="en-AU"/>
        </w:rPr>
        <w:t xml:space="preserve">requirements that </w:t>
      </w:r>
      <w:r w:rsidR="00B76D7D">
        <w:rPr>
          <w:lang w:val="en-AU"/>
        </w:rPr>
        <w:t>may</w:t>
      </w:r>
      <w:r w:rsidR="00B76D7D" w:rsidRPr="009F14CE">
        <w:rPr>
          <w:lang w:val="en-AU"/>
        </w:rPr>
        <w:t xml:space="preserve"> </w:t>
      </w:r>
      <w:r w:rsidRPr="009F14CE">
        <w:rPr>
          <w:lang w:val="en-AU"/>
        </w:rPr>
        <w:t>apply to</w:t>
      </w:r>
      <w:r>
        <w:rPr>
          <w:lang w:val="en-AU"/>
        </w:rPr>
        <w:t xml:space="preserve"> leafy vegetable</w:t>
      </w:r>
      <w:r w:rsidR="002F7C86">
        <w:rPr>
          <w:lang w:val="en-AU"/>
        </w:rPr>
        <w:t>s</w:t>
      </w:r>
      <w:r>
        <w:rPr>
          <w:lang w:val="en-AU"/>
        </w:rPr>
        <w:t xml:space="preserve"> and melon</w:t>
      </w:r>
      <w:r w:rsidR="002F7C86">
        <w:rPr>
          <w:lang w:val="en-AU"/>
        </w:rPr>
        <w:t>s</w:t>
      </w:r>
      <w:r>
        <w:rPr>
          <w:lang w:val="en-AU"/>
        </w:rPr>
        <w:t xml:space="preserve"> </w:t>
      </w:r>
      <w:r w:rsidRPr="009F14CE">
        <w:rPr>
          <w:lang w:val="en-AU"/>
        </w:rPr>
        <w:t>businesses.</w:t>
      </w:r>
      <w:r w:rsidR="00BB6E0A">
        <w:rPr>
          <w:lang w:val="en-AU"/>
        </w:rPr>
        <w:t xml:space="preserve"> It is assumed that businesses already on an FSS would only incur licence costs</w:t>
      </w:r>
      <w:r w:rsidR="002F7C86">
        <w:rPr>
          <w:lang w:val="en-AU"/>
        </w:rPr>
        <w:t xml:space="preserve"> and not audit</w:t>
      </w:r>
      <w:r w:rsidR="00155259">
        <w:rPr>
          <w:lang w:val="en-AU"/>
        </w:rPr>
        <w:t xml:space="preserve"> </w:t>
      </w:r>
      <w:r w:rsidR="00D454A1">
        <w:rPr>
          <w:lang w:val="en-AU"/>
        </w:rPr>
        <w:t>/</w:t>
      </w:r>
      <w:r w:rsidR="00717369">
        <w:rPr>
          <w:lang w:val="en-AU"/>
        </w:rPr>
        <w:t xml:space="preserve"> </w:t>
      </w:r>
      <w:r w:rsidR="00D454A1">
        <w:rPr>
          <w:lang w:val="en-AU"/>
        </w:rPr>
        <w:t>monitoring</w:t>
      </w:r>
      <w:r w:rsidR="002F7C86">
        <w:rPr>
          <w:lang w:val="en-AU"/>
        </w:rPr>
        <w:t xml:space="preserve"> costs</w:t>
      </w:r>
      <w:r w:rsidR="00BB6E0A">
        <w:rPr>
          <w:lang w:val="en-AU"/>
        </w:rPr>
        <w:t xml:space="preserve">. </w:t>
      </w:r>
    </w:p>
    <w:p w14:paraId="293858EE" w14:textId="77777777" w:rsidR="00951C23" w:rsidRPr="009F14CE" w:rsidRDefault="00951C23" w:rsidP="00572506">
      <w:pPr>
        <w:ind w:left="720"/>
        <w:contextualSpacing/>
        <w:rPr>
          <w:lang w:val="en-AU"/>
        </w:rPr>
      </w:pPr>
    </w:p>
    <w:p w14:paraId="71B858DB" w14:textId="17D3F9A4" w:rsidR="00951C23" w:rsidRPr="009F14CE" w:rsidRDefault="00951C23" w:rsidP="006954A2">
      <w:pPr>
        <w:numPr>
          <w:ilvl w:val="0"/>
          <w:numId w:val="10"/>
        </w:numPr>
        <w:contextualSpacing/>
        <w:rPr>
          <w:lang w:val="en-AU"/>
        </w:rPr>
      </w:pPr>
      <w:r>
        <w:rPr>
          <w:lang w:val="en-AU"/>
        </w:rPr>
        <w:t>For the purposes of this analysis, i</w:t>
      </w:r>
      <w:r w:rsidRPr="009F14CE">
        <w:rPr>
          <w:lang w:val="en-AU"/>
        </w:rPr>
        <w:t xml:space="preserve">t is </w:t>
      </w:r>
      <w:r>
        <w:rPr>
          <w:lang w:val="en-AU"/>
        </w:rPr>
        <w:t>assumed that only limited benefits would</w:t>
      </w:r>
      <w:r w:rsidR="00C23D7B">
        <w:rPr>
          <w:lang w:val="en-AU"/>
        </w:rPr>
        <w:t xml:space="preserve"> arise from those businesses</w:t>
      </w:r>
      <w:r w:rsidRPr="00CF0B83">
        <w:rPr>
          <w:lang w:val="en-AU"/>
        </w:rPr>
        <w:t xml:space="preserve"> already</w:t>
      </w:r>
      <w:r w:rsidRPr="009F14CE">
        <w:rPr>
          <w:lang w:val="en-AU"/>
        </w:rPr>
        <w:t xml:space="preserve"> on</w:t>
      </w:r>
      <w:r>
        <w:rPr>
          <w:lang w:val="en-AU"/>
        </w:rPr>
        <w:t xml:space="preserve"> a FSS</w:t>
      </w:r>
      <w:r w:rsidRPr="009F14CE">
        <w:rPr>
          <w:lang w:val="en-AU"/>
        </w:rPr>
        <w:t xml:space="preserve">. </w:t>
      </w:r>
    </w:p>
    <w:p w14:paraId="4835C4D1" w14:textId="77777777" w:rsidR="00951C23" w:rsidRPr="009F14CE" w:rsidRDefault="00951C23" w:rsidP="00572506">
      <w:pPr>
        <w:ind w:left="720"/>
        <w:contextualSpacing/>
        <w:rPr>
          <w:lang w:val="en-AU"/>
        </w:rPr>
      </w:pPr>
    </w:p>
    <w:p w14:paraId="275D8111" w14:textId="0E2A0FFF" w:rsidR="00951C23" w:rsidRDefault="00951C23" w:rsidP="00F60369">
      <w:pPr>
        <w:numPr>
          <w:ilvl w:val="0"/>
          <w:numId w:val="10"/>
        </w:numPr>
        <w:contextualSpacing/>
        <w:rPr>
          <w:lang w:val="en-AU"/>
        </w:rPr>
      </w:pPr>
      <w:r w:rsidRPr="002F7C86">
        <w:rPr>
          <w:lang w:val="en-AU"/>
        </w:rPr>
        <w:t xml:space="preserve">The estimates of business numbers are in the table below. The business numbers are derived from data supplied by state and territory governments, </w:t>
      </w:r>
      <w:r w:rsidR="002F7C86" w:rsidRPr="002F7C86">
        <w:rPr>
          <w:lang w:val="en-AU"/>
        </w:rPr>
        <w:t xml:space="preserve">ABS data, </w:t>
      </w:r>
      <w:r w:rsidRPr="002F7C86">
        <w:rPr>
          <w:lang w:val="en-AU"/>
        </w:rPr>
        <w:t xml:space="preserve">Freshlogic data and information supplied from industry. </w:t>
      </w:r>
    </w:p>
    <w:p w14:paraId="7EB46337" w14:textId="567D44A6" w:rsidR="002F7C86" w:rsidRPr="002F7C86" w:rsidRDefault="002F7C86" w:rsidP="002F7C86">
      <w:pPr>
        <w:contextualSpacing/>
        <w:rPr>
          <w:lang w:val="en-AU"/>
        </w:rPr>
      </w:pPr>
    </w:p>
    <w:p w14:paraId="492D40EB" w14:textId="20659A5C" w:rsidR="00951C23" w:rsidRPr="009F14CE" w:rsidRDefault="00951C23" w:rsidP="006954A2">
      <w:pPr>
        <w:numPr>
          <w:ilvl w:val="0"/>
          <w:numId w:val="10"/>
        </w:numPr>
        <w:contextualSpacing/>
        <w:rPr>
          <w:lang w:val="en-AU"/>
        </w:rPr>
      </w:pPr>
      <w:r w:rsidRPr="009F14CE">
        <w:rPr>
          <w:lang w:val="en-AU"/>
        </w:rPr>
        <w:t xml:space="preserve">The central </w:t>
      </w:r>
      <w:r w:rsidR="002F7C86">
        <w:rPr>
          <w:lang w:val="en-AU"/>
        </w:rPr>
        <w:t>estimate of business numbers have</w:t>
      </w:r>
      <w:r w:rsidRPr="009F14CE">
        <w:rPr>
          <w:lang w:val="en-AU"/>
        </w:rPr>
        <w:t xml:space="preserve"> been used for the cost-benefit analysis. That is because of the significant uncertainty around two other major variables: efficacy of proposed food measures and average cost per business. Modelling ranges for the latter two major variables whilst keeping estimated business numbers constant is consistent with good practice sensitivity analysis.</w:t>
      </w:r>
    </w:p>
    <w:p w14:paraId="682045BE" w14:textId="77777777" w:rsidR="00951C23" w:rsidRPr="009F14CE" w:rsidRDefault="00951C23" w:rsidP="00572506">
      <w:pPr>
        <w:ind w:left="360"/>
        <w:contextualSpacing/>
        <w:rPr>
          <w:lang w:val="en-AU"/>
        </w:rPr>
      </w:pPr>
    </w:p>
    <w:p w14:paraId="39208A14" w14:textId="4AF6C5C5" w:rsidR="00951C23" w:rsidRPr="009F14CE" w:rsidRDefault="00951C23" w:rsidP="006954A2">
      <w:pPr>
        <w:numPr>
          <w:ilvl w:val="0"/>
          <w:numId w:val="10"/>
        </w:numPr>
        <w:contextualSpacing/>
        <w:rPr>
          <w:lang w:val="en-AU"/>
        </w:rPr>
      </w:pPr>
      <w:r w:rsidRPr="009F14CE">
        <w:rPr>
          <w:lang w:val="en-AU"/>
        </w:rPr>
        <w:t>Co</w:t>
      </w:r>
      <w:r>
        <w:rPr>
          <w:lang w:val="en-AU"/>
        </w:rPr>
        <w:t>sts and benefits only relate to</w:t>
      </w:r>
      <w:r w:rsidRPr="009F14CE">
        <w:rPr>
          <w:lang w:val="en-AU"/>
        </w:rPr>
        <w:t xml:space="preserve"> reducing illnesses caused by </w:t>
      </w:r>
      <w:r w:rsidRPr="00E45079">
        <w:rPr>
          <w:lang w:val="en-AU"/>
        </w:rPr>
        <w:t>microbiological</w:t>
      </w:r>
      <w:r w:rsidRPr="009F14CE">
        <w:rPr>
          <w:lang w:val="en-AU"/>
        </w:rPr>
        <w:t xml:space="preserve"> hazards of </w:t>
      </w:r>
      <w:r w:rsidR="00A0699E">
        <w:rPr>
          <w:lang w:val="en-AU"/>
        </w:rPr>
        <w:t>commodities</w:t>
      </w:r>
      <w:r w:rsidRPr="009F14CE">
        <w:rPr>
          <w:lang w:val="en-AU"/>
        </w:rPr>
        <w:t xml:space="preserve"> and do </w:t>
      </w:r>
      <w:r w:rsidRPr="00E45079">
        <w:rPr>
          <w:lang w:val="en-AU"/>
        </w:rPr>
        <w:t xml:space="preserve">not </w:t>
      </w:r>
      <w:r w:rsidRPr="009F14CE">
        <w:rPr>
          <w:lang w:val="en-AU"/>
        </w:rPr>
        <w:t>cover illnesses from chemical or physical contamination or other causes.</w:t>
      </w:r>
    </w:p>
    <w:p w14:paraId="305DE501" w14:textId="77777777" w:rsidR="00951C23" w:rsidRPr="009F14CE" w:rsidRDefault="00951C23" w:rsidP="00572506">
      <w:pPr>
        <w:rPr>
          <w:lang w:val="en-AU"/>
        </w:rPr>
      </w:pPr>
    </w:p>
    <w:p w14:paraId="1D2712A2" w14:textId="51FFEC16" w:rsidR="00951C23" w:rsidRPr="009F14CE" w:rsidRDefault="00951C23" w:rsidP="006954A2">
      <w:pPr>
        <w:numPr>
          <w:ilvl w:val="0"/>
          <w:numId w:val="10"/>
        </w:numPr>
        <w:contextualSpacing/>
        <w:rPr>
          <w:lang w:val="en-AU"/>
        </w:rPr>
      </w:pPr>
      <w:r>
        <w:rPr>
          <w:lang w:val="en-AU"/>
        </w:rPr>
        <w:t>For the purposes of the cost-benefit analysis</w:t>
      </w:r>
      <w:r w:rsidR="002F7C86">
        <w:rPr>
          <w:lang w:val="en-AU"/>
        </w:rPr>
        <w:t>,</w:t>
      </w:r>
      <w:r>
        <w:rPr>
          <w:lang w:val="en-AU"/>
        </w:rPr>
        <w:t xml:space="preserve"> the assumption has been made that n</w:t>
      </w:r>
      <w:r w:rsidRPr="009F14CE">
        <w:rPr>
          <w:lang w:val="en-AU"/>
        </w:rPr>
        <w:t xml:space="preserve">o businesses within the defined categories (of berries, leafy vegetables and melons </w:t>
      </w:r>
      <w:r>
        <w:rPr>
          <w:lang w:val="en-AU"/>
        </w:rPr>
        <w:t>producers</w:t>
      </w:r>
      <w:r w:rsidRPr="009F14CE">
        <w:rPr>
          <w:lang w:val="en-AU"/>
        </w:rPr>
        <w:t xml:space="preserve"> or processors) will be exempt from the proposed requirements.</w:t>
      </w:r>
    </w:p>
    <w:p w14:paraId="7F029E53" w14:textId="77777777" w:rsidR="00951C23" w:rsidRPr="009F14CE" w:rsidRDefault="00951C23" w:rsidP="00572506">
      <w:pPr>
        <w:ind w:left="720"/>
        <w:contextualSpacing/>
        <w:rPr>
          <w:lang w:val="en-AU"/>
        </w:rPr>
      </w:pPr>
    </w:p>
    <w:p w14:paraId="2280CF50" w14:textId="4671A9CF" w:rsidR="00951C23" w:rsidRPr="009F14CE" w:rsidRDefault="00951C23" w:rsidP="006954A2">
      <w:pPr>
        <w:numPr>
          <w:ilvl w:val="0"/>
          <w:numId w:val="10"/>
        </w:numPr>
        <w:contextualSpacing/>
        <w:rPr>
          <w:lang w:val="en-AU"/>
        </w:rPr>
      </w:pPr>
      <w:r>
        <w:rPr>
          <w:lang w:val="en-AU"/>
        </w:rPr>
        <w:t>For the purposes of the cost-benefit analysis the assumption has been made that n</w:t>
      </w:r>
      <w:r w:rsidRPr="009F14CE">
        <w:rPr>
          <w:lang w:val="en-AU"/>
        </w:rPr>
        <w:t xml:space="preserve">o testing of </w:t>
      </w:r>
      <w:r w:rsidR="00A0699E">
        <w:rPr>
          <w:lang w:val="en-AU"/>
        </w:rPr>
        <w:t>commodities</w:t>
      </w:r>
      <w:r>
        <w:rPr>
          <w:lang w:val="en-AU"/>
        </w:rPr>
        <w:t xml:space="preserve">, </w:t>
      </w:r>
      <w:r w:rsidRPr="009F14CE">
        <w:rPr>
          <w:lang w:val="en-AU"/>
        </w:rPr>
        <w:t xml:space="preserve">seeds, soil or water is necessary. </w:t>
      </w:r>
      <w:r w:rsidR="00E45079">
        <w:rPr>
          <w:lang w:val="en-AU"/>
        </w:rPr>
        <w:t xml:space="preserve">Instead, </w:t>
      </w:r>
      <w:r w:rsidRPr="009F14CE">
        <w:rPr>
          <w:lang w:val="en-AU"/>
        </w:rPr>
        <w:t xml:space="preserve">documentation </w:t>
      </w:r>
      <w:r>
        <w:rPr>
          <w:lang w:val="en-AU"/>
        </w:rPr>
        <w:t>must</w:t>
      </w:r>
      <w:r w:rsidRPr="009F14CE">
        <w:rPr>
          <w:lang w:val="en-AU"/>
        </w:rPr>
        <w:t xml:space="preserve"> show that:</w:t>
      </w:r>
    </w:p>
    <w:p w14:paraId="429DFEF6" w14:textId="77777777" w:rsidR="00951C23" w:rsidRPr="009F14CE" w:rsidRDefault="00951C23" w:rsidP="006954A2">
      <w:pPr>
        <w:numPr>
          <w:ilvl w:val="1"/>
          <w:numId w:val="10"/>
        </w:numPr>
        <w:contextualSpacing/>
        <w:rPr>
          <w:lang w:val="en-AU"/>
        </w:rPr>
      </w:pPr>
      <w:r>
        <w:t>s</w:t>
      </w:r>
      <w:r w:rsidRPr="009F14CE">
        <w:t>eeds</w:t>
      </w:r>
      <w:r>
        <w:t xml:space="preserve"> and </w:t>
      </w:r>
      <w:r w:rsidRPr="009F14CE">
        <w:t>seedlings have</w:t>
      </w:r>
      <w:r>
        <w:t xml:space="preserve"> been sourced from a reputable supplier</w:t>
      </w:r>
      <w:r w:rsidRPr="009F14CE">
        <w:rPr>
          <w:lang w:val="en-AU"/>
        </w:rPr>
        <w:t xml:space="preserve"> </w:t>
      </w:r>
    </w:p>
    <w:p w14:paraId="424B0779" w14:textId="77777777" w:rsidR="00951C23" w:rsidRDefault="00951C23" w:rsidP="006954A2">
      <w:pPr>
        <w:numPr>
          <w:ilvl w:val="1"/>
          <w:numId w:val="10"/>
        </w:numPr>
        <w:contextualSpacing/>
        <w:rPr>
          <w:lang w:val="en-AU"/>
        </w:rPr>
      </w:pPr>
      <w:r w:rsidRPr="009F14CE">
        <w:rPr>
          <w:lang w:val="en-AU"/>
        </w:rPr>
        <w:t>soil</w:t>
      </w:r>
      <w:r>
        <w:rPr>
          <w:lang w:val="en-AU"/>
        </w:rPr>
        <w:t xml:space="preserve">, fertilisers and </w:t>
      </w:r>
      <w:r w:rsidRPr="009F14CE">
        <w:rPr>
          <w:lang w:val="en-AU"/>
        </w:rPr>
        <w:t xml:space="preserve">manure </w:t>
      </w:r>
      <w:r>
        <w:rPr>
          <w:lang w:val="en-AU"/>
        </w:rPr>
        <w:t xml:space="preserve">meets industry standards or has been sufficiently treated </w:t>
      </w:r>
    </w:p>
    <w:p w14:paraId="536A7A35" w14:textId="616A4139" w:rsidR="00951C23" w:rsidRPr="00644254" w:rsidRDefault="00951C23" w:rsidP="006954A2">
      <w:pPr>
        <w:numPr>
          <w:ilvl w:val="1"/>
          <w:numId w:val="10"/>
        </w:numPr>
        <w:contextualSpacing/>
        <w:rPr>
          <w:lang w:val="en-AU"/>
        </w:rPr>
      </w:pPr>
      <w:r w:rsidRPr="00644254">
        <w:rPr>
          <w:lang w:val="en-AU"/>
        </w:rPr>
        <w:t>non-</w:t>
      </w:r>
      <w:r w:rsidRPr="009F14CE">
        <w:t xml:space="preserve">potable </w:t>
      </w:r>
      <w:r>
        <w:t xml:space="preserve">water </w:t>
      </w:r>
      <w:r w:rsidRPr="009F14CE">
        <w:t>has been treated</w:t>
      </w:r>
      <w:r>
        <w:t xml:space="preserve"> e.g.</w:t>
      </w:r>
      <w:r w:rsidRPr="009F14CE">
        <w:t xml:space="preserve"> with chlorine</w:t>
      </w:r>
      <w:r>
        <w:t>.</w:t>
      </w:r>
    </w:p>
    <w:p w14:paraId="36DF2782" w14:textId="77777777" w:rsidR="00951C23" w:rsidRDefault="00951C23" w:rsidP="00572506">
      <w:pPr>
        <w:ind w:left="1080"/>
        <w:contextualSpacing/>
        <w:rPr>
          <w:lang w:val="en-AU"/>
        </w:rPr>
      </w:pPr>
    </w:p>
    <w:p w14:paraId="6EF7503B" w14:textId="1DA081C6" w:rsidR="00BB6E0A" w:rsidRPr="00BB6E0A" w:rsidRDefault="00951C23" w:rsidP="00BB6E0A">
      <w:pPr>
        <w:pStyle w:val="ListParagraph"/>
        <w:numPr>
          <w:ilvl w:val="0"/>
          <w:numId w:val="10"/>
        </w:numPr>
        <w:rPr>
          <w:lang w:val="en-AU"/>
        </w:rPr>
      </w:pPr>
      <w:r>
        <w:rPr>
          <w:lang w:val="en-AU"/>
        </w:rPr>
        <w:t xml:space="preserve">Costs of lost </w:t>
      </w:r>
      <w:r w:rsidR="00A0699E">
        <w:rPr>
          <w:lang w:val="en-AU"/>
        </w:rPr>
        <w:t xml:space="preserve">commodities </w:t>
      </w:r>
      <w:r>
        <w:rPr>
          <w:lang w:val="en-AU"/>
        </w:rPr>
        <w:t>due to spoilage have not been counted.</w:t>
      </w:r>
    </w:p>
    <w:p w14:paraId="30A09B85" w14:textId="77777777" w:rsidR="00951C23" w:rsidRPr="008C6596" w:rsidRDefault="00951C23" w:rsidP="00572506">
      <w:pPr>
        <w:pStyle w:val="ListParagraph"/>
        <w:ind w:left="360"/>
        <w:rPr>
          <w:lang w:val="en-AU"/>
        </w:rPr>
      </w:pPr>
    </w:p>
    <w:p w14:paraId="1C7B1942" w14:textId="3443F93F" w:rsidR="00951C23" w:rsidRDefault="00951C23" w:rsidP="006954A2">
      <w:pPr>
        <w:numPr>
          <w:ilvl w:val="0"/>
          <w:numId w:val="10"/>
        </w:numPr>
        <w:contextualSpacing/>
        <w:rPr>
          <w:lang w:val="en-AU"/>
        </w:rPr>
      </w:pPr>
      <w:r w:rsidRPr="009F14CE">
        <w:rPr>
          <w:lang w:val="en-AU"/>
        </w:rPr>
        <w:t xml:space="preserve">It is assumed that even for businesses </w:t>
      </w:r>
      <w:r w:rsidRPr="00ED39CD">
        <w:rPr>
          <w:lang w:val="en-AU"/>
        </w:rPr>
        <w:t xml:space="preserve">not </w:t>
      </w:r>
      <w:r w:rsidR="00ED7AEF">
        <w:rPr>
          <w:lang w:val="en-AU"/>
        </w:rPr>
        <w:t xml:space="preserve">already </w:t>
      </w:r>
      <w:r w:rsidRPr="009F14CE">
        <w:rPr>
          <w:lang w:val="en-AU"/>
        </w:rPr>
        <w:t>on a</w:t>
      </w:r>
      <w:r w:rsidR="00ED39CD">
        <w:rPr>
          <w:lang w:val="en-AU"/>
        </w:rPr>
        <w:t>n FSS</w:t>
      </w:r>
      <w:r w:rsidRPr="009F14CE">
        <w:rPr>
          <w:lang w:val="en-AU"/>
        </w:rPr>
        <w:t xml:space="preserve">, around </w:t>
      </w:r>
      <w:r w:rsidRPr="00ED39CD">
        <w:rPr>
          <w:lang w:val="en-AU"/>
        </w:rPr>
        <w:t>half</w:t>
      </w:r>
      <w:r w:rsidRPr="009F14CE">
        <w:rPr>
          <w:b/>
          <w:lang w:val="en-AU"/>
        </w:rPr>
        <w:t xml:space="preserve"> </w:t>
      </w:r>
      <w:r w:rsidRPr="009F14CE">
        <w:rPr>
          <w:lang w:val="en-AU"/>
        </w:rPr>
        <w:t xml:space="preserve">of all </w:t>
      </w:r>
      <w:r>
        <w:rPr>
          <w:lang w:val="en-AU"/>
        </w:rPr>
        <w:t xml:space="preserve">food </w:t>
      </w:r>
      <w:r w:rsidRPr="009F14CE">
        <w:rPr>
          <w:lang w:val="en-AU"/>
        </w:rPr>
        <w:t xml:space="preserve">safety activities required by the regulatory components of Option 3 are being done anyway. </w:t>
      </w:r>
      <w:r>
        <w:t xml:space="preserve">Therefore, </w:t>
      </w:r>
      <w:r w:rsidR="00ED39CD">
        <w:t xml:space="preserve">is has been assumed </w:t>
      </w:r>
      <w:r>
        <w:t xml:space="preserve">businesses not on a voluntary food safety scheme are only </w:t>
      </w:r>
      <w:r>
        <w:lastRenderedPageBreak/>
        <w:t>expected to incur 50% of the estimated costs.</w:t>
      </w:r>
      <w:r w:rsidR="002209B2">
        <w:t xml:space="preserve"> Some submitters during consultation gave opinions that substantially less than half </w:t>
      </w:r>
      <w:r w:rsidR="00ED7AEF">
        <w:t xml:space="preserve">of </w:t>
      </w:r>
      <w:r w:rsidR="002209B2">
        <w:t>such activities are already being done</w:t>
      </w:r>
      <w:r w:rsidR="00ED7AEF">
        <w:t xml:space="preserve"> by businesses not already on an FSS</w:t>
      </w:r>
      <w:r w:rsidR="002209B2">
        <w:t>, but were unable to provide any decisive evidence for that.</w:t>
      </w:r>
      <w:r w:rsidRPr="009F14CE">
        <w:rPr>
          <w:lang w:val="en-AU"/>
        </w:rPr>
        <w:t xml:space="preserve"> </w:t>
      </w:r>
      <w:r w:rsidR="002209B2">
        <w:rPr>
          <w:lang w:val="en-AU"/>
        </w:rPr>
        <w:t xml:space="preserve">If less than half of all food </w:t>
      </w:r>
      <w:r w:rsidR="002209B2" w:rsidRPr="009F14CE">
        <w:rPr>
          <w:lang w:val="en-AU"/>
        </w:rPr>
        <w:t xml:space="preserve">safety activities required by the regulatory components of Option 3 are being done </w:t>
      </w:r>
      <w:r w:rsidR="00ED7AEF">
        <w:rPr>
          <w:lang w:val="en-AU"/>
        </w:rPr>
        <w:t>by businesses not already on an FSS</w:t>
      </w:r>
      <w:r w:rsidR="002209B2">
        <w:rPr>
          <w:lang w:val="en-AU"/>
        </w:rPr>
        <w:t>, the DRIS</w:t>
      </w:r>
      <w:r w:rsidR="00ED7AEF">
        <w:rPr>
          <w:lang w:val="en-AU"/>
        </w:rPr>
        <w:t xml:space="preserve"> would over-estimate</w:t>
      </w:r>
      <w:r w:rsidR="002209B2">
        <w:rPr>
          <w:lang w:val="en-AU"/>
        </w:rPr>
        <w:t xml:space="preserve"> net benefits</w:t>
      </w:r>
      <w:r w:rsidR="00ED7AEF">
        <w:rPr>
          <w:lang w:val="en-AU"/>
        </w:rPr>
        <w:t xml:space="preserve"> of the preferred options</w:t>
      </w:r>
      <w:r w:rsidR="002209B2">
        <w:rPr>
          <w:lang w:val="en-AU"/>
        </w:rPr>
        <w:t>. That would</w:t>
      </w:r>
      <w:r w:rsidR="00162C5F">
        <w:rPr>
          <w:lang w:val="en-AU"/>
        </w:rPr>
        <w:t xml:space="preserve"> further</w:t>
      </w:r>
      <w:r w:rsidR="002209B2">
        <w:rPr>
          <w:lang w:val="en-AU"/>
        </w:rPr>
        <w:t xml:space="preserve"> increase the importance </w:t>
      </w:r>
      <w:r w:rsidR="002209B2" w:rsidRPr="00BB6E0A">
        <w:rPr>
          <w:lang w:val="en-AU"/>
        </w:rPr>
        <w:t xml:space="preserve">of </w:t>
      </w:r>
      <w:r w:rsidR="00BB6E0A" w:rsidRPr="00BB6E0A">
        <w:rPr>
          <w:lang w:val="en-AU"/>
        </w:rPr>
        <w:t xml:space="preserve">reducing costs and </w:t>
      </w:r>
      <w:r w:rsidR="002209B2" w:rsidRPr="00BB6E0A">
        <w:rPr>
          <w:lang w:val="en-AU"/>
        </w:rPr>
        <w:t>exemption</w:t>
      </w:r>
      <w:r w:rsidR="00BB6E0A" w:rsidRPr="00BB6E0A">
        <w:rPr>
          <w:lang w:val="en-AU"/>
        </w:rPr>
        <w:t>s for</w:t>
      </w:r>
      <w:r w:rsidR="00BB6E0A">
        <w:rPr>
          <w:lang w:val="en-AU"/>
        </w:rPr>
        <w:t xml:space="preserve"> smaller businesses.</w:t>
      </w:r>
      <w:r w:rsidRPr="009F14CE">
        <w:rPr>
          <w:lang w:val="en-AU"/>
        </w:rPr>
        <w:t xml:space="preserve"> Note that</w:t>
      </w:r>
      <w:r w:rsidR="00ED39CD">
        <w:rPr>
          <w:lang w:val="en-AU"/>
        </w:rPr>
        <w:t xml:space="preserve"> </w:t>
      </w:r>
      <w:r w:rsidR="00B76D7D">
        <w:rPr>
          <w:lang w:val="en-AU"/>
        </w:rPr>
        <w:t xml:space="preserve">assumed </w:t>
      </w:r>
      <w:r w:rsidR="00ED39CD">
        <w:rPr>
          <w:lang w:val="en-AU"/>
        </w:rPr>
        <w:t>notification</w:t>
      </w:r>
      <w:r w:rsidRPr="009F14CE">
        <w:rPr>
          <w:lang w:val="en-AU"/>
        </w:rPr>
        <w:t>, licences and audit costs have not been deflated by 50% in our existing calculations.</w:t>
      </w:r>
    </w:p>
    <w:p w14:paraId="5B10CBD4" w14:textId="62CE5A9F" w:rsidR="00FC0851" w:rsidRPr="002F7C86" w:rsidRDefault="00FC0851" w:rsidP="002F7C86">
      <w:pPr>
        <w:rPr>
          <w:lang w:val="en-AU"/>
        </w:rPr>
      </w:pPr>
    </w:p>
    <w:p w14:paraId="7B701F6C" w14:textId="7EA7C754" w:rsidR="00DE762B" w:rsidRDefault="00DE762B" w:rsidP="00DE762B">
      <w:pPr>
        <w:numPr>
          <w:ilvl w:val="0"/>
          <w:numId w:val="10"/>
        </w:numPr>
        <w:contextualSpacing/>
        <w:rPr>
          <w:lang w:val="en-AU"/>
        </w:rPr>
      </w:pPr>
      <w:r>
        <w:rPr>
          <w:lang w:val="en-AU"/>
        </w:rPr>
        <w:t>For the non-regulatory</w:t>
      </w:r>
      <w:r w:rsidR="007D6572">
        <w:rPr>
          <w:lang w:val="en-AU"/>
        </w:rPr>
        <w:t xml:space="preserve"> components of</w:t>
      </w:r>
      <w:r>
        <w:rPr>
          <w:lang w:val="en-AU"/>
        </w:rPr>
        <w:t xml:space="preserve"> option</w:t>
      </w:r>
      <w:r w:rsidR="007D6572">
        <w:rPr>
          <w:lang w:val="en-AU"/>
        </w:rPr>
        <w:t>s 3 and</w:t>
      </w:r>
      <w:r>
        <w:rPr>
          <w:lang w:val="en-AU"/>
        </w:rPr>
        <w:t xml:space="preserve"> 4, it is assumed that costs consist of three components:</w:t>
      </w:r>
    </w:p>
    <w:p w14:paraId="17727523" w14:textId="77777777" w:rsidR="00DE762B" w:rsidRDefault="00DE762B" w:rsidP="00D47727">
      <w:pPr>
        <w:pStyle w:val="ListParagraph"/>
        <w:numPr>
          <w:ilvl w:val="0"/>
          <w:numId w:val="21"/>
        </w:numPr>
        <w:ind w:left="927"/>
        <w:rPr>
          <w:lang w:val="en-AU"/>
        </w:rPr>
      </w:pPr>
      <w:r>
        <w:rPr>
          <w:lang w:val="en-AU"/>
        </w:rPr>
        <w:t>Costs to businesses of familiarising themselves with good practice food safety operations, assumed to be the same as initial costs of familiarising with the legislation (for option 3)</w:t>
      </w:r>
    </w:p>
    <w:p w14:paraId="1D047FC8" w14:textId="77777777" w:rsidR="00DE762B" w:rsidRPr="00DE762B" w:rsidRDefault="00DE762B" w:rsidP="00D47727">
      <w:pPr>
        <w:pStyle w:val="ListParagraph"/>
        <w:numPr>
          <w:ilvl w:val="0"/>
          <w:numId w:val="21"/>
        </w:numPr>
        <w:ind w:left="927"/>
        <w:rPr>
          <w:lang w:val="en-AU"/>
        </w:rPr>
      </w:pPr>
      <w:r>
        <w:rPr>
          <w:lang w:val="en-AU"/>
        </w:rPr>
        <w:t xml:space="preserve">Costs to industry of having peak body involvement in </w:t>
      </w:r>
      <w:r w:rsidRPr="0007156D">
        <w:rPr>
          <w:rFonts w:cs="Arial"/>
          <w:color w:val="000000" w:themeColor="text1"/>
        </w:rPr>
        <w:t>collaborating in the design of fact sheets, animations and webinars and attending face-to-face meetings</w:t>
      </w:r>
    </w:p>
    <w:p w14:paraId="50A6DABF" w14:textId="3196A63F" w:rsidR="00DE762B" w:rsidRPr="00DE762B" w:rsidRDefault="00DE762B" w:rsidP="00D47727">
      <w:pPr>
        <w:pStyle w:val="ListParagraph"/>
        <w:numPr>
          <w:ilvl w:val="0"/>
          <w:numId w:val="21"/>
        </w:numPr>
        <w:ind w:left="927"/>
        <w:rPr>
          <w:lang w:val="en-AU"/>
        </w:rPr>
      </w:pPr>
      <w:r>
        <w:rPr>
          <w:rFonts w:cs="Arial"/>
          <w:color w:val="000000" w:themeColor="text1"/>
        </w:rPr>
        <w:t>Costs to jurisdictions of implementing the non-regulatory option</w:t>
      </w:r>
      <w:r w:rsidR="00382936">
        <w:rPr>
          <w:rFonts w:cs="Arial"/>
          <w:color w:val="000000" w:themeColor="text1"/>
        </w:rPr>
        <w:t>, including the design and publication of fact sheets,</w:t>
      </w:r>
      <w:r w:rsidR="00382936" w:rsidRPr="00382936">
        <w:rPr>
          <w:rFonts w:cs="Arial"/>
          <w:color w:val="000000" w:themeColor="text1"/>
        </w:rPr>
        <w:t xml:space="preserve"> </w:t>
      </w:r>
      <w:r w:rsidR="00382936" w:rsidRPr="0007156D">
        <w:rPr>
          <w:rFonts w:cs="Arial"/>
          <w:color w:val="000000" w:themeColor="text1"/>
        </w:rPr>
        <w:t>animations and webinars and attending face-to-face meetings</w:t>
      </w:r>
    </w:p>
    <w:p w14:paraId="2C22A8FB" w14:textId="77777777" w:rsidR="00DE762B" w:rsidRPr="00DE762B" w:rsidRDefault="00DE762B" w:rsidP="00D47727">
      <w:pPr>
        <w:ind w:left="567"/>
        <w:rPr>
          <w:lang w:val="en-AU"/>
        </w:rPr>
      </w:pPr>
      <w:r>
        <w:rPr>
          <w:lang w:val="en-AU"/>
        </w:rPr>
        <w:t>The above cost components (2) and (3) are explained in more detail in Appendix 4.</w:t>
      </w:r>
    </w:p>
    <w:p w14:paraId="4D265BAB" w14:textId="6FC18CBD" w:rsidR="00DE762B" w:rsidRDefault="00DE762B" w:rsidP="00DE762B">
      <w:pPr>
        <w:ind w:left="360"/>
        <w:contextualSpacing/>
        <w:rPr>
          <w:lang w:val="en-AU"/>
        </w:rPr>
      </w:pPr>
    </w:p>
    <w:p w14:paraId="06B97F51" w14:textId="4B823709" w:rsidR="00FC0851" w:rsidRDefault="00FC0851" w:rsidP="00AF258D">
      <w:pPr>
        <w:rPr>
          <w:b/>
          <w:sz w:val="28"/>
          <w:szCs w:val="28"/>
          <w:lang w:val="en-AU"/>
        </w:rPr>
      </w:pPr>
    </w:p>
    <w:p w14:paraId="4BDEA753" w14:textId="77777777" w:rsidR="00FC0851" w:rsidRDefault="00FC0851" w:rsidP="00AF258D">
      <w:pPr>
        <w:rPr>
          <w:b/>
          <w:sz w:val="28"/>
          <w:szCs w:val="28"/>
          <w:lang w:val="en-AU"/>
        </w:rPr>
        <w:sectPr w:rsidR="00FC0851" w:rsidSect="00872022">
          <w:footerReference w:type="default" r:id="rId16"/>
          <w:pgSz w:w="11906" w:h="16838"/>
          <w:pgMar w:top="1418" w:right="1276" w:bottom="1418" w:left="1276" w:header="709" w:footer="709" w:gutter="0"/>
          <w:cols w:space="708"/>
          <w:docGrid w:linePitch="360"/>
        </w:sectPr>
      </w:pPr>
    </w:p>
    <w:p w14:paraId="616968CC" w14:textId="2B4B8585" w:rsidR="00951C23" w:rsidRPr="00ED39CD" w:rsidRDefault="00ED39CD" w:rsidP="005637B1">
      <w:pPr>
        <w:pStyle w:val="Heading2"/>
        <w:rPr>
          <w:b w:val="0"/>
        </w:rPr>
      </w:pPr>
      <w:bookmarkStart w:id="97" w:name="_Toc97822016"/>
      <w:r w:rsidRPr="00ED39CD">
        <w:lastRenderedPageBreak/>
        <w:t>Summary tables</w:t>
      </w:r>
      <w:r w:rsidR="00C23D7B">
        <w:rPr>
          <w:b w:val="0"/>
        </w:rPr>
        <w:t xml:space="preserve"> – all options</w:t>
      </w:r>
      <w:bookmarkEnd w:id="97"/>
    </w:p>
    <w:p w14:paraId="5CABADC7" w14:textId="77777777" w:rsidR="00ED39CD" w:rsidRDefault="00AF258D" w:rsidP="00AF258D">
      <w:pPr>
        <w:rPr>
          <w:lang w:val="en-AU"/>
        </w:rPr>
      </w:pPr>
      <w:r w:rsidRPr="009F14CE">
        <w:rPr>
          <w:lang w:val="en-AU"/>
        </w:rPr>
        <w:t>The</w:t>
      </w:r>
      <w:r>
        <w:rPr>
          <w:lang w:val="en-AU"/>
        </w:rPr>
        <w:t xml:space="preserve"> following</w:t>
      </w:r>
      <w:r w:rsidRPr="009F14CE">
        <w:rPr>
          <w:lang w:val="en-AU"/>
        </w:rPr>
        <w:t xml:space="preserve"> table</w:t>
      </w:r>
      <w:r>
        <w:rPr>
          <w:lang w:val="en-AU"/>
        </w:rPr>
        <w:t xml:space="preserve">s </w:t>
      </w:r>
      <w:r w:rsidRPr="009F14CE">
        <w:rPr>
          <w:lang w:val="en-AU"/>
        </w:rPr>
        <w:t>show the ranges of cost-benefit ratios for each c</w:t>
      </w:r>
      <w:r>
        <w:rPr>
          <w:lang w:val="en-AU"/>
        </w:rPr>
        <w:t>ommodity</w:t>
      </w:r>
      <w:r w:rsidRPr="009F14CE">
        <w:rPr>
          <w:lang w:val="en-AU"/>
        </w:rPr>
        <w:t xml:space="preserve"> group that could be e</w:t>
      </w:r>
      <w:r>
        <w:rPr>
          <w:lang w:val="en-AU"/>
        </w:rPr>
        <w:t>xpected by implementing the various options.</w:t>
      </w:r>
    </w:p>
    <w:p w14:paraId="434440D2" w14:textId="7D3648FC" w:rsidR="00ED39CD" w:rsidRDefault="00ED39CD" w:rsidP="00AF258D">
      <w:pPr>
        <w:rPr>
          <w:lang w:val="en-AU"/>
        </w:rPr>
      </w:pPr>
    </w:p>
    <w:p w14:paraId="269AD9C5" w14:textId="77777777" w:rsidR="00E307AC" w:rsidRDefault="00E307AC" w:rsidP="00AF258D">
      <w:pPr>
        <w:rPr>
          <w:lang w:val="en-AU"/>
        </w:rPr>
      </w:pPr>
    </w:p>
    <w:p w14:paraId="2C77A17D" w14:textId="3F1B20A3" w:rsidR="00ED39CD" w:rsidRPr="00401177" w:rsidRDefault="00ED39CD" w:rsidP="00ED39CD">
      <w:pPr>
        <w:pStyle w:val="FSTableFigureHeading"/>
        <w:keepNext/>
        <w:rPr>
          <w:lang w:val="en-AU"/>
        </w:rPr>
      </w:pPr>
      <w:r w:rsidRPr="004C4F7E">
        <w:rPr>
          <w:lang w:val="en-AU"/>
        </w:rPr>
        <w:t xml:space="preserve">Table </w:t>
      </w:r>
      <w:r w:rsidR="00AC0FAD">
        <w:rPr>
          <w:lang w:val="en-AU"/>
        </w:rPr>
        <w:t>2</w:t>
      </w:r>
      <w:r w:rsidRPr="004C4F7E">
        <w:rPr>
          <w:lang w:val="en-AU"/>
        </w:rPr>
        <w:t>. Summaries</w:t>
      </w:r>
      <w:r w:rsidRPr="009F14CE">
        <w:rPr>
          <w:lang w:val="en-AU"/>
        </w:rPr>
        <w:t xml:space="preserve"> of cost-benefit ratios for </w:t>
      </w:r>
      <w:r>
        <w:rPr>
          <w:lang w:val="en-AU"/>
        </w:rPr>
        <w:t>o</w:t>
      </w:r>
      <w:r w:rsidRPr="009F14CE">
        <w:rPr>
          <w:lang w:val="en-AU"/>
        </w:rPr>
        <w:t>ptions 2</w:t>
      </w:r>
      <w:r>
        <w:rPr>
          <w:lang w:val="en-AU"/>
        </w:rPr>
        <w:t>, 3 and</w:t>
      </w:r>
      <w:r w:rsidRPr="009F14CE">
        <w:rPr>
          <w:lang w:val="en-AU"/>
        </w:rPr>
        <w:t xml:space="preserve"> 4</w:t>
      </w:r>
      <w:r>
        <w:rPr>
          <w:lang w:val="en-AU"/>
        </w:rPr>
        <w:t>,</w:t>
      </w:r>
      <w:r w:rsidRPr="009F14CE">
        <w:rPr>
          <w:lang w:val="en-AU"/>
        </w:rPr>
        <w:t xml:space="preserve"> </w:t>
      </w:r>
      <w:r>
        <w:rPr>
          <w:lang w:val="en-AU"/>
        </w:rPr>
        <w:t xml:space="preserve">benchmarked against </w:t>
      </w:r>
      <w:r w:rsidRPr="009F14CE">
        <w:rPr>
          <w:lang w:val="en-AU"/>
        </w:rPr>
        <w:t xml:space="preserve"> the status quo – central efficacy ranges – non-regulatory to regulatory plus option</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ummary tables "/>
        <w:tblDescription w:val="Summaries of cost-benefit ratios for options 2, 3 and 4, benchmarked against  the status quo – central efficacy ranges – non-regulatory to regulatory plus option"/>
      </w:tblPr>
      <w:tblGrid>
        <w:gridCol w:w="2041"/>
        <w:gridCol w:w="2850"/>
        <w:gridCol w:w="3829"/>
        <w:gridCol w:w="3377"/>
      </w:tblGrid>
      <w:tr w:rsidR="00ED39CD" w:rsidRPr="009F14CE" w14:paraId="100276E9" w14:textId="77777777" w:rsidTr="00453F5C">
        <w:trPr>
          <w:trHeight w:val="554"/>
          <w:tblHeader/>
        </w:trPr>
        <w:tc>
          <w:tcPr>
            <w:tcW w:w="2041" w:type="dxa"/>
            <w:tcBorders>
              <w:top w:val="single" w:sz="4" w:space="0" w:color="auto"/>
              <w:bottom w:val="single" w:sz="4" w:space="0" w:color="auto"/>
            </w:tcBorders>
            <w:shd w:val="clear" w:color="auto" w:fill="C6D9F1" w:themeFill="text2" w:themeFillTint="33"/>
          </w:tcPr>
          <w:p w14:paraId="047B1327" w14:textId="77777777" w:rsidR="00ED39CD" w:rsidRPr="00F24F7D" w:rsidRDefault="00ED39CD" w:rsidP="0032794E">
            <w:pPr>
              <w:jc w:val="center"/>
              <w:rPr>
                <w:rFonts w:cs="Arial"/>
                <w:b/>
                <w:lang w:val="en-AU"/>
              </w:rPr>
            </w:pPr>
            <w:r w:rsidRPr="00F24F7D">
              <w:rPr>
                <w:rFonts w:cs="Arial"/>
                <w:b/>
                <w:lang w:val="en-AU"/>
              </w:rPr>
              <w:t>Commodity group</w:t>
            </w:r>
          </w:p>
          <w:p w14:paraId="009A7160" w14:textId="77777777" w:rsidR="00ED39CD" w:rsidRPr="009F14CE" w:rsidRDefault="00ED39CD" w:rsidP="0032794E">
            <w:pPr>
              <w:jc w:val="center"/>
              <w:rPr>
                <w:b/>
                <w:lang w:val="en-AU"/>
              </w:rPr>
            </w:pPr>
          </w:p>
        </w:tc>
        <w:tc>
          <w:tcPr>
            <w:tcW w:w="2850" w:type="dxa"/>
            <w:tcBorders>
              <w:top w:val="single" w:sz="4" w:space="0" w:color="auto"/>
              <w:bottom w:val="single" w:sz="4" w:space="0" w:color="auto"/>
            </w:tcBorders>
            <w:shd w:val="clear" w:color="auto" w:fill="C6D9F1" w:themeFill="text2" w:themeFillTint="33"/>
          </w:tcPr>
          <w:p w14:paraId="3FFC17D0" w14:textId="77777777" w:rsidR="00ED39CD" w:rsidRDefault="00ED39CD" w:rsidP="0032794E">
            <w:pPr>
              <w:jc w:val="center"/>
              <w:rPr>
                <w:rFonts w:cs="Arial"/>
                <w:b/>
                <w:lang w:val="en-AU"/>
              </w:rPr>
            </w:pPr>
            <w:r w:rsidRPr="00F24F7D">
              <w:rPr>
                <w:rFonts w:cs="Arial"/>
                <w:b/>
                <w:lang w:val="en-AU"/>
              </w:rPr>
              <w:t xml:space="preserve">Regulatory-only </w:t>
            </w:r>
          </w:p>
          <w:p w14:paraId="452A5949" w14:textId="77777777" w:rsidR="00ED39CD" w:rsidRPr="00C52FD1" w:rsidRDefault="00ED39CD" w:rsidP="0032794E">
            <w:pPr>
              <w:jc w:val="center"/>
              <w:rPr>
                <w:rFonts w:cs="Arial"/>
                <w:b/>
                <w:lang w:val="en-AU"/>
              </w:rPr>
            </w:pPr>
            <w:r w:rsidRPr="00F24F7D">
              <w:rPr>
                <w:rFonts w:cs="Arial"/>
                <w:b/>
                <w:lang w:val="en-AU"/>
              </w:rPr>
              <w:t>option 2</w:t>
            </w:r>
            <w:r w:rsidRPr="00C52FD1">
              <w:rPr>
                <w:rFonts w:cs="Arial"/>
                <w:b/>
                <w:vertAlign w:val="superscript"/>
                <w:lang w:val="en-AU"/>
              </w:rPr>
              <w:t>b</w:t>
            </w:r>
          </w:p>
        </w:tc>
        <w:tc>
          <w:tcPr>
            <w:tcW w:w="3829" w:type="dxa"/>
            <w:tcBorders>
              <w:top w:val="single" w:sz="4" w:space="0" w:color="auto"/>
              <w:bottom w:val="single" w:sz="4" w:space="0" w:color="auto"/>
            </w:tcBorders>
            <w:shd w:val="clear" w:color="auto" w:fill="C6D9F1" w:themeFill="text2" w:themeFillTint="33"/>
          </w:tcPr>
          <w:p w14:paraId="04B018D8" w14:textId="77777777" w:rsidR="00ED39CD" w:rsidRDefault="00ED39CD" w:rsidP="0032794E">
            <w:pPr>
              <w:jc w:val="center"/>
              <w:rPr>
                <w:rFonts w:cs="Arial"/>
                <w:b/>
                <w:lang w:val="en-AU"/>
              </w:rPr>
            </w:pPr>
            <w:r w:rsidRPr="00F24F7D">
              <w:rPr>
                <w:rFonts w:cs="Arial"/>
                <w:b/>
                <w:lang w:val="en-AU"/>
              </w:rPr>
              <w:t xml:space="preserve">Regulatory-plus </w:t>
            </w:r>
          </w:p>
          <w:p w14:paraId="72B5C958" w14:textId="77777777" w:rsidR="00ED39CD" w:rsidRPr="00F24F7D" w:rsidRDefault="00ED39CD" w:rsidP="0032794E">
            <w:pPr>
              <w:jc w:val="center"/>
              <w:rPr>
                <w:rFonts w:cs="Arial"/>
                <w:b/>
                <w:lang w:val="en-AU"/>
              </w:rPr>
            </w:pPr>
            <w:r w:rsidRPr="00F24F7D">
              <w:rPr>
                <w:rFonts w:cs="Arial"/>
                <w:b/>
                <w:lang w:val="en-AU"/>
              </w:rPr>
              <w:t>option 3</w:t>
            </w:r>
            <w:r w:rsidRPr="00C52FD1">
              <w:rPr>
                <w:rFonts w:cs="Arial"/>
                <w:b/>
                <w:vertAlign w:val="superscript"/>
                <w:lang w:val="en-AU"/>
              </w:rPr>
              <w:t>c</w:t>
            </w:r>
            <w:r>
              <w:rPr>
                <w:rFonts w:cs="Arial"/>
                <w:b/>
                <w:vertAlign w:val="superscript"/>
                <w:lang w:val="en-AU"/>
              </w:rPr>
              <w:t>d</w:t>
            </w:r>
          </w:p>
        </w:tc>
        <w:tc>
          <w:tcPr>
            <w:tcW w:w="3377" w:type="dxa"/>
            <w:tcBorders>
              <w:top w:val="single" w:sz="4" w:space="0" w:color="auto"/>
              <w:bottom w:val="single" w:sz="4" w:space="0" w:color="auto"/>
            </w:tcBorders>
            <w:shd w:val="clear" w:color="auto" w:fill="C6D9F1" w:themeFill="text2" w:themeFillTint="33"/>
          </w:tcPr>
          <w:p w14:paraId="42FA1B9F" w14:textId="77777777" w:rsidR="00ED39CD" w:rsidRDefault="00ED39CD" w:rsidP="0032794E">
            <w:pPr>
              <w:jc w:val="center"/>
              <w:rPr>
                <w:rFonts w:cs="Arial"/>
                <w:b/>
                <w:lang w:val="en-AU"/>
              </w:rPr>
            </w:pPr>
            <w:r w:rsidRPr="00F24F7D">
              <w:rPr>
                <w:rFonts w:cs="Arial"/>
                <w:b/>
                <w:lang w:val="en-AU"/>
              </w:rPr>
              <w:t>Non- regulatory option 4</w:t>
            </w:r>
            <w:r w:rsidRPr="00C52FD1">
              <w:rPr>
                <w:rFonts w:cs="Arial"/>
                <w:b/>
                <w:vertAlign w:val="superscript"/>
                <w:lang w:val="en-AU"/>
              </w:rPr>
              <w:t>a</w:t>
            </w:r>
            <w:r w:rsidRPr="00F24F7D">
              <w:rPr>
                <w:rFonts w:cs="Arial"/>
                <w:b/>
                <w:lang w:val="en-AU"/>
              </w:rPr>
              <w:t xml:space="preserve"> </w:t>
            </w:r>
          </w:p>
        </w:tc>
      </w:tr>
      <w:tr w:rsidR="00ED39CD" w:rsidRPr="009F14CE" w14:paraId="44997F92" w14:textId="77777777" w:rsidTr="00872022">
        <w:trPr>
          <w:trHeight w:val="1397"/>
        </w:trPr>
        <w:tc>
          <w:tcPr>
            <w:tcW w:w="2041" w:type="dxa"/>
            <w:tcBorders>
              <w:top w:val="single" w:sz="4" w:space="0" w:color="auto"/>
              <w:bottom w:val="single" w:sz="4" w:space="0" w:color="auto"/>
            </w:tcBorders>
            <w:shd w:val="clear" w:color="auto" w:fill="auto"/>
          </w:tcPr>
          <w:p w14:paraId="49987B72" w14:textId="77777777" w:rsidR="00ED39CD" w:rsidRPr="00F24F7D" w:rsidRDefault="00ED39CD" w:rsidP="0032794E">
            <w:pPr>
              <w:rPr>
                <w:rFonts w:cs="Arial"/>
                <w:lang w:val="en-AU"/>
              </w:rPr>
            </w:pPr>
            <w:r w:rsidRPr="00F24F7D">
              <w:rPr>
                <w:rFonts w:cs="Arial"/>
                <w:lang w:val="en-AU"/>
              </w:rPr>
              <w:t>Berries</w:t>
            </w:r>
          </w:p>
          <w:p w14:paraId="79C4A418" w14:textId="77777777" w:rsidR="00ED39CD" w:rsidRPr="009F14CE" w:rsidRDefault="00ED39CD" w:rsidP="0032794E">
            <w:pPr>
              <w:rPr>
                <w:lang w:val="en-AU"/>
              </w:rPr>
            </w:pPr>
          </w:p>
          <w:p w14:paraId="07D82B34" w14:textId="6BDC68BC" w:rsidR="00ED39CD" w:rsidRPr="009F14CE" w:rsidRDefault="00ED39CD" w:rsidP="00E822F9">
            <w:pPr>
              <w:rPr>
                <w:lang w:val="en-AU"/>
              </w:rPr>
            </w:pPr>
            <w:r w:rsidRPr="009F14CE">
              <w:rPr>
                <w:lang w:val="en-AU"/>
              </w:rPr>
              <w:t xml:space="preserve">Harvest and packing season assumed as </w:t>
            </w:r>
            <w:r w:rsidR="00E822F9">
              <w:rPr>
                <w:rFonts w:cs="Arial"/>
                <w:lang w:val="en-AU"/>
              </w:rPr>
              <w:t>210</w:t>
            </w:r>
            <w:r w:rsidRPr="00F24F7D">
              <w:rPr>
                <w:rFonts w:cs="Arial"/>
                <w:lang w:val="en-AU"/>
              </w:rPr>
              <w:t xml:space="preserve"> days </w:t>
            </w:r>
            <w:r w:rsidRPr="009F14CE">
              <w:rPr>
                <w:lang w:val="en-AU"/>
              </w:rPr>
              <w:t>a year</w:t>
            </w:r>
            <w:r w:rsidR="001C3054">
              <w:rPr>
                <w:lang w:val="en-AU"/>
              </w:rPr>
              <w:t xml:space="preserve"> (updated estimate during consultation)</w:t>
            </w:r>
          </w:p>
        </w:tc>
        <w:tc>
          <w:tcPr>
            <w:tcW w:w="2850" w:type="dxa"/>
            <w:tcBorders>
              <w:top w:val="single" w:sz="4" w:space="0" w:color="auto"/>
              <w:bottom w:val="single" w:sz="4" w:space="0" w:color="auto"/>
            </w:tcBorders>
            <w:shd w:val="clear" w:color="auto" w:fill="auto"/>
          </w:tcPr>
          <w:p w14:paraId="0AFE0E62" w14:textId="77777777" w:rsidR="00ED39CD" w:rsidRPr="00F24F7D" w:rsidRDefault="00ED39CD" w:rsidP="0032794E">
            <w:pPr>
              <w:rPr>
                <w:rFonts w:cs="Arial"/>
                <w:lang w:val="en-AU"/>
              </w:rPr>
            </w:pPr>
          </w:p>
          <w:p w14:paraId="4F7A8AAF" w14:textId="6D0ACEA5" w:rsidR="00ED39CD" w:rsidRPr="00F24F7D" w:rsidRDefault="00ED39CD" w:rsidP="0032794E">
            <w:pPr>
              <w:rPr>
                <w:rFonts w:cs="Arial"/>
                <w:highlight w:val="yellow"/>
                <w:lang w:val="en-AU"/>
              </w:rPr>
            </w:pPr>
            <w:r w:rsidRPr="00F24F7D">
              <w:rPr>
                <w:rFonts w:cs="Arial"/>
                <w:lang w:val="en-AU"/>
              </w:rPr>
              <w:t>$</w:t>
            </w:r>
            <w:r w:rsidR="008621DD">
              <w:rPr>
                <w:rFonts w:cs="Arial"/>
                <w:lang w:val="en-AU"/>
              </w:rPr>
              <w:t>0.2</w:t>
            </w:r>
            <w:r>
              <w:rPr>
                <w:rFonts w:cs="Arial"/>
                <w:lang w:val="en-AU"/>
              </w:rPr>
              <w:t xml:space="preserve"> to $0</w:t>
            </w:r>
            <w:r w:rsidR="008621DD">
              <w:rPr>
                <w:rFonts w:cs="Arial"/>
                <w:lang w:val="en-AU"/>
              </w:rPr>
              <w:t>.7</w:t>
            </w:r>
            <w:r>
              <w:rPr>
                <w:rFonts w:cs="Arial"/>
                <w:lang w:val="en-AU"/>
              </w:rPr>
              <w:t xml:space="preserve"> </w:t>
            </w:r>
            <w:r w:rsidRPr="009F14CE">
              <w:rPr>
                <w:lang w:val="en-AU"/>
              </w:rPr>
              <w:t xml:space="preserve">= Costs to $1 </w:t>
            </w:r>
            <w:r>
              <w:rPr>
                <w:rFonts w:cs="Arial"/>
                <w:lang w:val="en-AU"/>
              </w:rPr>
              <w:t>b</w:t>
            </w:r>
            <w:r w:rsidRPr="00F24F7D">
              <w:rPr>
                <w:rFonts w:cs="Arial"/>
                <w:lang w:val="en-AU"/>
              </w:rPr>
              <w:t xml:space="preserve">enefit  </w:t>
            </w:r>
          </w:p>
          <w:p w14:paraId="2B27478C" w14:textId="77777777" w:rsidR="00ED39CD" w:rsidRPr="00F24F7D" w:rsidRDefault="00ED39CD" w:rsidP="0032794E">
            <w:pPr>
              <w:rPr>
                <w:rFonts w:cs="Arial"/>
                <w:lang w:val="en-AU"/>
              </w:rPr>
            </w:pPr>
            <w:r w:rsidRPr="00F24F7D">
              <w:rPr>
                <w:rFonts w:cs="Arial"/>
                <w:lang w:val="en-AU"/>
              </w:rPr>
              <w:t>Net benefits likely</w:t>
            </w:r>
          </w:p>
          <w:p w14:paraId="1CF095E3" w14:textId="77777777" w:rsidR="00ED39CD" w:rsidRPr="009F14CE" w:rsidRDefault="00ED39CD" w:rsidP="0032794E">
            <w:pPr>
              <w:rPr>
                <w:lang w:val="en-AU"/>
              </w:rPr>
            </w:pPr>
            <w:r w:rsidRPr="009F14CE">
              <w:rPr>
                <w:lang w:val="en-AU"/>
              </w:rPr>
              <w:t xml:space="preserve">Assumed </w:t>
            </w:r>
            <w:r>
              <w:rPr>
                <w:rFonts w:cs="Arial"/>
                <w:lang w:val="en-AU"/>
              </w:rPr>
              <w:t>e</w:t>
            </w:r>
            <w:r w:rsidRPr="00F24F7D">
              <w:rPr>
                <w:rFonts w:cs="Arial"/>
                <w:lang w:val="en-AU"/>
              </w:rPr>
              <w:t>fficacy</w:t>
            </w:r>
            <w:r w:rsidRPr="009F14CE">
              <w:rPr>
                <w:lang w:val="en-AU"/>
              </w:rPr>
              <w:t xml:space="preserve"> = </w:t>
            </w:r>
            <w:r w:rsidRPr="00F24F7D">
              <w:rPr>
                <w:rFonts w:cs="Arial"/>
                <w:lang w:val="en-AU"/>
              </w:rPr>
              <w:t>15%</w:t>
            </w:r>
          </w:p>
        </w:tc>
        <w:tc>
          <w:tcPr>
            <w:tcW w:w="3829" w:type="dxa"/>
            <w:tcBorders>
              <w:top w:val="single" w:sz="4" w:space="0" w:color="auto"/>
              <w:bottom w:val="single" w:sz="4" w:space="0" w:color="auto"/>
            </w:tcBorders>
            <w:shd w:val="clear" w:color="auto" w:fill="auto"/>
          </w:tcPr>
          <w:p w14:paraId="14EC44A3" w14:textId="79474B3A" w:rsidR="00350108" w:rsidRDefault="007D145B" w:rsidP="0032794E">
            <w:pPr>
              <w:rPr>
                <w:lang w:val="en-AU"/>
              </w:rPr>
            </w:pPr>
            <w:r w:rsidRPr="00A63476">
              <w:rPr>
                <w:lang w:val="en-AU"/>
              </w:rPr>
              <w:t>Reduction of less than 0.</w:t>
            </w:r>
            <w:r w:rsidR="00E272C8">
              <w:rPr>
                <w:lang w:val="en-AU"/>
              </w:rPr>
              <w:t>1</w:t>
            </w:r>
            <w:r w:rsidRPr="00A63476">
              <w:rPr>
                <w:lang w:val="en-AU"/>
              </w:rPr>
              <w:t xml:space="preserve">% of </w:t>
            </w:r>
            <w:r w:rsidR="00FC0851">
              <w:rPr>
                <w:lang w:val="en-AU"/>
              </w:rPr>
              <w:t xml:space="preserve">illness </w:t>
            </w:r>
            <w:r w:rsidRPr="00A63476">
              <w:rPr>
                <w:lang w:val="en-AU"/>
              </w:rPr>
              <w:t>cases</w:t>
            </w:r>
            <w:r w:rsidR="00F84762">
              <w:rPr>
                <w:lang w:val="en-AU"/>
              </w:rPr>
              <w:t xml:space="preserve"> </w:t>
            </w:r>
            <w:r w:rsidR="00E272C8">
              <w:rPr>
                <w:lang w:val="en-AU"/>
              </w:rPr>
              <w:t xml:space="preserve">over 10 </w:t>
            </w:r>
            <w:r w:rsidR="00F84762">
              <w:rPr>
                <w:lang w:val="en-AU"/>
              </w:rPr>
              <w:t>year</w:t>
            </w:r>
            <w:r w:rsidR="00E272C8">
              <w:rPr>
                <w:lang w:val="en-AU"/>
              </w:rPr>
              <w:t>s</w:t>
            </w:r>
            <w:r w:rsidRPr="00A63476">
              <w:rPr>
                <w:lang w:val="en-AU"/>
              </w:rPr>
              <w:t xml:space="preserve"> would justify benefits</w:t>
            </w:r>
            <w:r>
              <w:rPr>
                <w:lang w:val="en-AU"/>
              </w:rPr>
              <w:t xml:space="preserve"> </w:t>
            </w:r>
            <w:r w:rsidR="00FC0851">
              <w:rPr>
                <w:rFonts w:cs="Arial"/>
                <w:lang w:val="en-AU"/>
              </w:rPr>
              <w:t xml:space="preserve">of </w:t>
            </w:r>
            <w:r w:rsidR="00FC0851">
              <w:rPr>
                <w:lang w:val="en-AU"/>
              </w:rPr>
              <w:t>implementing</w:t>
            </w:r>
            <w:r w:rsidR="001A3A3E">
              <w:rPr>
                <w:lang w:val="en-AU"/>
              </w:rPr>
              <w:t xml:space="preserve"> the non-regulatory component above option 2</w:t>
            </w:r>
            <w:r w:rsidRPr="00A63476">
              <w:rPr>
                <w:lang w:val="en-AU"/>
              </w:rPr>
              <w:t xml:space="preserve">. Marginal efficacy compared to </w:t>
            </w:r>
            <w:r w:rsidRPr="00A63476">
              <w:rPr>
                <w:rFonts w:cs="Arial"/>
                <w:lang w:val="en-AU"/>
              </w:rPr>
              <w:t>o</w:t>
            </w:r>
            <w:r w:rsidRPr="00A63476">
              <w:rPr>
                <w:lang w:val="en-AU"/>
              </w:rPr>
              <w:t>ption 2 likely to be very small</w:t>
            </w:r>
            <w:r w:rsidR="002F7C86">
              <w:rPr>
                <w:lang w:val="en-AU"/>
              </w:rPr>
              <w:t>,</w:t>
            </w:r>
            <w:r w:rsidRPr="009F14CE" w:rsidDel="007D145B">
              <w:rPr>
                <w:lang w:val="en-AU"/>
              </w:rPr>
              <w:t xml:space="preserve"> </w:t>
            </w:r>
            <w:r w:rsidR="002F7C86">
              <w:rPr>
                <w:lang w:val="en-AU"/>
              </w:rPr>
              <w:t xml:space="preserve">but </w:t>
            </w:r>
            <w:r>
              <w:rPr>
                <w:lang w:val="en-AU"/>
              </w:rPr>
              <w:t xml:space="preserve">assumed as </w:t>
            </w:r>
            <w:r w:rsidR="00ED39CD">
              <w:rPr>
                <w:lang w:val="en-AU"/>
              </w:rPr>
              <w:t>large enough to provide a positive return relative to small additional cost</w:t>
            </w:r>
            <w:r w:rsidR="00ED39CD" w:rsidRPr="009F14CE">
              <w:rPr>
                <w:lang w:val="en-AU"/>
              </w:rPr>
              <w:t>.</w:t>
            </w:r>
          </w:p>
          <w:p w14:paraId="54B2D8A4" w14:textId="7E2963F2" w:rsidR="00ED39CD" w:rsidRPr="009F14CE" w:rsidRDefault="00ED39CD" w:rsidP="0032794E">
            <w:pPr>
              <w:rPr>
                <w:lang w:val="en-AU"/>
              </w:rPr>
            </w:pPr>
          </w:p>
        </w:tc>
        <w:tc>
          <w:tcPr>
            <w:tcW w:w="3377" w:type="dxa"/>
            <w:tcBorders>
              <w:top w:val="single" w:sz="4" w:space="0" w:color="auto"/>
              <w:bottom w:val="single" w:sz="4" w:space="0" w:color="auto"/>
            </w:tcBorders>
          </w:tcPr>
          <w:p w14:paraId="38202789" w14:textId="312CBC47" w:rsidR="004668B0" w:rsidRDefault="00E272C8" w:rsidP="0032794E">
            <w:pPr>
              <w:rPr>
                <w:lang w:val="en-AU"/>
              </w:rPr>
            </w:pPr>
            <w:r w:rsidRPr="00A63476">
              <w:rPr>
                <w:lang w:val="en-AU"/>
              </w:rPr>
              <w:t>Reduction of less than 0.</w:t>
            </w:r>
            <w:r>
              <w:rPr>
                <w:lang w:val="en-AU"/>
              </w:rPr>
              <w:t>1</w:t>
            </w:r>
            <w:r w:rsidRPr="00A63476">
              <w:rPr>
                <w:lang w:val="en-AU"/>
              </w:rPr>
              <w:t xml:space="preserve">% of </w:t>
            </w:r>
            <w:r>
              <w:rPr>
                <w:lang w:val="en-AU"/>
              </w:rPr>
              <w:t xml:space="preserve">illness </w:t>
            </w:r>
            <w:r w:rsidRPr="00A63476">
              <w:rPr>
                <w:lang w:val="en-AU"/>
              </w:rPr>
              <w:t>cases</w:t>
            </w:r>
            <w:r>
              <w:rPr>
                <w:lang w:val="en-AU"/>
              </w:rPr>
              <w:t xml:space="preserve"> over 10 years </w:t>
            </w:r>
            <w:r w:rsidRPr="00A63476">
              <w:rPr>
                <w:lang w:val="en-AU"/>
              </w:rPr>
              <w:t>would justify benefits</w:t>
            </w:r>
            <w:r>
              <w:rPr>
                <w:lang w:val="en-AU"/>
              </w:rPr>
              <w:t xml:space="preserve"> </w:t>
            </w:r>
            <w:r>
              <w:rPr>
                <w:rFonts w:cs="Arial"/>
                <w:lang w:val="en-AU"/>
              </w:rPr>
              <w:t xml:space="preserve">of </w:t>
            </w:r>
            <w:r>
              <w:rPr>
                <w:lang w:val="en-AU"/>
              </w:rPr>
              <w:t>implementing the additional non-regulatory measures</w:t>
            </w:r>
            <w:r>
              <w:rPr>
                <w:rFonts w:cs="Arial"/>
                <w:lang w:val="en-AU"/>
              </w:rPr>
              <w:t xml:space="preserve"> over ten years</w:t>
            </w:r>
            <w:r w:rsidRPr="00A63476">
              <w:rPr>
                <w:lang w:val="en-AU"/>
              </w:rPr>
              <w:t xml:space="preserve">. </w:t>
            </w:r>
          </w:p>
        </w:tc>
      </w:tr>
      <w:tr w:rsidR="00ED39CD" w:rsidRPr="009F14CE" w14:paraId="043134B2" w14:textId="77777777" w:rsidTr="00872022">
        <w:tc>
          <w:tcPr>
            <w:tcW w:w="2041" w:type="dxa"/>
            <w:tcBorders>
              <w:top w:val="single" w:sz="4" w:space="0" w:color="auto"/>
              <w:bottom w:val="single" w:sz="4" w:space="0" w:color="auto"/>
            </w:tcBorders>
            <w:shd w:val="clear" w:color="auto" w:fill="auto"/>
          </w:tcPr>
          <w:p w14:paraId="4FBFE4D9" w14:textId="77777777" w:rsidR="00ED39CD" w:rsidRPr="00F24F7D" w:rsidRDefault="00ED39CD" w:rsidP="0032794E">
            <w:pPr>
              <w:rPr>
                <w:rFonts w:cs="Arial"/>
                <w:lang w:val="en-AU"/>
              </w:rPr>
            </w:pPr>
            <w:r w:rsidRPr="00F24F7D">
              <w:rPr>
                <w:rFonts w:cs="Arial"/>
                <w:lang w:val="en-AU"/>
              </w:rPr>
              <w:t xml:space="preserve">Leafy </w:t>
            </w:r>
            <w:r>
              <w:rPr>
                <w:rFonts w:cs="Arial"/>
                <w:lang w:val="en-AU"/>
              </w:rPr>
              <w:t>v</w:t>
            </w:r>
            <w:r w:rsidRPr="00F24F7D">
              <w:rPr>
                <w:rFonts w:cs="Arial"/>
                <w:lang w:val="en-AU"/>
              </w:rPr>
              <w:t>egetables</w:t>
            </w:r>
          </w:p>
          <w:p w14:paraId="0FBB2663" w14:textId="77777777" w:rsidR="00ED39CD" w:rsidRPr="00F24F7D" w:rsidRDefault="00ED39CD" w:rsidP="0032794E">
            <w:pPr>
              <w:rPr>
                <w:rFonts w:cs="Arial"/>
                <w:lang w:val="en-AU"/>
              </w:rPr>
            </w:pPr>
          </w:p>
          <w:p w14:paraId="19BC575E" w14:textId="77777777" w:rsidR="00ED39CD" w:rsidRPr="009F14CE" w:rsidRDefault="00ED39CD" w:rsidP="0032794E">
            <w:pPr>
              <w:rPr>
                <w:lang w:val="en-AU"/>
              </w:rPr>
            </w:pPr>
            <w:r w:rsidRPr="009F14CE">
              <w:rPr>
                <w:lang w:val="en-AU"/>
              </w:rPr>
              <w:t xml:space="preserve">Almost </w:t>
            </w:r>
            <w:r w:rsidRPr="00F24F7D">
              <w:rPr>
                <w:rFonts w:cs="Arial"/>
                <w:lang w:val="en-AU"/>
              </w:rPr>
              <w:t>all-year round</w:t>
            </w:r>
            <w:r w:rsidRPr="009F14CE">
              <w:rPr>
                <w:lang w:val="en-AU"/>
              </w:rPr>
              <w:t xml:space="preserve"> harvest and packing season assumed of </w:t>
            </w:r>
            <w:r w:rsidRPr="00F24F7D">
              <w:rPr>
                <w:rFonts w:cs="Arial"/>
                <w:lang w:val="en-AU"/>
              </w:rPr>
              <w:t>310 days</w:t>
            </w:r>
            <w:r w:rsidRPr="009F14CE">
              <w:rPr>
                <w:lang w:val="en-AU"/>
              </w:rPr>
              <w:t xml:space="preserve"> a year </w:t>
            </w:r>
          </w:p>
        </w:tc>
        <w:tc>
          <w:tcPr>
            <w:tcW w:w="2850" w:type="dxa"/>
            <w:tcBorders>
              <w:top w:val="single" w:sz="4" w:space="0" w:color="auto"/>
              <w:bottom w:val="single" w:sz="4" w:space="0" w:color="auto"/>
            </w:tcBorders>
            <w:shd w:val="clear" w:color="auto" w:fill="auto"/>
          </w:tcPr>
          <w:p w14:paraId="69707BDA" w14:textId="4C417809" w:rsidR="00ED39CD" w:rsidRPr="00F24F7D" w:rsidRDefault="008621DD" w:rsidP="0032794E">
            <w:pPr>
              <w:rPr>
                <w:rFonts w:cs="Arial"/>
                <w:lang w:val="en-AU"/>
              </w:rPr>
            </w:pPr>
            <w:r>
              <w:rPr>
                <w:rFonts w:cs="Arial"/>
                <w:lang w:val="en-AU"/>
              </w:rPr>
              <w:t>$0.3</w:t>
            </w:r>
            <w:r w:rsidR="00B2623C">
              <w:rPr>
                <w:rFonts w:cs="Arial"/>
                <w:lang w:val="en-AU"/>
              </w:rPr>
              <w:t xml:space="preserve"> to $1</w:t>
            </w:r>
            <w:r w:rsidR="00ED39CD" w:rsidRPr="00F24F7D">
              <w:rPr>
                <w:rFonts w:cs="Arial"/>
                <w:lang w:val="en-AU"/>
              </w:rPr>
              <w:t>.</w:t>
            </w:r>
            <w:r>
              <w:rPr>
                <w:rFonts w:cs="Arial"/>
                <w:lang w:val="en-AU"/>
              </w:rPr>
              <w:t>0</w:t>
            </w:r>
            <w:r w:rsidR="00ED39CD" w:rsidRPr="00F24F7D">
              <w:rPr>
                <w:rFonts w:cs="Arial"/>
                <w:lang w:val="en-AU"/>
              </w:rPr>
              <w:t xml:space="preserve"> </w:t>
            </w:r>
            <w:r w:rsidR="00ED39CD" w:rsidRPr="009F14CE">
              <w:rPr>
                <w:lang w:val="en-AU"/>
              </w:rPr>
              <w:t xml:space="preserve">= Costs to $1 </w:t>
            </w:r>
            <w:r w:rsidR="00ED39CD">
              <w:rPr>
                <w:lang w:val="en-AU"/>
              </w:rPr>
              <w:t>b</w:t>
            </w:r>
            <w:r w:rsidR="00ED39CD" w:rsidRPr="009F14CE">
              <w:rPr>
                <w:lang w:val="en-AU"/>
              </w:rPr>
              <w:t>enefit</w:t>
            </w:r>
            <w:r w:rsidR="00ED39CD" w:rsidRPr="00F24F7D">
              <w:rPr>
                <w:rFonts w:cs="Arial"/>
                <w:lang w:val="en-AU"/>
              </w:rPr>
              <w:t xml:space="preserve">  </w:t>
            </w:r>
          </w:p>
          <w:p w14:paraId="1B4C37B5" w14:textId="3278DAD0" w:rsidR="00ED39CD" w:rsidRPr="00F24F7D" w:rsidRDefault="000A375A" w:rsidP="0032794E">
            <w:pPr>
              <w:rPr>
                <w:rFonts w:cs="Arial"/>
                <w:lang w:val="en-AU"/>
              </w:rPr>
            </w:pPr>
            <w:r>
              <w:rPr>
                <w:rFonts w:cs="Arial"/>
                <w:lang w:val="en-AU"/>
              </w:rPr>
              <w:t xml:space="preserve">Central </w:t>
            </w:r>
            <w:r w:rsidR="008621DD">
              <w:rPr>
                <w:rFonts w:cs="Arial"/>
                <w:lang w:val="en-AU"/>
              </w:rPr>
              <w:t>estimate of $0.7</w:t>
            </w:r>
            <w:r w:rsidR="00B2623C">
              <w:rPr>
                <w:rFonts w:cs="Arial"/>
                <w:lang w:val="en-AU"/>
              </w:rPr>
              <w:t xml:space="preserve"> = Costs to $1 benefit </w:t>
            </w:r>
          </w:p>
          <w:p w14:paraId="5601E89A" w14:textId="1B0E2205" w:rsidR="00350108" w:rsidRPr="000A375A" w:rsidRDefault="00ED39CD" w:rsidP="002F7C86">
            <w:pPr>
              <w:rPr>
                <w:lang w:val="en-AU"/>
              </w:rPr>
            </w:pPr>
            <w:r w:rsidRPr="009F14CE">
              <w:rPr>
                <w:lang w:val="en-AU"/>
              </w:rPr>
              <w:t xml:space="preserve">Assumed </w:t>
            </w:r>
            <w:r>
              <w:rPr>
                <w:rFonts w:cs="Arial"/>
                <w:lang w:val="en-AU"/>
              </w:rPr>
              <w:t>e</w:t>
            </w:r>
            <w:r w:rsidRPr="00F24F7D">
              <w:rPr>
                <w:rFonts w:cs="Arial"/>
                <w:lang w:val="en-AU"/>
              </w:rPr>
              <w:t>fficacy</w:t>
            </w:r>
            <w:r w:rsidRPr="009F14CE">
              <w:rPr>
                <w:lang w:val="en-AU"/>
              </w:rPr>
              <w:t xml:space="preserve"> = </w:t>
            </w:r>
            <w:r w:rsidRPr="00F24F7D">
              <w:rPr>
                <w:rFonts w:cs="Arial"/>
                <w:lang w:val="en-AU"/>
              </w:rPr>
              <w:t xml:space="preserve">40% </w:t>
            </w:r>
            <w:r w:rsidR="002F7C86">
              <w:rPr>
                <w:lang w:val="en-AU"/>
              </w:rPr>
              <w:t>because higher numbers</w:t>
            </w:r>
            <w:r w:rsidR="000A375A">
              <w:rPr>
                <w:lang w:val="en-AU"/>
              </w:rPr>
              <w:t xml:space="preserve"> of l</w:t>
            </w:r>
            <w:r w:rsidR="002F7C86">
              <w:rPr>
                <w:lang w:val="en-AU"/>
              </w:rPr>
              <w:t xml:space="preserve">eafy vegetables business </w:t>
            </w:r>
            <w:r w:rsidRPr="009F14CE">
              <w:rPr>
                <w:lang w:val="en-AU"/>
              </w:rPr>
              <w:t>are</w:t>
            </w:r>
            <w:r w:rsidR="002F7C86">
              <w:rPr>
                <w:lang w:val="en-AU"/>
              </w:rPr>
              <w:t xml:space="preserve"> not yet on</w:t>
            </w:r>
            <w:r w:rsidRPr="009F14CE">
              <w:rPr>
                <w:lang w:val="en-AU"/>
              </w:rPr>
              <w:t xml:space="preserve"> a voluntary food safety scheme.</w:t>
            </w:r>
          </w:p>
        </w:tc>
        <w:tc>
          <w:tcPr>
            <w:tcW w:w="3829" w:type="dxa"/>
            <w:tcBorders>
              <w:top w:val="single" w:sz="4" w:space="0" w:color="auto"/>
              <w:bottom w:val="single" w:sz="4" w:space="0" w:color="auto"/>
            </w:tcBorders>
            <w:shd w:val="clear" w:color="auto" w:fill="auto"/>
          </w:tcPr>
          <w:p w14:paraId="22455196" w14:textId="438EB5DD" w:rsidR="00ED39CD" w:rsidRPr="00767DA3" w:rsidRDefault="00E272C8" w:rsidP="00FC0851">
            <w:pPr>
              <w:rPr>
                <w:rFonts w:cs="Arial"/>
                <w:lang w:val="en-AU"/>
              </w:rPr>
            </w:pPr>
            <w:r w:rsidRPr="00A63476">
              <w:rPr>
                <w:lang w:val="en-AU"/>
              </w:rPr>
              <w:t>Reduction of less than 0.</w:t>
            </w:r>
            <w:r>
              <w:rPr>
                <w:lang w:val="en-AU"/>
              </w:rPr>
              <w:t>1</w:t>
            </w:r>
            <w:r w:rsidRPr="00A63476">
              <w:rPr>
                <w:lang w:val="en-AU"/>
              </w:rPr>
              <w:t xml:space="preserve">% of </w:t>
            </w:r>
            <w:r>
              <w:rPr>
                <w:lang w:val="en-AU"/>
              </w:rPr>
              <w:t xml:space="preserve">illness </w:t>
            </w:r>
            <w:r w:rsidRPr="00A63476">
              <w:rPr>
                <w:lang w:val="en-AU"/>
              </w:rPr>
              <w:t>cases</w:t>
            </w:r>
            <w:r>
              <w:rPr>
                <w:lang w:val="en-AU"/>
              </w:rPr>
              <w:t xml:space="preserve"> over 10 years</w:t>
            </w:r>
            <w:r w:rsidRPr="00A63476">
              <w:rPr>
                <w:lang w:val="en-AU"/>
              </w:rPr>
              <w:t xml:space="preserve"> would justify benefits</w:t>
            </w:r>
            <w:r>
              <w:rPr>
                <w:lang w:val="en-AU"/>
              </w:rPr>
              <w:t xml:space="preserve"> </w:t>
            </w:r>
            <w:r>
              <w:rPr>
                <w:rFonts w:cs="Arial"/>
                <w:lang w:val="en-AU"/>
              </w:rPr>
              <w:t xml:space="preserve">of </w:t>
            </w:r>
            <w:r>
              <w:rPr>
                <w:lang w:val="en-AU"/>
              </w:rPr>
              <w:t>implementing</w:t>
            </w:r>
            <w:r w:rsidR="001A3A3E">
              <w:rPr>
                <w:lang w:val="en-AU"/>
              </w:rPr>
              <w:t xml:space="preserve"> the non-regulatory component</w:t>
            </w:r>
            <w:r w:rsidRPr="00A63476">
              <w:rPr>
                <w:lang w:val="en-AU"/>
              </w:rPr>
              <w:t xml:space="preserve">. </w:t>
            </w:r>
            <w:r w:rsidR="00ED39CD" w:rsidRPr="009F14CE">
              <w:rPr>
                <w:lang w:val="en-AU"/>
              </w:rPr>
              <w:t xml:space="preserve">Marginal </w:t>
            </w:r>
            <w:r w:rsidR="00ED39CD">
              <w:rPr>
                <w:lang w:val="en-AU"/>
              </w:rPr>
              <w:t xml:space="preserve">additional </w:t>
            </w:r>
            <w:r w:rsidR="00ED39CD" w:rsidRPr="009F14CE">
              <w:rPr>
                <w:lang w:val="en-AU"/>
              </w:rPr>
              <w:t xml:space="preserve">efficacy compared to </w:t>
            </w:r>
            <w:r w:rsidR="00ED39CD">
              <w:rPr>
                <w:rFonts w:cs="Arial"/>
                <w:lang w:val="en-AU"/>
              </w:rPr>
              <w:t>o</w:t>
            </w:r>
            <w:r w:rsidR="00ED39CD" w:rsidRPr="00F24F7D">
              <w:rPr>
                <w:rFonts w:cs="Arial"/>
                <w:lang w:val="en-AU"/>
              </w:rPr>
              <w:t>ption</w:t>
            </w:r>
            <w:r w:rsidR="00ED39CD" w:rsidRPr="009F14CE">
              <w:rPr>
                <w:lang w:val="en-AU"/>
              </w:rPr>
              <w:t xml:space="preserve"> 2 </w:t>
            </w:r>
            <w:r w:rsidR="00ED39CD">
              <w:rPr>
                <w:lang w:val="en-AU"/>
              </w:rPr>
              <w:t xml:space="preserve">is likely to be </w:t>
            </w:r>
            <w:r w:rsidR="00ED39CD" w:rsidRPr="009F14CE">
              <w:rPr>
                <w:lang w:val="en-AU"/>
              </w:rPr>
              <w:t>small</w:t>
            </w:r>
            <w:r w:rsidR="002F7C86">
              <w:rPr>
                <w:lang w:val="en-AU"/>
              </w:rPr>
              <w:t>,</w:t>
            </w:r>
            <w:r w:rsidR="00ED39CD">
              <w:rPr>
                <w:lang w:val="en-AU"/>
              </w:rPr>
              <w:t xml:space="preserve"> but </w:t>
            </w:r>
            <w:r w:rsidR="00FC0851">
              <w:rPr>
                <w:lang w:val="en-AU"/>
              </w:rPr>
              <w:t>assumed as</w:t>
            </w:r>
            <w:r w:rsidR="004668B0">
              <w:rPr>
                <w:lang w:val="en-AU"/>
              </w:rPr>
              <w:t xml:space="preserve"> </w:t>
            </w:r>
            <w:r w:rsidR="00ED39CD">
              <w:rPr>
                <w:lang w:val="en-AU"/>
              </w:rPr>
              <w:t>large enough to provide a positive return relative to small additional cost</w:t>
            </w:r>
            <w:r w:rsidR="00ED39CD" w:rsidRPr="009F14CE">
              <w:rPr>
                <w:lang w:val="en-AU"/>
              </w:rPr>
              <w:t>.</w:t>
            </w:r>
          </w:p>
        </w:tc>
        <w:tc>
          <w:tcPr>
            <w:tcW w:w="3377" w:type="dxa"/>
            <w:tcBorders>
              <w:top w:val="single" w:sz="4" w:space="0" w:color="auto"/>
              <w:bottom w:val="single" w:sz="4" w:space="0" w:color="auto"/>
            </w:tcBorders>
          </w:tcPr>
          <w:p w14:paraId="1BCF8BC1" w14:textId="26A4BA45" w:rsidR="00ED39CD" w:rsidRDefault="00E272C8" w:rsidP="00E272C8">
            <w:pPr>
              <w:rPr>
                <w:lang w:val="en-AU"/>
              </w:rPr>
            </w:pPr>
            <w:r w:rsidRPr="00A63476">
              <w:rPr>
                <w:lang w:val="en-AU"/>
              </w:rPr>
              <w:t>Reduction of less than 0.</w:t>
            </w:r>
            <w:r>
              <w:rPr>
                <w:lang w:val="en-AU"/>
              </w:rPr>
              <w:t>1</w:t>
            </w:r>
            <w:r w:rsidRPr="00A63476">
              <w:rPr>
                <w:lang w:val="en-AU"/>
              </w:rPr>
              <w:t xml:space="preserve">% of </w:t>
            </w:r>
            <w:r>
              <w:rPr>
                <w:lang w:val="en-AU"/>
              </w:rPr>
              <w:t xml:space="preserve">illness </w:t>
            </w:r>
            <w:r w:rsidRPr="00A63476">
              <w:rPr>
                <w:lang w:val="en-AU"/>
              </w:rPr>
              <w:t>cases</w:t>
            </w:r>
            <w:r>
              <w:rPr>
                <w:lang w:val="en-AU"/>
              </w:rPr>
              <w:t xml:space="preserve"> over 10 years </w:t>
            </w:r>
            <w:r w:rsidRPr="00A63476">
              <w:rPr>
                <w:lang w:val="en-AU"/>
              </w:rPr>
              <w:t>would justify benefits</w:t>
            </w:r>
            <w:r>
              <w:rPr>
                <w:lang w:val="en-AU"/>
              </w:rPr>
              <w:t xml:space="preserve"> </w:t>
            </w:r>
            <w:r>
              <w:rPr>
                <w:rFonts w:cs="Arial"/>
                <w:lang w:val="en-AU"/>
              </w:rPr>
              <w:t xml:space="preserve">of </w:t>
            </w:r>
            <w:r>
              <w:rPr>
                <w:lang w:val="en-AU"/>
              </w:rPr>
              <w:t>implementing the additional non-regulatory measures</w:t>
            </w:r>
            <w:r>
              <w:rPr>
                <w:rFonts w:cs="Arial"/>
                <w:lang w:val="en-AU"/>
              </w:rPr>
              <w:t xml:space="preserve"> over ten years</w:t>
            </w:r>
            <w:r w:rsidRPr="00A63476">
              <w:rPr>
                <w:lang w:val="en-AU"/>
              </w:rPr>
              <w:t xml:space="preserve">. </w:t>
            </w:r>
          </w:p>
        </w:tc>
      </w:tr>
      <w:tr w:rsidR="00ED39CD" w:rsidRPr="009F14CE" w14:paraId="20408446" w14:textId="77777777" w:rsidTr="00872022">
        <w:tc>
          <w:tcPr>
            <w:tcW w:w="2041" w:type="dxa"/>
            <w:tcBorders>
              <w:top w:val="single" w:sz="4" w:space="0" w:color="auto"/>
              <w:bottom w:val="single" w:sz="4" w:space="0" w:color="auto"/>
            </w:tcBorders>
            <w:shd w:val="clear" w:color="auto" w:fill="auto"/>
          </w:tcPr>
          <w:p w14:paraId="6EBF5260" w14:textId="77777777" w:rsidR="00ED39CD" w:rsidRPr="00F24F7D" w:rsidRDefault="00ED39CD" w:rsidP="0032794E">
            <w:pPr>
              <w:rPr>
                <w:rFonts w:cs="Arial"/>
                <w:lang w:val="en-AU"/>
              </w:rPr>
            </w:pPr>
            <w:r w:rsidRPr="00F24F7D">
              <w:rPr>
                <w:rFonts w:cs="Arial"/>
                <w:lang w:val="en-AU"/>
              </w:rPr>
              <w:t>Melons</w:t>
            </w:r>
          </w:p>
          <w:p w14:paraId="3CC8122E" w14:textId="77777777" w:rsidR="00ED39CD" w:rsidRPr="00F24F7D" w:rsidRDefault="00ED39CD" w:rsidP="0032794E">
            <w:pPr>
              <w:rPr>
                <w:rFonts w:cs="Arial"/>
                <w:lang w:val="en-AU"/>
              </w:rPr>
            </w:pPr>
          </w:p>
          <w:p w14:paraId="626E385D" w14:textId="77777777" w:rsidR="00ED39CD" w:rsidRPr="009F14CE" w:rsidRDefault="00ED39CD" w:rsidP="0032794E">
            <w:pPr>
              <w:rPr>
                <w:lang w:val="en-AU"/>
              </w:rPr>
            </w:pPr>
            <w:r w:rsidRPr="009F14CE">
              <w:rPr>
                <w:lang w:val="en-AU"/>
              </w:rPr>
              <w:t xml:space="preserve">Harvest and packing season </w:t>
            </w:r>
            <w:r w:rsidRPr="009F14CE">
              <w:rPr>
                <w:lang w:val="en-AU"/>
              </w:rPr>
              <w:lastRenderedPageBreak/>
              <w:t xml:space="preserve">assumed as </w:t>
            </w:r>
            <w:r w:rsidRPr="00F24F7D">
              <w:rPr>
                <w:rFonts w:cs="Arial"/>
                <w:lang w:val="en-AU"/>
              </w:rPr>
              <w:t xml:space="preserve">60 days </w:t>
            </w:r>
            <w:r w:rsidRPr="009F14CE">
              <w:rPr>
                <w:lang w:val="en-AU"/>
              </w:rPr>
              <w:t>a year</w:t>
            </w:r>
          </w:p>
        </w:tc>
        <w:tc>
          <w:tcPr>
            <w:tcW w:w="2850" w:type="dxa"/>
            <w:tcBorders>
              <w:top w:val="single" w:sz="4" w:space="0" w:color="auto"/>
              <w:bottom w:val="single" w:sz="4" w:space="0" w:color="auto"/>
            </w:tcBorders>
            <w:shd w:val="clear" w:color="auto" w:fill="auto"/>
          </w:tcPr>
          <w:p w14:paraId="397536D4" w14:textId="57C85378" w:rsidR="00ED39CD" w:rsidRPr="00F24F7D" w:rsidRDefault="001667CA" w:rsidP="0032794E">
            <w:pPr>
              <w:rPr>
                <w:rFonts w:cs="Arial"/>
                <w:lang w:val="en-AU"/>
              </w:rPr>
            </w:pPr>
            <w:r>
              <w:rPr>
                <w:rFonts w:cs="Arial"/>
                <w:lang w:val="en-AU"/>
              </w:rPr>
              <w:lastRenderedPageBreak/>
              <w:t>$0</w:t>
            </w:r>
            <w:r w:rsidR="00B2623C">
              <w:rPr>
                <w:rFonts w:cs="Arial"/>
                <w:lang w:val="en-AU"/>
              </w:rPr>
              <w:t>.1</w:t>
            </w:r>
            <w:r w:rsidR="00273B8C">
              <w:rPr>
                <w:rFonts w:cs="Arial"/>
                <w:lang w:val="en-AU"/>
              </w:rPr>
              <w:t xml:space="preserve"> to </w:t>
            </w:r>
            <w:r w:rsidR="00B2623C">
              <w:rPr>
                <w:rFonts w:cs="Arial"/>
                <w:lang w:val="en-AU"/>
              </w:rPr>
              <w:t>$0.2</w:t>
            </w:r>
            <w:r w:rsidR="00ED39CD" w:rsidRPr="00F24F7D">
              <w:rPr>
                <w:rFonts w:cs="Arial"/>
                <w:lang w:val="en-AU"/>
              </w:rPr>
              <w:t xml:space="preserve"> </w:t>
            </w:r>
            <w:r w:rsidR="00ED39CD" w:rsidRPr="009F14CE">
              <w:rPr>
                <w:lang w:val="en-AU"/>
              </w:rPr>
              <w:t xml:space="preserve">= Costs to $1 </w:t>
            </w:r>
            <w:r w:rsidR="00ED39CD">
              <w:rPr>
                <w:lang w:val="en-AU"/>
              </w:rPr>
              <w:t>b</w:t>
            </w:r>
            <w:r w:rsidR="00ED39CD" w:rsidRPr="009F14CE">
              <w:rPr>
                <w:lang w:val="en-AU"/>
              </w:rPr>
              <w:t>enefit</w:t>
            </w:r>
            <w:r w:rsidR="00ED39CD" w:rsidRPr="00F24F7D">
              <w:rPr>
                <w:rFonts w:cs="Arial"/>
                <w:lang w:val="en-AU"/>
              </w:rPr>
              <w:t xml:space="preserve">  </w:t>
            </w:r>
          </w:p>
          <w:p w14:paraId="60C54432" w14:textId="39BE9953" w:rsidR="00ED39CD" w:rsidRPr="00F24F7D" w:rsidRDefault="00ED39CD" w:rsidP="0032794E">
            <w:pPr>
              <w:rPr>
                <w:rFonts w:cs="Arial"/>
                <w:lang w:val="en-AU"/>
              </w:rPr>
            </w:pPr>
            <w:r w:rsidRPr="00F24F7D">
              <w:rPr>
                <w:rFonts w:cs="Arial"/>
                <w:lang w:val="en-AU"/>
              </w:rPr>
              <w:t>Net benefits likely</w:t>
            </w:r>
          </w:p>
          <w:p w14:paraId="0AD6228F" w14:textId="77777777" w:rsidR="00ED39CD" w:rsidRPr="009F14CE" w:rsidRDefault="00ED39CD" w:rsidP="0032794E">
            <w:pPr>
              <w:rPr>
                <w:lang w:val="en-AU"/>
              </w:rPr>
            </w:pPr>
            <w:r w:rsidRPr="009F14CE">
              <w:rPr>
                <w:lang w:val="en-AU"/>
              </w:rPr>
              <w:t xml:space="preserve">Assumed </w:t>
            </w:r>
            <w:r>
              <w:rPr>
                <w:rFonts w:cs="Arial"/>
                <w:lang w:val="en-AU"/>
              </w:rPr>
              <w:t>e</w:t>
            </w:r>
            <w:r w:rsidRPr="00F24F7D">
              <w:rPr>
                <w:rFonts w:cs="Arial"/>
                <w:lang w:val="en-AU"/>
              </w:rPr>
              <w:t>fficacy</w:t>
            </w:r>
            <w:r w:rsidRPr="009F14CE">
              <w:rPr>
                <w:lang w:val="en-AU"/>
              </w:rPr>
              <w:t xml:space="preserve"> = </w:t>
            </w:r>
            <w:r w:rsidRPr="00F24F7D">
              <w:rPr>
                <w:rFonts w:cs="Arial"/>
                <w:lang w:val="en-AU"/>
              </w:rPr>
              <w:t>20%</w:t>
            </w:r>
          </w:p>
          <w:p w14:paraId="53F88D1B" w14:textId="77777777" w:rsidR="00ED39CD" w:rsidRPr="009F14CE" w:rsidRDefault="00ED39CD" w:rsidP="0032794E">
            <w:pPr>
              <w:rPr>
                <w:lang w:val="en-AU"/>
              </w:rPr>
            </w:pPr>
          </w:p>
        </w:tc>
        <w:tc>
          <w:tcPr>
            <w:tcW w:w="3829" w:type="dxa"/>
            <w:tcBorders>
              <w:top w:val="single" w:sz="4" w:space="0" w:color="auto"/>
              <w:bottom w:val="single" w:sz="4" w:space="0" w:color="auto"/>
            </w:tcBorders>
            <w:shd w:val="clear" w:color="auto" w:fill="auto"/>
          </w:tcPr>
          <w:p w14:paraId="406CC282" w14:textId="3BBA14B3" w:rsidR="00350108" w:rsidRDefault="00E272C8" w:rsidP="0032794E">
            <w:pPr>
              <w:rPr>
                <w:lang w:val="en-AU"/>
              </w:rPr>
            </w:pPr>
            <w:r w:rsidRPr="00A63476">
              <w:rPr>
                <w:lang w:val="en-AU"/>
              </w:rPr>
              <w:lastRenderedPageBreak/>
              <w:t>Reduction of less than 0.</w:t>
            </w:r>
            <w:r>
              <w:rPr>
                <w:lang w:val="en-AU"/>
              </w:rPr>
              <w:t>1</w:t>
            </w:r>
            <w:r w:rsidRPr="00A63476">
              <w:rPr>
                <w:lang w:val="en-AU"/>
              </w:rPr>
              <w:t xml:space="preserve">% of </w:t>
            </w:r>
            <w:r>
              <w:rPr>
                <w:lang w:val="en-AU"/>
              </w:rPr>
              <w:t xml:space="preserve">illness </w:t>
            </w:r>
            <w:r w:rsidRPr="00A63476">
              <w:rPr>
                <w:lang w:val="en-AU"/>
              </w:rPr>
              <w:t>cases</w:t>
            </w:r>
            <w:r>
              <w:rPr>
                <w:lang w:val="en-AU"/>
              </w:rPr>
              <w:t xml:space="preserve"> over 10 years</w:t>
            </w:r>
            <w:r w:rsidRPr="00A63476">
              <w:rPr>
                <w:lang w:val="en-AU"/>
              </w:rPr>
              <w:t xml:space="preserve"> would justify benefits</w:t>
            </w:r>
            <w:r>
              <w:rPr>
                <w:lang w:val="en-AU"/>
              </w:rPr>
              <w:t xml:space="preserve"> </w:t>
            </w:r>
            <w:r>
              <w:rPr>
                <w:rFonts w:cs="Arial"/>
                <w:lang w:val="en-AU"/>
              </w:rPr>
              <w:t xml:space="preserve">of </w:t>
            </w:r>
            <w:r>
              <w:rPr>
                <w:lang w:val="en-AU"/>
              </w:rPr>
              <w:t>implementing</w:t>
            </w:r>
            <w:r w:rsidR="001A3A3E">
              <w:rPr>
                <w:lang w:val="en-AU"/>
              </w:rPr>
              <w:t xml:space="preserve"> the non-regulatory component</w:t>
            </w:r>
            <w:r w:rsidRPr="00A63476">
              <w:rPr>
                <w:lang w:val="en-AU"/>
              </w:rPr>
              <w:t xml:space="preserve">. </w:t>
            </w:r>
            <w:r w:rsidR="00ED39CD" w:rsidRPr="009F14CE">
              <w:rPr>
                <w:lang w:val="en-AU"/>
              </w:rPr>
              <w:t xml:space="preserve">Marginal </w:t>
            </w:r>
            <w:r w:rsidR="00ED39CD">
              <w:rPr>
                <w:lang w:val="en-AU"/>
              </w:rPr>
              <w:lastRenderedPageBreak/>
              <w:t xml:space="preserve">additional </w:t>
            </w:r>
            <w:r w:rsidR="00ED39CD" w:rsidRPr="009F14CE">
              <w:rPr>
                <w:lang w:val="en-AU"/>
              </w:rPr>
              <w:t xml:space="preserve">efficacy compared to </w:t>
            </w:r>
            <w:r w:rsidR="00ED39CD">
              <w:rPr>
                <w:rFonts w:cs="Arial"/>
                <w:lang w:val="en-AU"/>
              </w:rPr>
              <w:t>o</w:t>
            </w:r>
            <w:r w:rsidR="00ED39CD" w:rsidRPr="00F24F7D">
              <w:rPr>
                <w:rFonts w:cs="Arial"/>
                <w:lang w:val="en-AU"/>
              </w:rPr>
              <w:t>ption</w:t>
            </w:r>
            <w:r w:rsidR="00ED39CD" w:rsidRPr="009F14CE">
              <w:rPr>
                <w:lang w:val="en-AU"/>
              </w:rPr>
              <w:t xml:space="preserve"> 2 </w:t>
            </w:r>
            <w:r w:rsidR="00ED39CD">
              <w:rPr>
                <w:lang w:val="en-AU"/>
              </w:rPr>
              <w:t xml:space="preserve">is likely to be </w:t>
            </w:r>
            <w:r w:rsidR="00ED39CD" w:rsidRPr="009F14CE">
              <w:rPr>
                <w:lang w:val="en-AU"/>
              </w:rPr>
              <w:t>small</w:t>
            </w:r>
            <w:r w:rsidR="00EF1127">
              <w:rPr>
                <w:lang w:val="en-AU"/>
              </w:rPr>
              <w:t xml:space="preserve">, but </w:t>
            </w:r>
            <w:r w:rsidR="00740631">
              <w:rPr>
                <w:lang w:val="en-AU"/>
              </w:rPr>
              <w:t xml:space="preserve">assumed as </w:t>
            </w:r>
            <w:r w:rsidR="00ED39CD">
              <w:rPr>
                <w:lang w:val="en-AU"/>
              </w:rPr>
              <w:t>easily large enough to provide a positive return relative to small additional cost</w:t>
            </w:r>
            <w:r w:rsidR="00ED39CD" w:rsidRPr="009F14CE">
              <w:rPr>
                <w:lang w:val="en-AU"/>
              </w:rPr>
              <w:t>.</w:t>
            </w:r>
          </w:p>
          <w:p w14:paraId="014A37C1" w14:textId="231A3B97" w:rsidR="00ED39CD" w:rsidRPr="009F14CE" w:rsidRDefault="00ED39CD" w:rsidP="0032794E">
            <w:pPr>
              <w:rPr>
                <w:lang w:val="en-AU"/>
              </w:rPr>
            </w:pPr>
          </w:p>
        </w:tc>
        <w:tc>
          <w:tcPr>
            <w:tcW w:w="3377" w:type="dxa"/>
            <w:tcBorders>
              <w:top w:val="single" w:sz="4" w:space="0" w:color="auto"/>
              <w:bottom w:val="single" w:sz="4" w:space="0" w:color="auto"/>
            </w:tcBorders>
          </w:tcPr>
          <w:p w14:paraId="7BA5BC94" w14:textId="1C380A88" w:rsidR="00E352C0" w:rsidRDefault="00E272C8" w:rsidP="00E272C8">
            <w:pPr>
              <w:rPr>
                <w:lang w:val="en-AU"/>
              </w:rPr>
            </w:pPr>
            <w:r w:rsidRPr="00A63476">
              <w:rPr>
                <w:lang w:val="en-AU"/>
              </w:rPr>
              <w:lastRenderedPageBreak/>
              <w:t>Reduction of less than 0.</w:t>
            </w:r>
            <w:r>
              <w:rPr>
                <w:lang w:val="en-AU"/>
              </w:rPr>
              <w:t>1</w:t>
            </w:r>
            <w:r w:rsidRPr="00A63476">
              <w:rPr>
                <w:lang w:val="en-AU"/>
              </w:rPr>
              <w:t xml:space="preserve">% of </w:t>
            </w:r>
            <w:r>
              <w:rPr>
                <w:lang w:val="en-AU"/>
              </w:rPr>
              <w:t xml:space="preserve">illness </w:t>
            </w:r>
            <w:r w:rsidRPr="00A63476">
              <w:rPr>
                <w:lang w:val="en-AU"/>
              </w:rPr>
              <w:t>cases</w:t>
            </w:r>
            <w:r>
              <w:rPr>
                <w:lang w:val="en-AU"/>
              </w:rPr>
              <w:t xml:space="preserve"> over 10 years </w:t>
            </w:r>
            <w:r w:rsidRPr="00A63476">
              <w:rPr>
                <w:lang w:val="en-AU"/>
              </w:rPr>
              <w:t>would justify benefits</w:t>
            </w:r>
            <w:r>
              <w:rPr>
                <w:lang w:val="en-AU"/>
              </w:rPr>
              <w:t xml:space="preserve"> </w:t>
            </w:r>
            <w:r>
              <w:rPr>
                <w:rFonts w:cs="Arial"/>
                <w:lang w:val="en-AU"/>
              </w:rPr>
              <w:t xml:space="preserve">of </w:t>
            </w:r>
            <w:r>
              <w:rPr>
                <w:lang w:val="en-AU"/>
              </w:rPr>
              <w:t xml:space="preserve">implementing the additional </w:t>
            </w:r>
            <w:r>
              <w:rPr>
                <w:lang w:val="en-AU"/>
              </w:rPr>
              <w:lastRenderedPageBreak/>
              <w:t>non-regulatory measures</w:t>
            </w:r>
            <w:r>
              <w:rPr>
                <w:rFonts w:cs="Arial"/>
                <w:lang w:val="en-AU"/>
              </w:rPr>
              <w:t xml:space="preserve"> over ten years</w:t>
            </w:r>
            <w:r w:rsidRPr="00A63476">
              <w:rPr>
                <w:lang w:val="en-AU"/>
              </w:rPr>
              <w:t xml:space="preserve">. </w:t>
            </w:r>
          </w:p>
        </w:tc>
      </w:tr>
    </w:tbl>
    <w:p w14:paraId="661F2F18" w14:textId="5471DA05" w:rsidR="00ED39CD" w:rsidRPr="00C52FD1" w:rsidRDefault="00ED39CD" w:rsidP="00ED39CD">
      <w:pPr>
        <w:pBdr>
          <w:left w:val="single" w:sz="4" w:space="4" w:color="auto"/>
        </w:pBdr>
        <w:rPr>
          <w:sz w:val="20"/>
          <w:lang w:val="en-AU"/>
        </w:rPr>
      </w:pPr>
      <w:r w:rsidRPr="00C52FD1">
        <w:rPr>
          <w:sz w:val="20"/>
          <w:lang w:val="en-AU"/>
        </w:rPr>
        <w:lastRenderedPageBreak/>
        <w:t xml:space="preserve">a. Efficacy </w:t>
      </w:r>
      <w:r w:rsidR="00CB6F86">
        <w:rPr>
          <w:sz w:val="20"/>
          <w:lang w:val="en-AU"/>
        </w:rPr>
        <w:t xml:space="preserve">of the non- regulatory options </w:t>
      </w:r>
      <w:r w:rsidRPr="00C52FD1">
        <w:rPr>
          <w:sz w:val="20"/>
          <w:lang w:val="en-AU"/>
        </w:rPr>
        <w:t>has not been analy</w:t>
      </w:r>
      <w:r w:rsidR="00A625EB">
        <w:rPr>
          <w:sz w:val="20"/>
          <w:lang w:val="en-AU"/>
        </w:rPr>
        <w:t>sed. Without regulatory back-up</w:t>
      </w:r>
      <w:r w:rsidRPr="00C52FD1">
        <w:rPr>
          <w:sz w:val="20"/>
          <w:lang w:val="en-AU"/>
        </w:rPr>
        <w:t>, non-regulatory guidance is likely to have very marginal impacts.</w:t>
      </w:r>
    </w:p>
    <w:p w14:paraId="555E985D" w14:textId="77777777" w:rsidR="00ED39CD" w:rsidRPr="00C52FD1" w:rsidRDefault="00ED39CD" w:rsidP="00ED39CD">
      <w:pPr>
        <w:rPr>
          <w:sz w:val="20"/>
          <w:lang w:val="en-AU"/>
        </w:rPr>
      </w:pPr>
      <w:r w:rsidRPr="00C52FD1">
        <w:rPr>
          <w:sz w:val="20"/>
          <w:lang w:val="en-AU"/>
        </w:rPr>
        <w:t>b. *Based on central prediction of effectiveness (</w:t>
      </w:r>
      <w:r w:rsidRPr="00C52FD1">
        <w:rPr>
          <w:rFonts w:cs="Arial"/>
          <w:sz w:val="20"/>
          <w:lang w:val="en-AU"/>
        </w:rPr>
        <w:t>e</w:t>
      </w:r>
      <w:r w:rsidRPr="00C52FD1">
        <w:rPr>
          <w:sz w:val="20"/>
          <w:lang w:val="en-AU"/>
        </w:rPr>
        <w:t xml:space="preserve">fficacy) of </w:t>
      </w:r>
      <w:r w:rsidRPr="00C52FD1">
        <w:rPr>
          <w:rFonts w:cs="Arial"/>
          <w:sz w:val="20"/>
          <w:lang w:val="en-AU"/>
        </w:rPr>
        <w:t>o</w:t>
      </w:r>
      <w:r w:rsidRPr="00C52FD1">
        <w:rPr>
          <w:sz w:val="20"/>
          <w:lang w:val="en-AU"/>
        </w:rPr>
        <w:t>ptions reducing current Australian annual foodborne illnesses originating in the growing, harvesting or initial processing of each commodity. Central business costs +/-50%</w:t>
      </w:r>
    </w:p>
    <w:p w14:paraId="29081029" w14:textId="77777777" w:rsidR="00ED39CD" w:rsidRDefault="00ED39CD" w:rsidP="00ED39CD">
      <w:pPr>
        <w:rPr>
          <w:sz w:val="20"/>
          <w:lang w:val="en-AU"/>
        </w:rPr>
      </w:pPr>
      <w:r w:rsidRPr="00C52FD1">
        <w:rPr>
          <w:sz w:val="20"/>
          <w:lang w:val="en-AU"/>
        </w:rPr>
        <w:t xml:space="preserve">c. Includes both </w:t>
      </w:r>
      <w:r w:rsidRPr="00C52FD1">
        <w:rPr>
          <w:rFonts w:cs="Arial"/>
          <w:sz w:val="20"/>
          <w:lang w:val="en-AU"/>
        </w:rPr>
        <w:t>regulatory o</w:t>
      </w:r>
      <w:r w:rsidRPr="00C52FD1">
        <w:rPr>
          <w:sz w:val="20"/>
          <w:lang w:val="en-AU"/>
        </w:rPr>
        <w:t xml:space="preserve">ption 2 and </w:t>
      </w:r>
      <w:r w:rsidRPr="00C52FD1">
        <w:rPr>
          <w:rFonts w:cs="Arial"/>
          <w:sz w:val="20"/>
          <w:lang w:val="en-AU"/>
        </w:rPr>
        <w:t>non-regulatory o</w:t>
      </w:r>
      <w:r w:rsidRPr="00C52FD1">
        <w:rPr>
          <w:sz w:val="20"/>
          <w:lang w:val="en-AU"/>
        </w:rPr>
        <w:t>ption 4</w:t>
      </w:r>
      <w:r>
        <w:rPr>
          <w:sz w:val="20"/>
          <w:lang w:val="en-AU"/>
        </w:rPr>
        <w:t xml:space="preserve">. </w:t>
      </w:r>
    </w:p>
    <w:p w14:paraId="2703003B" w14:textId="4D9C647B" w:rsidR="007D145B" w:rsidRPr="00B114DC" w:rsidRDefault="00ED39CD" w:rsidP="007D145B">
      <w:pPr>
        <w:rPr>
          <w:rFonts w:cs="Arial"/>
          <w:color w:val="44546A"/>
          <w:highlight w:val="lightGray"/>
          <w:lang w:val="en-AU"/>
        </w:rPr>
      </w:pPr>
      <w:r w:rsidRPr="00E307AC">
        <w:rPr>
          <w:sz w:val="20"/>
          <w:lang w:val="en-AU"/>
        </w:rPr>
        <w:t xml:space="preserve">d. Costs of option 4 </w:t>
      </w:r>
      <w:r w:rsidRPr="007D145B">
        <w:rPr>
          <w:rFonts w:cs="Arial"/>
          <w:sz w:val="20"/>
          <w:lang w:val="en-AU"/>
        </w:rPr>
        <w:t xml:space="preserve">= </w:t>
      </w:r>
      <w:r w:rsidR="007D145B" w:rsidRPr="007D145B">
        <w:rPr>
          <w:rFonts w:cs="Arial"/>
          <w:sz w:val="20"/>
          <w:lang w:val="en-AU"/>
        </w:rPr>
        <w:t>The costs of industry peak body representatives collaborating in the design of fact sheets, animations and webinars and attending face-to-face meetings.</w:t>
      </w:r>
      <w:r w:rsidR="007D145B">
        <w:rPr>
          <w:rFonts w:cs="Arial"/>
          <w:sz w:val="20"/>
          <w:lang w:val="en-AU"/>
        </w:rPr>
        <w:t xml:space="preserve"> Total costs of $9,240, divided by 3 for each of the three sectors.</w:t>
      </w:r>
    </w:p>
    <w:p w14:paraId="7889A05B" w14:textId="63A80A2A" w:rsidR="00ED39CD" w:rsidRDefault="00ED39CD" w:rsidP="007675FD">
      <w:pPr>
        <w:pStyle w:val="FSFigureTitle"/>
        <w:rPr>
          <w:b/>
          <w:lang w:val="en-AU"/>
        </w:rPr>
        <w:sectPr w:rsidR="00ED39CD" w:rsidSect="00AF258D">
          <w:pgSz w:w="16838" w:h="11906" w:orient="landscape"/>
          <w:pgMar w:top="1276" w:right="1418" w:bottom="142" w:left="1418" w:header="709" w:footer="709" w:gutter="0"/>
          <w:cols w:space="708"/>
          <w:docGrid w:linePitch="360"/>
        </w:sectPr>
      </w:pPr>
      <w:r>
        <w:rPr>
          <w:b/>
          <w:lang w:val="en-AU"/>
        </w:rPr>
        <w:br w:type="page"/>
      </w:r>
    </w:p>
    <w:p w14:paraId="7C015F1C" w14:textId="36AD0744" w:rsidR="00C23D7B" w:rsidRDefault="00C23D7B" w:rsidP="005637B1">
      <w:pPr>
        <w:pStyle w:val="Heading2"/>
        <w:rPr>
          <w:b w:val="0"/>
        </w:rPr>
      </w:pPr>
      <w:bookmarkStart w:id="98" w:name="_Toc97822017"/>
      <w:r w:rsidRPr="00ED39CD">
        <w:lastRenderedPageBreak/>
        <w:t>Summary tables</w:t>
      </w:r>
      <w:r>
        <w:rPr>
          <w:b w:val="0"/>
        </w:rPr>
        <w:t xml:space="preserve"> – option 3</w:t>
      </w:r>
      <w:r w:rsidR="00411676">
        <w:rPr>
          <w:b w:val="0"/>
        </w:rPr>
        <w:t xml:space="preserve"> costs</w:t>
      </w:r>
      <w:bookmarkEnd w:id="98"/>
    </w:p>
    <w:p w14:paraId="70501CF9" w14:textId="4930CFAF" w:rsidR="00C23D7B" w:rsidRPr="004C4F7E" w:rsidRDefault="003406FF" w:rsidP="00AF258D">
      <w:pPr>
        <w:rPr>
          <w:lang w:val="en-AU"/>
        </w:rPr>
      </w:pPr>
      <w:r w:rsidRPr="009F14CE">
        <w:rPr>
          <w:lang w:val="en-AU"/>
        </w:rPr>
        <w:t>The</w:t>
      </w:r>
      <w:r>
        <w:rPr>
          <w:lang w:val="en-AU"/>
        </w:rPr>
        <w:t xml:space="preserve"> following</w:t>
      </w:r>
      <w:r w:rsidRPr="009F14CE">
        <w:rPr>
          <w:lang w:val="en-AU"/>
        </w:rPr>
        <w:t xml:space="preserve"> table</w:t>
      </w:r>
      <w:r>
        <w:rPr>
          <w:lang w:val="en-AU"/>
        </w:rPr>
        <w:t xml:space="preserve">s </w:t>
      </w:r>
      <w:r w:rsidRPr="009F14CE">
        <w:rPr>
          <w:lang w:val="en-AU"/>
        </w:rPr>
        <w:t>show the ranges of cost-benefit ratios for each c</w:t>
      </w:r>
      <w:r>
        <w:rPr>
          <w:lang w:val="en-AU"/>
        </w:rPr>
        <w:t>ommodity</w:t>
      </w:r>
      <w:r w:rsidRPr="009F14CE">
        <w:rPr>
          <w:lang w:val="en-AU"/>
        </w:rPr>
        <w:t xml:space="preserve"> group that could be e</w:t>
      </w:r>
      <w:r>
        <w:rPr>
          <w:lang w:val="en-AU"/>
        </w:rPr>
        <w:t>xpected by implementing option 3.</w:t>
      </w:r>
      <w:r w:rsidR="00FB361F">
        <w:rPr>
          <w:lang w:val="en-AU"/>
        </w:rPr>
        <w:t xml:space="preserve"> Business costs are further described </w:t>
      </w:r>
      <w:r w:rsidR="0042785E">
        <w:rPr>
          <w:lang w:val="en-AU"/>
        </w:rPr>
        <w:t>in A</w:t>
      </w:r>
      <w:r w:rsidR="00FB361F" w:rsidRPr="004C4F7E">
        <w:rPr>
          <w:lang w:val="en-AU"/>
        </w:rPr>
        <w:t xml:space="preserve">ppendix 1. </w:t>
      </w:r>
    </w:p>
    <w:p w14:paraId="66EB5B75" w14:textId="6850BF75" w:rsidR="00AF258D" w:rsidRPr="004C4F7E" w:rsidRDefault="00AF258D" w:rsidP="00AF258D">
      <w:pPr>
        <w:rPr>
          <w:b/>
          <w:lang w:val="en-AU"/>
        </w:rPr>
      </w:pPr>
    </w:p>
    <w:p w14:paraId="7CCDDFCA" w14:textId="179FDB31" w:rsidR="00350108" w:rsidRPr="003406FF" w:rsidRDefault="00350108" w:rsidP="003406FF">
      <w:pPr>
        <w:rPr>
          <w:b/>
          <w:lang w:val="en-AU"/>
        </w:rPr>
      </w:pPr>
      <w:r w:rsidRPr="004C4F7E">
        <w:rPr>
          <w:b/>
          <w:lang w:val="en-AU"/>
        </w:rPr>
        <w:t xml:space="preserve">Table </w:t>
      </w:r>
      <w:r w:rsidR="00AC0FAD">
        <w:rPr>
          <w:b/>
          <w:lang w:val="en-AU"/>
        </w:rPr>
        <w:t>3</w:t>
      </w:r>
      <w:r w:rsidRPr="004C4F7E">
        <w:rPr>
          <w:lang w:val="en-AU"/>
        </w:rPr>
        <w:t xml:space="preserve">. </w:t>
      </w:r>
      <w:r w:rsidR="003406FF" w:rsidRPr="004C4F7E">
        <w:rPr>
          <w:b/>
          <w:i/>
          <w:lang w:val="en-AU"/>
        </w:rPr>
        <w:t>Summary of estimated total costs to</w:t>
      </w:r>
      <w:r w:rsidR="003406FF" w:rsidRPr="00FB361F">
        <w:rPr>
          <w:b/>
          <w:i/>
          <w:lang w:val="en-AU"/>
        </w:rPr>
        <w:t xml:space="preserve"> industry of </w:t>
      </w:r>
      <w:r w:rsidR="00411676" w:rsidRPr="00FB361F">
        <w:rPr>
          <w:b/>
          <w:i/>
          <w:lang w:val="en-AU"/>
        </w:rPr>
        <w:t xml:space="preserve">implementing </w:t>
      </w:r>
      <w:r w:rsidR="003406FF" w:rsidRPr="00FB361F">
        <w:rPr>
          <w:b/>
          <w:i/>
          <w:lang w:val="en-AU"/>
        </w:rPr>
        <w:t>option 3</w:t>
      </w:r>
      <w:r w:rsidR="003406FF" w:rsidRPr="009F14CE">
        <w:rPr>
          <w:b/>
          <w:lang w:val="en-AU"/>
        </w:rPr>
        <w:t xml:space="preserve"> </w:t>
      </w:r>
    </w:p>
    <w:tbl>
      <w:tblPr>
        <w:tblW w:w="0" w:type="auto"/>
        <w:tblLook w:val="04A0" w:firstRow="1" w:lastRow="0" w:firstColumn="1" w:lastColumn="0" w:noHBand="0" w:noVBand="1"/>
      </w:tblPr>
      <w:tblGrid>
        <w:gridCol w:w="3251"/>
        <w:gridCol w:w="1701"/>
        <w:gridCol w:w="2033"/>
        <w:gridCol w:w="1701"/>
        <w:gridCol w:w="1842"/>
        <w:gridCol w:w="1701"/>
        <w:gridCol w:w="1121"/>
      </w:tblGrid>
      <w:tr w:rsidR="00AF258D" w:rsidRPr="00B964A7" w14:paraId="650E95C3" w14:textId="77777777" w:rsidTr="0029547E">
        <w:trPr>
          <w:trHeight w:val="505"/>
        </w:trPr>
        <w:tc>
          <w:tcPr>
            <w:tcW w:w="3251" w:type="dxa"/>
            <w:tcBorders>
              <w:top w:val="single" w:sz="4" w:space="0" w:color="auto"/>
              <w:bottom w:val="single" w:sz="4" w:space="0" w:color="auto"/>
              <w:right w:val="single" w:sz="4" w:space="0" w:color="auto"/>
            </w:tcBorders>
            <w:shd w:val="clear" w:color="auto" w:fill="C6D9F1" w:themeFill="text2" w:themeFillTint="33"/>
            <w:noWrap/>
            <w:vAlign w:val="bottom"/>
            <w:hideMark/>
          </w:tcPr>
          <w:p w14:paraId="6E207683" w14:textId="77777777" w:rsidR="00AF258D" w:rsidRPr="00B964A7" w:rsidRDefault="00AF258D" w:rsidP="00AF258D">
            <w:pPr>
              <w:rPr>
                <w:rFonts w:eastAsia="Times New Roman" w:cs="Arial"/>
                <w:color w:val="000000"/>
                <w:lang w:eastAsia="en-GB"/>
              </w:rPr>
            </w:pPr>
            <w:r w:rsidRPr="00B964A7">
              <w:rPr>
                <w:rFonts w:eastAsia="Times New Roman" w:cs="Arial"/>
                <w:color w:val="000000"/>
                <w:lang w:eastAsia="en-GB"/>
              </w:rPr>
              <w:t> </w:t>
            </w:r>
          </w:p>
        </w:tc>
        <w:tc>
          <w:tcPr>
            <w:tcW w:w="37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14:paraId="6E6F65B7" w14:textId="77777777" w:rsidR="00AF258D" w:rsidRPr="00E7217A" w:rsidRDefault="00AF258D" w:rsidP="00AF258D">
            <w:pPr>
              <w:jc w:val="right"/>
              <w:rPr>
                <w:rFonts w:eastAsia="Times New Roman" w:cs="Arial"/>
                <w:b/>
                <w:color w:val="000000"/>
                <w:lang w:eastAsia="en-GB"/>
              </w:rPr>
            </w:pPr>
            <w:r w:rsidRPr="00B37552">
              <w:rPr>
                <w:rFonts w:eastAsia="Times New Roman" w:cs="Arial"/>
                <w:b/>
                <w:bCs/>
                <w:color w:val="000000"/>
                <w:lang w:eastAsia="en-GB"/>
              </w:rPr>
              <w:t xml:space="preserve">Berries </w:t>
            </w:r>
          </w:p>
        </w:tc>
        <w:tc>
          <w:tcPr>
            <w:tcW w:w="3543"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14:paraId="429E0D80" w14:textId="77777777" w:rsidR="00AF258D" w:rsidRPr="00E7217A" w:rsidRDefault="00AF258D" w:rsidP="00AF258D">
            <w:pPr>
              <w:jc w:val="right"/>
              <w:rPr>
                <w:rFonts w:eastAsia="Times New Roman" w:cs="Arial"/>
                <w:b/>
                <w:color w:val="000000"/>
                <w:lang w:eastAsia="en-GB"/>
              </w:rPr>
            </w:pPr>
            <w:r w:rsidRPr="00B37552">
              <w:rPr>
                <w:rFonts w:eastAsia="Times New Roman" w:cs="Arial"/>
                <w:b/>
                <w:bCs/>
                <w:color w:val="000000"/>
                <w:lang w:eastAsia="en-GB"/>
              </w:rPr>
              <w:t xml:space="preserve">Leafy vegetables </w:t>
            </w:r>
          </w:p>
        </w:tc>
        <w:tc>
          <w:tcPr>
            <w:tcW w:w="2822" w:type="dxa"/>
            <w:gridSpan w:val="2"/>
            <w:tcBorders>
              <w:top w:val="single" w:sz="4" w:space="0" w:color="auto"/>
              <w:left w:val="single" w:sz="4" w:space="0" w:color="auto"/>
              <w:bottom w:val="single" w:sz="4" w:space="0" w:color="auto"/>
            </w:tcBorders>
            <w:shd w:val="clear" w:color="auto" w:fill="C6D9F1" w:themeFill="text2" w:themeFillTint="33"/>
            <w:vAlign w:val="bottom"/>
            <w:hideMark/>
          </w:tcPr>
          <w:p w14:paraId="4478B041" w14:textId="77777777" w:rsidR="00AF258D" w:rsidRPr="00E7217A" w:rsidRDefault="00AF258D" w:rsidP="00AF258D">
            <w:pPr>
              <w:jc w:val="right"/>
              <w:rPr>
                <w:rFonts w:eastAsia="Times New Roman" w:cs="Arial"/>
                <w:b/>
                <w:color w:val="000000"/>
                <w:lang w:eastAsia="en-GB"/>
              </w:rPr>
            </w:pPr>
            <w:r w:rsidRPr="00B37552">
              <w:rPr>
                <w:rFonts w:eastAsia="Times New Roman" w:cs="Arial"/>
                <w:b/>
                <w:bCs/>
                <w:color w:val="000000"/>
                <w:lang w:eastAsia="en-GB"/>
              </w:rPr>
              <w:t xml:space="preserve">Melons </w:t>
            </w:r>
          </w:p>
        </w:tc>
      </w:tr>
      <w:tr w:rsidR="00AF258D" w:rsidRPr="00B964A7" w14:paraId="2D1116AB" w14:textId="77777777" w:rsidTr="0029547E">
        <w:trPr>
          <w:trHeight w:val="615"/>
        </w:trPr>
        <w:tc>
          <w:tcPr>
            <w:tcW w:w="3251" w:type="dxa"/>
            <w:tcBorders>
              <w:top w:val="single" w:sz="4" w:space="0" w:color="auto"/>
              <w:bottom w:val="single" w:sz="4" w:space="0" w:color="auto"/>
              <w:right w:val="single" w:sz="4" w:space="0" w:color="auto"/>
            </w:tcBorders>
            <w:shd w:val="clear" w:color="auto" w:fill="auto"/>
            <w:vAlign w:val="bottom"/>
            <w:hideMark/>
          </w:tcPr>
          <w:p w14:paraId="7B94461C" w14:textId="77777777" w:rsidR="00AF258D" w:rsidRPr="00B964A7" w:rsidRDefault="00AF258D" w:rsidP="00AF258D">
            <w:pPr>
              <w:rPr>
                <w:rFonts w:eastAsia="Times New Roman" w:cs="Arial"/>
                <w:color w:val="000000"/>
                <w:lang w:eastAsia="en-GB"/>
              </w:rPr>
            </w:pPr>
            <w:r w:rsidRPr="00B964A7">
              <w:rPr>
                <w:rFonts w:eastAsia="Times New Roman" w:cs="Arial"/>
                <w:color w:val="000000"/>
                <w:lang w:eastAsia="en-GB"/>
              </w:rPr>
              <w:t xml:space="preserve">Numbers of businesses </w:t>
            </w:r>
            <w:r w:rsidRPr="00FB43AE">
              <w:rPr>
                <w:rFonts w:eastAsia="Times New Roman" w:cs="Arial"/>
                <w:color w:val="000000"/>
                <w:u w:val="single"/>
                <w:lang w:eastAsia="en-GB"/>
              </w:rPr>
              <w:t>not</w:t>
            </w:r>
            <w:r w:rsidRPr="00B964A7">
              <w:rPr>
                <w:rFonts w:eastAsia="Times New Roman" w:cs="Arial"/>
                <w:color w:val="000000"/>
                <w:lang w:eastAsia="en-GB"/>
              </w:rPr>
              <w:t xml:space="preserve"> on </w:t>
            </w:r>
            <w:r w:rsidRPr="00FB43AE">
              <w:rPr>
                <w:rFonts w:eastAsia="Times New Roman" w:cs="Arial"/>
                <w:color w:val="000000"/>
                <w:lang w:eastAsia="en-GB"/>
              </w:rPr>
              <w:t>a</w:t>
            </w:r>
            <w:r w:rsidRPr="00B964A7" w:rsidDel="003F3502">
              <w:rPr>
                <w:rFonts w:eastAsia="Times New Roman" w:cs="Arial"/>
                <w:color w:val="000000"/>
                <w:lang w:eastAsia="en-GB"/>
              </w:rPr>
              <w:t xml:space="preserve"> </w:t>
            </w:r>
            <w:r w:rsidRPr="00B964A7">
              <w:rPr>
                <w:rFonts w:eastAsia="Times New Roman" w:cs="Arial"/>
                <w:color w:val="000000"/>
                <w:lang w:eastAsia="en-GB"/>
              </w:rPr>
              <w:t>voluntary food safety scheme</w:t>
            </w:r>
          </w:p>
        </w:tc>
        <w:tc>
          <w:tcPr>
            <w:tcW w:w="37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2528C13" w14:textId="5D66560C" w:rsidR="00AF258D" w:rsidRPr="00B964A7" w:rsidRDefault="00AF258D" w:rsidP="00AF258D">
            <w:pPr>
              <w:jc w:val="right"/>
              <w:rPr>
                <w:rFonts w:eastAsia="Times New Roman" w:cs="Arial"/>
                <w:color w:val="000000"/>
                <w:lang w:eastAsia="en-GB"/>
              </w:rPr>
            </w:pPr>
            <w:r w:rsidRPr="00B964A7">
              <w:rPr>
                <w:rFonts w:eastAsia="Times New Roman" w:cs="Arial"/>
                <w:color w:val="000000"/>
                <w:lang w:eastAsia="en-GB"/>
              </w:rPr>
              <w:t>18</w:t>
            </w:r>
            <w:r w:rsidR="001A3A3E">
              <w:rPr>
                <w:rFonts w:eastAsia="Times New Roman" w:cs="Arial"/>
                <w:color w:val="000000"/>
                <w:lang w:eastAsia="en-GB"/>
              </w:rPr>
              <w:t>8</w:t>
            </w:r>
          </w:p>
          <w:p w14:paraId="33D45798" w14:textId="77777777" w:rsidR="00AF258D" w:rsidRPr="00B964A7" w:rsidRDefault="00AF258D" w:rsidP="00AF258D">
            <w:pPr>
              <w:jc w:val="right"/>
              <w:rPr>
                <w:rFonts w:eastAsia="Times New Roman" w:cs="Arial"/>
                <w:color w:val="000000"/>
                <w:lang w:eastAsia="en-GB"/>
              </w:rPr>
            </w:pPr>
          </w:p>
        </w:tc>
        <w:tc>
          <w:tcPr>
            <w:tcW w:w="35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13FE1" w14:textId="66A65DEB" w:rsidR="00AF258D" w:rsidRPr="00B964A7" w:rsidRDefault="006B00F2" w:rsidP="00AF258D">
            <w:pPr>
              <w:jc w:val="right"/>
              <w:rPr>
                <w:rFonts w:eastAsia="Times New Roman" w:cs="Arial"/>
                <w:color w:val="000000"/>
                <w:lang w:eastAsia="en-GB"/>
              </w:rPr>
            </w:pPr>
            <w:r>
              <w:rPr>
                <w:rFonts w:eastAsia="Times New Roman" w:cs="Arial"/>
                <w:color w:val="000000"/>
                <w:lang w:eastAsia="en-GB"/>
              </w:rPr>
              <w:t>320</w:t>
            </w:r>
          </w:p>
        </w:tc>
        <w:tc>
          <w:tcPr>
            <w:tcW w:w="2822" w:type="dxa"/>
            <w:gridSpan w:val="2"/>
            <w:tcBorders>
              <w:top w:val="single" w:sz="4" w:space="0" w:color="auto"/>
              <w:left w:val="single" w:sz="4" w:space="0" w:color="auto"/>
              <w:bottom w:val="single" w:sz="4" w:space="0" w:color="auto"/>
            </w:tcBorders>
            <w:shd w:val="clear" w:color="auto" w:fill="auto"/>
            <w:noWrap/>
            <w:vAlign w:val="bottom"/>
            <w:hideMark/>
          </w:tcPr>
          <w:p w14:paraId="206C8D88" w14:textId="77777777" w:rsidR="00AF258D" w:rsidRPr="00B964A7" w:rsidRDefault="00AF258D" w:rsidP="00AF258D">
            <w:pPr>
              <w:jc w:val="right"/>
              <w:rPr>
                <w:rFonts w:eastAsia="Times New Roman" w:cs="Arial"/>
                <w:color w:val="000000"/>
                <w:lang w:eastAsia="en-GB"/>
              </w:rPr>
            </w:pPr>
            <w:r w:rsidRPr="00B964A7">
              <w:rPr>
                <w:rFonts w:eastAsia="Times New Roman" w:cs="Arial"/>
                <w:color w:val="000000"/>
                <w:lang w:eastAsia="en-GB"/>
              </w:rPr>
              <w:t>11</w:t>
            </w:r>
          </w:p>
          <w:p w14:paraId="7F7E585E" w14:textId="77777777" w:rsidR="00AF258D" w:rsidRPr="00B964A7" w:rsidRDefault="00AF258D" w:rsidP="00AF258D">
            <w:pPr>
              <w:jc w:val="right"/>
              <w:rPr>
                <w:rFonts w:eastAsia="Times New Roman" w:cs="Arial"/>
                <w:color w:val="000000"/>
                <w:lang w:eastAsia="en-GB"/>
              </w:rPr>
            </w:pPr>
          </w:p>
        </w:tc>
      </w:tr>
      <w:tr w:rsidR="00AF258D" w:rsidRPr="00B964A7" w14:paraId="3391B86F" w14:textId="77777777" w:rsidTr="0029547E">
        <w:trPr>
          <w:trHeight w:val="735"/>
        </w:trPr>
        <w:tc>
          <w:tcPr>
            <w:tcW w:w="3251" w:type="dxa"/>
            <w:tcBorders>
              <w:top w:val="nil"/>
              <w:bottom w:val="single" w:sz="8" w:space="0" w:color="auto"/>
              <w:right w:val="single" w:sz="4" w:space="0" w:color="auto"/>
            </w:tcBorders>
            <w:shd w:val="clear" w:color="auto" w:fill="auto"/>
            <w:vAlign w:val="bottom"/>
            <w:hideMark/>
          </w:tcPr>
          <w:p w14:paraId="039F762A" w14:textId="77777777" w:rsidR="00AF258D" w:rsidRPr="00B964A7" w:rsidRDefault="00AF258D" w:rsidP="00AF258D">
            <w:pPr>
              <w:rPr>
                <w:rFonts w:eastAsia="Times New Roman" w:cs="Arial"/>
                <w:color w:val="000000"/>
                <w:lang w:eastAsia="en-GB"/>
              </w:rPr>
            </w:pPr>
            <w:r w:rsidRPr="00B964A7">
              <w:rPr>
                <w:rFonts w:eastAsia="Times New Roman" w:cs="Arial"/>
                <w:color w:val="000000"/>
                <w:lang w:eastAsia="en-GB"/>
              </w:rPr>
              <w:t xml:space="preserve">Numbers of businesses </w:t>
            </w:r>
            <w:r w:rsidRPr="00FB43AE">
              <w:rPr>
                <w:rFonts w:eastAsia="Times New Roman" w:cs="Arial"/>
                <w:color w:val="000000"/>
                <w:u w:val="single"/>
                <w:lang w:eastAsia="en-GB"/>
              </w:rPr>
              <w:t xml:space="preserve">already </w:t>
            </w:r>
            <w:r w:rsidRPr="00B964A7">
              <w:rPr>
                <w:rFonts w:eastAsia="Times New Roman" w:cs="Arial"/>
                <w:color w:val="000000"/>
                <w:lang w:eastAsia="en-GB"/>
              </w:rPr>
              <w:t xml:space="preserve">on </w:t>
            </w:r>
            <w:r w:rsidRPr="00FB43AE">
              <w:rPr>
                <w:rFonts w:eastAsia="Times New Roman" w:cs="Arial"/>
                <w:color w:val="000000"/>
                <w:lang w:eastAsia="en-GB"/>
              </w:rPr>
              <w:t>a</w:t>
            </w:r>
            <w:r w:rsidRPr="00B964A7">
              <w:rPr>
                <w:rFonts w:eastAsia="Times New Roman" w:cs="Arial"/>
                <w:color w:val="000000"/>
                <w:lang w:eastAsia="en-GB"/>
              </w:rPr>
              <w:t xml:space="preserve"> voluntary food safety scheme</w:t>
            </w:r>
          </w:p>
        </w:tc>
        <w:tc>
          <w:tcPr>
            <w:tcW w:w="37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84ED25" w14:textId="4B0EE85B" w:rsidR="00AF258D" w:rsidRPr="00B964A7" w:rsidRDefault="001A3A3E" w:rsidP="00AF258D">
            <w:pPr>
              <w:jc w:val="right"/>
              <w:rPr>
                <w:rFonts w:eastAsia="Times New Roman" w:cs="Arial"/>
                <w:color w:val="000000"/>
                <w:lang w:eastAsia="en-GB"/>
              </w:rPr>
            </w:pPr>
            <w:r>
              <w:rPr>
                <w:rFonts w:eastAsia="Times New Roman" w:cs="Arial"/>
                <w:color w:val="000000"/>
                <w:lang w:eastAsia="en-GB"/>
              </w:rPr>
              <w:t>562</w:t>
            </w:r>
          </w:p>
          <w:p w14:paraId="618A6DA5" w14:textId="77777777" w:rsidR="00AF258D" w:rsidRPr="00B964A7" w:rsidRDefault="00AF258D" w:rsidP="00AF258D">
            <w:pPr>
              <w:jc w:val="right"/>
              <w:rPr>
                <w:rFonts w:eastAsia="Times New Roman" w:cs="Arial"/>
                <w:color w:val="000000"/>
                <w:lang w:eastAsia="en-GB"/>
              </w:rPr>
            </w:pPr>
          </w:p>
        </w:tc>
        <w:tc>
          <w:tcPr>
            <w:tcW w:w="35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D3E8B" w14:textId="4C89EA41" w:rsidR="00AF258D" w:rsidRPr="00B964A7" w:rsidRDefault="006B00F2" w:rsidP="00AF258D">
            <w:pPr>
              <w:jc w:val="right"/>
              <w:rPr>
                <w:rFonts w:eastAsia="Times New Roman" w:cs="Arial"/>
                <w:color w:val="000000"/>
                <w:lang w:eastAsia="en-GB"/>
              </w:rPr>
            </w:pPr>
            <w:r>
              <w:rPr>
                <w:rFonts w:eastAsia="Times New Roman" w:cs="Arial"/>
                <w:color w:val="000000"/>
                <w:lang w:eastAsia="en-GB"/>
              </w:rPr>
              <w:t>320</w:t>
            </w:r>
          </w:p>
          <w:p w14:paraId="297507AE" w14:textId="77777777" w:rsidR="00AF258D" w:rsidRPr="00B964A7" w:rsidRDefault="00AF258D" w:rsidP="00AF258D">
            <w:pPr>
              <w:jc w:val="right"/>
              <w:rPr>
                <w:rFonts w:eastAsia="Times New Roman" w:cs="Arial"/>
                <w:color w:val="000000"/>
                <w:lang w:eastAsia="en-GB"/>
              </w:rPr>
            </w:pPr>
          </w:p>
        </w:tc>
        <w:tc>
          <w:tcPr>
            <w:tcW w:w="2822" w:type="dxa"/>
            <w:gridSpan w:val="2"/>
            <w:tcBorders>
              <w:top w:val="single" w:sz="4" w:space="0" w:color="auto"/>
              <w:left w:val="single" w:sz="4" w:space="0" w:color="auto"/>
              <w:bottom w:val="single" w:sz="4" w:space="0" w:color="auto"/>
            </w:tcBorders>
            <w:shd w:val="clear" w:color="auto" w:fill="auto"/>
            <w:noWrap/>
            <w:vAlign w:val="bottom"/>
            <w:hideMark/>
          </w:tcPr>
          <w:p w14:paraId="09B465FF" w14:textId="77777777" w:rsidR="00AF258D" w:rsidRPr="00B964A7" w:rsidRDefault="00AF258D" w:rsidP="00AF258D">
            <w:pPr>
              <w:jc w:val="right"/>
              <w:rPr>
                <w:rFonts w:eastAsia="Times New Roman" w:cs="Arial"/>
                <w:color w:val="000000"/>
                <w:lang w:eastAsia="en-GB"/>
              </w:rPr>
            </w:pPr>
            <w:r w:rsidRPr="00B964A7">
              <w:rPr>
                <w:rFonts w:eastAsia="Times New Roman" w:cs="Arial"/>
                <w:color w:val="000000"/>
                <w:lang w:eastAsia="en-GB"/>
              </w:rPr>
              <w:t>214</w:t>
            </w:r>
          </w:p>
          <w:p w14:paraId="68B99B8F" w14:textId="77777777" w:rsidR="00AF258D" w:rsidRPr="00B964A7" w:rsidRDefault="00AF258D" w:rsidP="00AF258D">
            <w:pPr>
              <w:jc w:val="right"/>
              <w:rPr>
                <w:rFonts w:eastAsia="Times New Roman" w:cs="Arial"/>
                <w:color w:val="000000"/>
                <w:lang w:eastAsia="en-GB"/>
              </w:rPr>
            </w:pPr>
          </w:p>
        </w:tc>
      </w:tr>
      <w:tr w:rsidR="00AF258D" w:rsidRPr="00B964A7" w14:paraId="61CA9A80" w14:textId="77777777" w:rsidTr="0029547E">
        <w:trPr>
          <w:trHeight w:val="615"/>
        </w:trPr>
        <w:tc>
          <w:tcPr>
            <w:tcW w:w="3251" w:type="dxa"/>
            <w:tcBorders>
              <w:top w:val="nil"/>
              <w:bottom w:val="single" w:sz="8" w:space="0" w:color="auto"/>
              <w:right w:val="single" w:sz="4" w:space="0" w:color="auto"/>
            </w:tcBorders>
            <w:shd w:val="clear" w:color="auto" w:fill="auto"/>
            <w:noWrap/>
            <w:vAlign w:val="bottom"/>
            <w:hideMark/>
          </w:tcPr>
          <w:p w14:paraId="785D3AFC" w14:textId="5CB80240" w:rsidR="00AF258D" w:rsidRPr="00B964A7" w:rsidRDefault="00AF258D" w:rsidP="00AF258D">
            <w:pPr>
              <w:rPr>
                <w:rFonts w:eastAsia="Times New Roman" w:cs="Arial"/>
                <w:color w:val="000000"/>
                <w:lang w:eastAsia="en-GB"/>
              </w:rPr>
            </w:pPr>
          </w:p>
        </w:tc>
        <w:tc>
          <w:tcPr>
            <w:tcW w:w="1701" w:type="dxa"/>
            <w:tcBorders>
              <w:top w:val="single" w:sz="4" w:space="0" w:color="auto"/>
              <w:left w:val="nil"/>
              <w:bottom w:val="single" w:sz="8" w:space="0" w:color="auto"/>
              <w:right w:val="single" w:sz="4" w:space="0" w:color="auto"/>
            </w:tcBorders>
            <w:shd w:val="clear" w:color="auto" w:fill="auto"/>
            <w:vAlign w:val="bottom"/>
            <w:hideMark/>
          </w:tcPr>
          <w:p w14:paraId="2BACCC62" w14:textId="77777777" w:rsidR="00AF258D" w:rsidRPr="001A3142" w:rsidRDefault="00AF258D" w:rsidP="00AF258D">
            <w:pPr>
              <w:jc w:val="right"/>
              <w:rPr>
                <w:rFonts w:eastAsia="Times New Roman" w:cs="Arial"/>
                <w:b/>
                <w:color w:val="000000"/>
                <w:lang w:eastAsia="en-GB"/>
              </w:rPr>
            </w:pPr>
            <w:r w:rsidRPr="00E7217A">
              <w:rPr>
                <w:rFonts w:eastAsia="Times New Roman" w:cs="Arial"/>
                <w:b/>
                <w:color w:val="000000"/>
                <w:lang w:eastAsia="en-GB"/>
              </w:rPr>
              <w:t>Initial costs</w:t>
            </w:r>
            <w:r w:rsidRPr="001A3142">
              <w:rPr>
                <w:rFonts w:eastAsia="Times New Roman" w:cs="Arial"/>
                <w:b/>
                <w:color w:val="000000"/>
                <w:lang w:eastAsia="en-GB"/>
              </w:rPr>
              <w:t xml:space="preserve"> $ </w:t>
            </w:r>
          </w:p>
        </w:tc>
        <w:tc>
          <w:tcPr>
            <w:tcW w:w="2033" w:type="dxa"/>
            <w:tcBorders>
              <w:top w:val="single" w:sz="4" w:space="0" w:color="auto"/>
              <w:left w:val="nil"/>
              <w:bottom w:val="single" w:sz="8" w:space="0" w:color="auto"/>
              <w:right w:val="single" w:sz="8" w:space="0" w:color="auto"/>
            </w:tcBorders>
            <w:shd w:val="clear" w:color="auto" w:fill="auto"/>
            <w:vAlign w:val="bottom"/>
            <w:hideMark/>
          </w:tcPr>
          <w:p w14:paraId="1F29A8BD" w14:textId="77777777" w:rsidR="00AF258D" w:rsidRPr="001A3142" w:rsidRDefault="00AF258D" w:rsidP="00AF258D">
            <w:pPr>
              <w:jc w:val="right"/>
              <w:rPr>
                <w:rFonts w:eastAsia="Times New Roman" w:cs="Arial"/>
                <w:b/>
                <w:color w:val="000000"/>
                <w:lang w:eastAsia="en-GB"/>
              </w:rPr>
            </w:pPr>
            <w:r w:rsidRPr="00AD3BB0">
              <w:rPr>
                <w:rFonts w:eastAsia="Times New Roman" w:cs="Arial"/>
                <w:b/>
                <w:color w:val="000000"/>
                <w:lang w:eastAsia="en-GB"/>
              </w:rPr>
              <w:t>Ongoing costs per year</w:t>
            </w:r>
            <w:r w:rsidRPr="00E7217A">
              <w:rPr>
                <w:rFonts w:eastAsia="Times New Roman" w:cs="Arial"/>
                <w:b/>
                <w:color w:val="000000"/>
                <w:lang w:eastAsia="en-GB"/>
              </w:rPr>
              <w:t xml:space="preserve"> $</w:t>
            </w:r>
          </w:p>
        </w:tc>
        <w:tc>
          <w:tcPr>
            <w:tcW w:w="1701" w:type="dxa"/>
            <w:tcBorders>
              <w:top w:val="single" w:sz="4" w:space="0" w:color="auto"/>
              <w:left w:val="nil"/>
              <w:bottom w:val="single" w:sz="8" w:space="0" w:color="auto"/>
              <w:right w:val="single" w:sz="4" w:space="0" w:color="auto"/>
            </w:tcBorders>
            <w:shd w:val="clear" w:color="auto" w:fill="auto"/>
            <w:vAlign w:val="bottom"/>
            <w:hideMark/>
          </w:tcPr>
          <w:p w14:paraId="1C3B2C09" w14:textId="77777777" w:rsidR="00AF258D" w:rsidRPr="00AD3BB0" w:rsidRDefault="00AF258D" w:rsidP="00AF258D">
            <w:pPr>
              <w:jc w:val="right"/>
              <w:rPr>
                <w:rFonts w:eastAsia="Times New Roman" w:cs="Arial"/>
                <w:b/>
                <w:color w:val="000000"/>
                <w:lang w:eastAsia="en-GB"/>
              </w:rPr>
            </w:pPr>
            <w:r w:rsidRPr="001A3142">
              <w:rPr>
                <w:rFonts w:eastAsia="Times New Roman" w:cs="Arial"/>
                <w:b/>
                <w:color w:val="000000"/>
                <w:lang w:eastAsia="en-GB"/>
              </w:rPr>
              <w:t>Initial costs</w:t>
            </w:r>
            <w:r w:rsidRPr="00AD3BB0">
              <w:rPr>
                <w:rFonts w:eastAsia="Times New Roman" w:cs="Arial"/>
                <w:b/>
                <w:color w:val="000000"/>
                <w:lang w:eastAsia="en-GB"/>
              </w:rPr>
              <w:t xml:space="preserve"> $</w:t>
            </w:r>
          </w:p>
        </w:tc>
        <w:tc>
          <w:tcPr>
            <w:tcW w:w="1842" w:type="dxa"/>
            <w:tcBorders>
              <w:top w:val="single" w:sz="4" w:space="0" w:color="auto"/>
              <w:left w:val="nil"/>
              <w:bottom w:val="single" w:sz="8" w:space="0" w:color="auto"/>
              <w:right w:val="single" w:sz="8" w:space="0" w:color="auto"/>
            </w:tcBorders>
            <w:shd w:val="clear" w:color="auto" w:fill="auto"/>
            <w:vAlign w:val="bottom"/>
            <w:hideMark/>
          </w:tcPr>
          <w:p w14:paraId="251512CA" w14:textId="77777777" w:rsidR="00AF258D" w:rsidRPr="00AD3BB0" w:rsidRDefault="00AF258D" w:rsidP="00AF258D">
            <w:pPr>
              <w:jc w:val="right"/>
              <w:rPr>
                <w:rFonts w:eastAsia="Times New Roman" w:cs="Arial"/>
                <w:b/>
                <w:color w:val="000000"/>
                <w:lang w:eastAsia="en-GB"/>
              </w:rPr>
            </w:pPr>
            <w:r w:rsidRPr="00AD3BB0">
              <w:rPr>
                <w:rFonts w:eastAsia="Times New Roman" w:cs="Arial"/>
                <w:b/>
                <w:color w:val="000000"/>
                <w:lang w:eastAsia="en-GB"/>
              </w:rPr>
              <w:t>Ongoing costs per year $</w:t>
            </w:r>
          </w:p>
        </w:tc>
        <w:tc>
          <w:tcPr>
            <w:tcW w:w="1701" w:type="dxa"/>
            <w:tcBorders>
              <w:top w:val="single" w:sz="4" w:space="0" w:color="auto"/>
              <w:left w:val="nil"/>
              <w:bottom w:val="single" w:sz="8" w:space="0" w:color="auto"/>
              <w:right w:val="single" w:sz="4" w:space="0" w:color="auto"/>
            </w:tcBorders>
            <w:shd w:val="clear" w:color="auto" w:fill="auto"/>
            <w:vAlign w:val="bottom"/>
            <w:hideMark/>
          </w:tcPr>
          <w:p w14:paraId="347E87BB" w14:textId="77777777" w:rsidR="00AF258D" w:rsidRPr="00B964A7" w:rsidRDefault="00AF258D" w:rsidP="00AF258D">
            <w:pPr>
              <w:jc w:val="right"/>
              <w:rPr>
                <w:rFonts w:eastAsia="Times New Roman" w:cs="Arial"/>
                <w:b/>
                <w:color w:val="000000"/>
                <w:lang w:eastAsia="en-GB"/>
              </w:rPr>
            </w:pPr>
            <w:r w:rsidRPr="00AD3BB0">
              <w:rPr>
                <w:rFonts w:eastAsia="Times New Roman" w:cs="Arial"/>
                <w:b/>
                <w:color w:val="000000"/>
                <w:lang w:eastAsia="en-GB"/>
              </w:rPr>
              <w:t>Initial costs</w:t>
            </w:r>
            <w:r w:rsidRPr="00B964A7">
              <w:rPr>
                <w:rFonts w:eastAsia="Times New Roman" w:cs="Arial"/>
                <w:b/>
                <w:color w:val="000000"/>
                <w:lang w:eastAsia="en-GB"/>
              </w:rPr>
              <w:t xml:space="preserve"> $</w:t>
            </w:r>
          </w:p>
        </w:tc>
        <w:tc>
          <w:tcPr>
            <w:tcW w:w="1121" w:type="dxa"/>
            <w:tcBorders>
              <w:top w:val="single" w:sz="4" w:space="0" w:color="auto"/>
              <w:left w:val="nil"/>
              <w:bottom w:val="single" w:sz="8" w:space="0" w:color="auto"/>
            </w:tcBorders>
            <w:shd w:val="clear" w:color="auto" w:fill="auto"/>
            <w:vAlign w:val="bottom"/>
            <w:hideMark/>
          </w:tcPr>
          <w:p w14:paraId="7529DB2F" w14:textId="77777777" w:rsidR="00AF258D" w:rsidRPr="00B964A7" w:rsidRDefault="00AF258D" w:rsidP="00AF258D">
            <w:pPr>
              <w:jc w:val="right"/>
              <w:rPr>
                <w:rFonts w:eastAsia="Times New Roman" w:cs="Arial"/>
                <w:b/>
                <w:color w:val="000000"/>
                <w:lang w:eastAsia="en-GB"/>
              </w:rPr>
            </w:pPr>
            <w:r w:rsidRPr="00B964A7">
              <w:rPr>
                <w:rFonts w:eastAsia="Times New Roman" w:cs="Arial"/>
                <w:b/>
                <w:color w:val="000000"/>
                <w:lang w:eastAsia="en-GB"/>
              </w:rPr>
              <w:t>Ongoing costs per year $</w:t>
            </w:r>
          </w:p>
        </w:tc>
      </w:tr>
      <w:tr w:rsidR="0029547E" w:rsidRPr="0029547E" w14:paraId="57443985" w14:textId="77777777" w:rsidTr="0029547E">
        <w:trPr>
          <w:trHeight w:val="600"/>
        </w:trPr>
        <w:tc>
          <w:tcPr>
            <w:tcW w:w="3251" w:type="dxa"/>
            <w:tcBorders>
              <w:top w:val="nil"/>
              <w:bottom w:val="single" w:sz="4" w:space="0" w:color="auto"/>
              <w:right w:val="single" w:sz="4" w:space="0" w:color="auto"/>
            </w:tcBorders>
            <w:shd w:val="clear" w:color="auto" w:fill="auto"/>
            <w:noWrap/>
            <w:vAlign w:val="bottom"/>
            <w:hideMark/>
          </w:tcPr>
          <w:p w14:paraId="3496073A" w14:textId="36534724" w:rsidR="0029547E" w:rsidRPr="00B964A7" w:rsidRDefault="0029547E" w:rsidP="0029547E">
            <w:pPr>
              <w:rPr>
                <w:rFonts w:eastAsia="Times New Roman" w:cs="Arial"/>
                <w:color w:val="000000"/>
                <w:lang w:eastAsia="en-GB"/>
              </w:rPr>
            </w:pPr>
            <w:r w:rsidRPr="00FB43AE">
              <w:rPr>
                <w:rFonts w:eastAsia="Times New Roman" w:cs="Arial"/>
                <w:color w:val="0070C0"/>
                <w:lang w:eastAsia="en-GB"/>
              </w:rPr>
              <w:t>LOW estimate</w:t>
            </w:r>
            <w:r w:rsidRPr="00FB43AE">
              <w:rPr>
                <w:rFonts w:eastAsia="Times New Roman" w:cs="Arial"/>
                <w:color w:val="000000"/>
                <w:lang w:eastAsia="en-GB"/>
              </w:rPr>
              <w:t xml:space="preserve"> - per business</w:t>
            </w:r>
            <w:r>
              <w:rPr>
                <w:rFonts w:eastAsia="Times New Roman" w:cs="Arial"/>
                <w:color w:val="000000"/>
                <w:lang w:eastAsia="en-GB"/>
              </w:rPr>
              <w:t xml:space="preserve"> (not already on a voluntary scheme)</w:t>
            </w:r>
          </w:p>
        </w:tc>
        <w:tc>
          <w:tcPr>
            <w:tcW w:w="1701" w:type="dxa"/>
            <w:tcBorders>
              <w:top w:val="nil"/>
              <w:left w:val="nil"/>
              <w:bottom w:val="single" w:sz="4" w:space="0" w:color="auto"/>
              <w:right w:val="single" w:sz="4" w:space="0" w:color="auto"/>
            </w:tcBorders>
            <w:shd w:val="clear" w:color="auto" w:fill="auto"/>
            <w:noWrap/>
            <w:vAlign w:val="bottom"/>
            <w:hideMark/>
          </w:tcPr>
          <w:p w14:paraId="7AA01708" w14:textId="078DB045" w:rsidR="0029547E" w:rsidRPr="0029547E" w:rsidRDefault="0029547E" w:rsidP="0029547E">
            <w:pPr>
              <w:jc w:val="right"/>
              <w:rPr>
                <w:rFonts w:cs="Arial"/>
                <w:color w:val="000000"/>
              </w:rPr>
            </w:pPr>
            <w:r>
              <w:rPr>
                <w:rFonts w:cs="Arial"/>
                <w:color w:val="000000"/>
              </w:rPr>
              <w:t xml:space="preserve"> </w:t>
            </w:r>
            <w:r w:rsidRPr="0029547E">
              <w:rPr>
                <w:rFonts w:cs="Arial"/>
                <w:color w:val="000000"/>
              </w:rPr>
              <w:t xml:space="preserve">                   </w:t>
            </w:r>
            <w:r w:rsidRPr="0029547E">
              <w:rPr>
                <w:rFonts w:cs="Arial"/>
                <w:color w:val="0070C0"/>
              </w:rPr>
              <w:t>265</w:t>
            </w:r>
            <w:r w:rsidRPr="0029547E">
              <w:rPr>
                <w:rFonts w:cs="Arial"/>
                <w:color w:val="000000"/>
              </w:rPr>
              <w:t xml:space="preserve"> </w:t>
            </w:r>
          </w:p>
        </w:tc>
        <w:tc>
          <w:tcPr>
            <w:tcW w:w="2033" w:type="dxa"/>
            <w:tcBorders>
              <w:top w:val="nil"/>
              <w:left w:val="nil"/>
              <w:bottom w:val="single" w:sz="4" w:space="0" w:color="auto"/>
              <w:right w:val="single" w:sz="8" w:space="0" w:color="auto"/>
            </w:tcBorders>
            <w:shd w:val="clear" w:color="auto" w:fill="auto"/>
            <w:noWrap/>
            <w:vAlign w:val="bottom"/>
            <w:hideMark/>
          </w:tcPr>
          <w:p w14:paraId="6AA07B60" w14:textId="373836E3" w:rsidR="0029547E" w:rsidRPr="00B964A7" w:rsidRDefault="0029547E" w:rsidP="0029547E">
            <w:pPr>
              <w:jc w:val="right"/>
              <w:rPr>
                <w:rFonts w:eastAsia="Times New Roman" w:cs="Arial"/>
                <w:color w:val="0070C0"/>
                <w:lang w:eastAsia="en-GB"/>
              </w:rPr>
            </w:pPr>
            <w:r>
              <w:rPr>
                <w:rFonts w:cs="Arial"/>
                <w:color w:val="0070C0"/>
              </w:rPr>
              <w:t xml:space="preserve"> </w:t>
            </w:r>
            <w:r w:rsidRPr="0029547E">
              <w:rPr>
                <w:rFonts w:cs="Arial"/>
                <w:color w:val="0070C0"/>
              </w:rPr>
              <w:t xml:space="preserve">             828</w:t>
            </w:r>
            <w:r>
              <w:rPr>
                <w:rFonts w:ascii="Calibri" w:hAnsi="Calibri" w:cs="Calibri"/>
                <w:color w:val="4472C4"/>
              </w:rPr>
              <w:t xml:space="preserve"> </w:t>
            </w:r>
          </w:p>
        </w:tc>
        <w:tc>
          <w:tcPr>
            <w:tcW w:w="1701" w:type="dxa"/>
            <w:tcBorders>
              <w:top w:val="nil"/>
              <w:left w:val="nil"/>
              <w:bottom w:val="single" w:sz="4" w:space="0" w:color="auto"/>
              <w:right w:val="single" w:sz="4" w:space="0" w:color="auto"/>
            </w:tcBorders>
            <w:shd w:val="clear" w:color="auto" w:fill="auto"/>
            <w:noWrap/>
            <w:vAlign w:val="bottom"/>
            <w:hideMark/>
          </w:tcPr>
          <w:p w14:paraId="78F2440F" w14:textId="302A3BE2" w:rsidR="0029547E" w:rsidRPr="00564A43" w:rsidRDefault="0029547E" w:rsidP="0029547E">
            <w:pPr>
              <w:jc w:val="right"/>
              <w:rPr>
                <w:rFonts w:cs="Arial"/>
                <w:color w:val="0070C0"/>
              </w:rPr>
            </w:pPr>
            <w:r>
              <w:rPr>
                <w:rFonts w:cs="Arial"/>
                <w:color w:val="0070C0"/>
              </w:rPr>
              <w:t xml:space="preserve"> </w:t>
            </w:r>
            <w:r w:rsidRPr="0029547E">
              <w:rPr>
                <w:rFonts w:cs="Arial"/>
                <w:color w:val="0070C0"/>
              </w:rPr>
              <w:t xml:space="preserve">                   350 </w:t>
            </w:r>
          </w:p>
        </w:tc>
        <w:tc>
          <w:tcPr>
            <w:tcW w:w="1842" w:type="dxa"/>
            <w:tcBorders>
              <w:top w:val="nil"/>
              <w:left w:val="nil"/>
              <w:bottom w:val="single" w:sz="4" w:space="0" w:color="auto"/>
              <w:right w:val="single" w:sz="8" w:space="0" w:color="auto"/>
            </w:tcBorders>
            <w:shd w:val="clear" w:color="auto" w:fill="auto"/>
            <w:noWrap/>
            <w:vAlign w:val="bottom"/>
            <w:hideMark/>
          </w:tcPr>
          <w:p w14:paraId="424F9596" w14:textId="698B9CD5" w:rsidR="0029547E" w:rsidRPr="00564A43" w:rsidRDefault="0029547E" w:rsidP="0029547E">
            <w:pPr>
              <w:jc w:val="right"/>
              <w:rPr>
                <w:rFonts w:cs="Arial"/>
                <w:color w:val="0070C0"/>
              </w:rPr>
            </w:pPr>
            <w:r>
              <w:rPr>
                <w:rFonts w:cs="Arial"/>
                <w:color w:val="0070C0"/>
              </w:rPr>
              <w:t xml:space="preserve"> </w:t>
            </w:r>
            <w:r w:rsidRPr="0029547E">
              <w:rPr>
                <w:rFonts w:cs="Arial"/>
                <w:color w:val="0070C0"/>
              </w:rPr>
              <w:t xml:space="preserve">               3,518 </w:t>
            </w:r>
          </w:p>
        </w:tc>
        <w:tc>
          <w:tcPr>
            <w:tcW w:w="1701" w:type="dxa"/>
            <w:tcBorders>
              <w:top w:val="nil"/>
              <w:left w:val="nil"/>
              <w:bottom w:val="single" w:sz="4" w:space="0" w:color="auto"/>
              <w:right w:val="single" w:sz="4" w:space="0" w:color="auto"/>
            </w:tcBorders>
            <w:shd w:val="clear" w:color="auto" w:fill="auto"/>
            <w:noWrap/>
            <w:vAlign w:val="bottom"/>
            <w:hideMark/>
          </w:tcPr>
          <w:p w14:paraId="31ECBAA1" w14:textId="29A5BF67" w:rsidR="0029547E" w:rsidRPr="00564A43" w:rsidRDefault="0029547E" w:rsidP="0029547E">
            <w:pPr>
              <w:jc w:val="right"/>
              <w:rPr>
                <w:rFonts w:cs="Arial"/>
                <w:color w:val="0070C0"/>
              </w:rPr>
            </w:pPr>
            <w:r>
              <w:rPr>
                <w:rFonts w:cs="Arial"/>
                <w:color w:val="0070C0"/>
              </w:rPr>
              <w:t xml:space="preserve"> </w:t>
            </w:r>
            <w:r w:rsidRPr="0029547E">
              <w:rPr>
                <w:rFonts w:cs="Arial"/>
                <w:color w:val="0070C0"/>
              </w:rPr>
              <w:t xml:space="preserve">                   350 </w:t>
            </w:r>
          </w:p>
        </w:tc>
        <w:tc>
          <w:tcPr>
            <w:tcW w:w="1121" w:type="dxa"/>
            <w:tcBorders>
              <w:top w:val="nil"/>
              <w:left w:val="nil"/>
              <w:bottom w:val="single" w:sz="4" w:space="0" w:color="auto"/>
            </w:tcBorders>
            <w:shd w:val="clear" w:color="auto" w:fill="auto"/>
            <w:noWrap/>
            <w:vAlign w:val="bottom"/>
            <w:hideMark/>
          </w:tcPr>
          <w:p w14:paraId="2FB53F25" w14:textId="5762C17E" w:rsidR="0029547E" w:rsidRPr="00564A43" w:rsidRDefault="0029547E" w:rsidP="0029547E">
            <w:pPr>
              <w:jc w:val="right"/>
              <w:rPr>
                <w:rFonts w:cs="Arial"/>
                <w:color w:val="0070C0"/>
              </w:rPr>
            </w:pPr>
            <w:r>
              <w:rPr>
                <w:rFonts w:cs="Arial"/>
                <w:color w:val="0070C0"/>
              </w:rPr>
              <w:t xml:space="preserve"> </w:t>
            </w:r>
            <w:r w:rsidRPr="0029547E">
              <w:rPr>
                <w:rFonts w:cs="Arial"/>
                <w:color w:val="0070C0"/>
              </w:rPr>
              <w:t xml:space="preserve">              2,028 </w:t>
            </w:r>
          </w:p>
        </w:tc>
      </w:tr>
      <w:tr w:rsidR="00AB6467" w:rsidRPr="0029547E" w14:paraId="6CE3252B" w14:textId="77777777" w:rsidTr="0029547E">
        <w:trPr>
          <w:trHeight w:val="600"/>
        </w:trPr>
        <w:tc>
          <w:tcPr>
            <w:tcW w:w="3251" w:type="dxa"/>
            <w:tcBorders>
              <w:top w:val="nil"/>
              <w:bottom w:val="single" w:sz="8" w:space="0" w:color="auto"/>
              <w:right w:val="single" w:sz="4" w:space="0" w:color="auto"/>
            </w:tcBorders>
            <w:shd w:val="clear" w:color="auto" w:fill="auto"/>
            <w:noWrap/>
            <w:vAlign w:val="bottom"/>
            <w:hideMark/>
          </w:tcPr>
          <w:p w14:paraId="6F5F7D4D" w14:textId="074E8AD4" w:rsidR="00AB6467" w:rsidRPr="00564E72" w:rsidRDefault="00AB6467" w:rsidP="00AB6467">
            <w:pPr>
              <w:rPr>
                <w:rFonts w:eastAsia="Times New Roman" w:cs="Arial"/>
                <w:color w:val="000000"/>
                <w:lang w:eastAsia="en-GB"/>
              </w:rPr>
            </w:pPr>
            <w:r w:rsidRPr="00564E72">
              <w:rPr>
                <w:rFonts w:eastAsia="Times New Roman" w:cs="Arial"/>
                <w:color w:val="0070C0"/>
                <w:lang w:eastAsia="en-GB"/>
              </w:rPr>
              <w:t>LOW estimate</w:t>
            </w:r>
            <w:r w:rsidRPr="00564E72">
              <w:rPr>
                <w:rFonts w:eastAsia="Times New Roman" w:cs="Arial"/>
                <w:color w:val="000000"/>
                <w:lang w:eastAsia="en-GB"/>
              </w:rPr>
              <w:t xml:space="preserve"> - total industry costs = Medium x 50%</w:t>
            </w:r>
            <w:r>
              <w:rPr>
                <w:rFonts w:eastAsia="Times New Roman" w:cs="Arial"/>
                <w:color w:val="000000"/>
                <w:lang w:eastAsia="en-GB"/>
              </w:rPr>
              <w:t xml:space="preserve"> </w:t>
            </w:r>
          </w:p>
        </w:tc>
        <w:tc>
          <w:tcPr>
            <w:tcW w:w="1701" w:type="dxa"/>
            <w:tcBorders>
              <w:top w:val="nil"/>
              <w:left w:val="nil"/>
              <w:bottom w:val="single" w:sz="8" w:space="0" w:color="auto"/>
              <w:right w:val="single" w:sz="4" w:space="0" w:color="auto"/>
            </w:tcBorders>
            <w:shd w:val="clear" w:color="auto" w:fill="auto"/>
            <w:noWrap/>
            <w:vAlign w:val="bottom"/>
            <w:hideMark/>
          </w:tcPr>
          <w:p w14:paraId="3D56F8F2" w14:textId="545026D8" w:rsidR="00AB6467" w:rsidRPr="0029547E" w:rsidRDefault="00AB6467" w:rsidP="00AB6467">
            <w:pPr>
              <w:jc w:val="right"/>
              <w:rPr>
                <w:rFonts w:eastAsia="Times New Roman" w:cs="Arial"/>
                <w:b/>
                <w:color w:val="0070C0"/>
                <w:lang w:eastAsia="en-GB"/>
              </w:rPr>
            </w:pPr>
            <w:r>
              <w:rPr>
                <w:rFonts w:ascii="Calibri" w:hAnsi="Calibri" w:cs="Calibri"/>
                <w:b/>
                <w:bCs/>
                <w:color w:val="4472C4"/>
              </w:rPr>
              <w:t xml:space="preserve"> </w:t>
            </w:r>
            <w:r w:rsidRPr="0029547E">
              <w:rPr>
                <w:rFonts w:cs="Arial"/>
                <w:b/>
                <w:color w:val="0070C0"/>
              </w:rPr>
              <w:t xml:space="preserve">             59,665</w:t>
            </w:r>
            <w:r w:rsidRPr="0029547E">
              <w:rPr>
                <w:rFonts w:ascii="Calibri" w:hAnsi="Calibri" w:cs="Calibri"/>
                <w:b/>
                <w:bCs/>
                <w:color w:val="4472C4"/>
              </w:rPr>
              <w:t xml:space="preserve"> </w:t>
            </w:r>
          </w:p>
        </w:tc>
        <w:tc>
          <w:tcPr>
            <w:tcW w:w="2033" w:type="dxa"/>
            <w:tcBorders>
              <w:top w:val="nil"/>
              <w:left w:val="nil"/>
              <w:bottom w:val="single" w:sz="8" w:space="0" w:color="auto"/>
              <w:right w:val="single" w:sz="8" w:space="0" w:color="auto"/>
            </w:tcBorders>
            <w:shd w:val="clear" w:color="auto" w:fill="auto"/>
            <w:noWrap/>
            <w:vAlign w:val="bottom"/>
            <w:hideMark/>
          </w:tcPr>
          <w:p w14:paraId="4C992D10" w14:textId="529CF0ED" w:rsidR="00AB6467" w:rsidRPr="0029547E" w:rsidRDefault="00AB6467" w:rsidP="00AB6467">
            <w:pPr>
              <w:jc w:val="right"/>
              <w:rPr>
                <w:rFonts w:cs="Arial"/>
                <w:b/>
                <w:color w:val="0070C0"/>
              </w:rPr>
            </w:pPr>
            <w:r>
              <w:rPr>
                <w:rFonts w:cs="Arial"/>
                <w:b/>
                <w:color w:val="0070C0"/>
              </w:rPr>
              <w:t xml:space="preserve"> </w:t>
            </w:r>
            <w:r w:rsidRPr="0029547E">
              <w:rPr>
                <w:rFonts w:cs="Arial"/>
                <w:b/>
                <w:color w:val="0070C0"/>
              </w:rPr>
              <w:t xml:space="preserve">155,296 </w:t>
            </w:r>
          </w:p>
        </w:tc>
        <w:tc>
          <w:tcPr>
            <w:tcW w:w="1701" w:type="dxa"/>
            <w:tcBorders>
              <w:top w:val="nil"/>
              <w:left w:val="nil"/>
              <w:bottom w:val="single" w:sz="8" w:space="0" w:color="auto"/>
              <w:right w:val="single" w:sz="4" w:space="0" w:color="auto"/>
            </w:tcBorders>
            <w:shd w:val="clear" w:color="auto" w:fill="auto"/>
            <w:noWrap/>
            <w:vAlign w:val="bottom"/>
            <w:hideMark/>
          </w:tcPr>
          <w:p w14:paraId="7EE64317" w14:textId="53410928" w:rsidR="00AB6467" w:rsidRPr="00564E72" w:rsidRDefault="00AB6467" w:rsidP="00AB6467">
            <w:pPr>
              <w:jc w:val="right"/>
              <w:rPr>
                <w:rFonts w:cs="Arial"/>
                <w:b/>
                <w:color w:val="0070C0"/>
              </w:rPr>
            </w:pPr>
            <w:r w:rsidRPr="00AB6467">
              <w:rPr>
                <w:rFonts w:cs="Arial"/>
                <w:b/>
                <w:color w:val="0070C0"/>
              </w:rPr>
              <w:t xml:space="preserve">         113,540 </w:t>
            </w:r>
          </w:p>
        </w:tc>
        <w:tc>
          <w:tcPr>
            <w:tcW w:w="1842" w:type="dxa"/>
            <w:tcBorders>
              <w:top w:val="nil"/>
              <w:left w:val="nil"/>
              <w:bottom w:val="single" w:sz="8" w:space="0" w:color="auto"/>
              <w:right w:val="single" w:sz="8" w:space="0" w:color="auto"/>
            </w:tcBorders>
            <w:shd w:val="clear" w:color="auto" w:fill="auto"/>
            <w:noWrap/>
            <w:vAlign w:val="bottom"/>
            <w:hideMark/>
          </w:tcPr>
          <w:p w14:paraId="7DC84175" w14:textId="591CB020" w:rsidR="00AB6467" w:rsidRPr="00564E72" w:rsidRDefault="00AB6467" w:rsidP="00AB6467">
            <w:pPr>
              <w:jc w:val="right"/>
              <w:rPr>
                <w:rFonts w:cs="Arial"/>
                <w:b/>
                <w:color w:val="0070C0"/>
              </w:rPr>
            </w:pPr>
            <w:r w:rsidRPr="00AB6467">
              <w:rPr>
                <w:rFonts w:cs="Arial"/>
                <w:b/>
                <w:color w:val="0070C0"/>
              </w:rPr>
              <w:t xml:space="preserve">         1,230,318 </w:t>
            </w:r>
          </w:p>
        </w:tc>
        <w:tc>
          <w:tcPr>
            <w:tcW w:w="1701" w:type="dxa"/>
            <w:tcBorders>
              <w:top w:val="nil"/>
              <w:left w:val="nil"/>
              <w:bottom w:val="single" w:sz="8" w:space="0" w:color="auto"/>
              <w:right w:val="single" w:sz="4" w:space="0" w:color="auto"/>
            </w:tcBorders>
            <w:shd w:val="clear" w:color="auto" w:fill="auto"/>
            <w:noWrap/>
            <w:vAlign w:val="bottom"/>
            <w:hideMark/>
          </w:tcPr>
          <w:p w14:paraId="16540654" w14:textId="3F8ABFE4" w:rsidR="00AB6467" w:rsidRPr="00564E72" w:rsidRDefault="00AB6467" w:rsidP="00AB6467">
            <w:pPr>
              <w:jc w:val="right"/>
              <w:rPr>
                <w:rFonts w:cs="Arial"/>
                <w:b/>
                <w:color w:val="0070C0"/>
              </w:rPr>
            </w:pPr>
            <w:r>
              <w:rPr>
                <w:rFonts w:cs="Arial"/>
                <w:b/>
                <w:color w:val="0070C0"/>
              </w:rPr>
              <w:t xml:space="preserve"> </w:t>
            </w:r>
            <w:r w:rsidRPr="0029547E">
              <w:rPr>
                <w:rFonts w:cs="Arial"/>
                <w:b/>
                <w:color w:val="0070C0"/>
              </w:rPr>
              <w:t xml:space="preserve">              5,478 </w:t>
            </w:r>
          </w:p>
        </w:tc>
        <w:tc>
          <w:tcPr>
            <w:tcW w:w="1121" w:type="dxa"/>
            <w:tcBorders>
              <w:top w:val="nil"/>
              <w:left w:val="nil"/>
              <w:bottom w:val="single" w:sz="8" w:space="0" w:color="auto"/>
            </w:tcBorders>
            <w:shd w:val="clear" w:color="auto" w:fill="auto"/>
            <w:noWrap/>
            <w:vAlign w:val="bottom"/>
            <w:hideMark/>
          </w:tcPr>
          <w:p w14:paraId="414E1E09" w14:textId="7FEE699E" w:rsidR="00AB6467" w:rsidRPr="00564E72" w:rsidRDefault="00AB6467" w:rsidP="00AB6467">
            <w:pPr>
              <w:jc w:val="right"/>
              <w:rPr>
                <w:rFonts w:cs="Arial"/>
                <w:b/>
                <w:color w:val="0070C0"/>
              </w:rPr>
            </w:pPr>
            <w:r>
              <w:rPr>
                <w:rFonts w:cs="Arial"/>
                <w:b/>
                <w:color w:val="0070C0"/>
              </w:rPr>
              <w:t xml:space="preserve"> </w:t>
            </w:r>
            <w:r w:rsidRPr="0029547E">
              <w:rPr>
                <w:rFonts w:cs="Arial"/>
                <w:b/>
                <w:color w:val="0070C0"/>
              </w:rPr>
              <w:t xml:space="preserve">            92,708 </w:t>
            </w:r>
          </w:p>
        </w:tc>
      </w:tr>
      <w:tr w:rsidR="0029547E" w:rsidRPr="0029547E" w14:paraId="406599BE" w14:textId="77777777" w:rsidTr="00FD58BD">
        <w:trPr>
          <w:trHeight w:val="600"/>
        </w:trPr>
        <w:tc>
          <w:tcPr>
            <w:tcW w:w="3251" w:type="dxa"/>
            <w:tcBorders>
              <w:top w:val="nil"/>
              <w:bottom w:val="single" w:sz="4" w:space="0" w:color="auto"/>
              <w:right w:val="single" w:sz="4" w:space="0" w:color="auto"/>
            </w:tcBorders>
            <w:shd w:val="clear" w:color="auto" w:fill="auto"/>
            <w:noWrap/>
            <w:vAlign w:val="bottom"/>
            <w:hideMark/>
          </w:tcPr>
          <w:p w14:paraId="6115E405" w14:textId="15C06356" w:rsidR="0029547E" w:rsidRPr="00564E72" w:rsidRDefault="0029547E" w:rsidP="0029547E">
            <w:pPr>
              <w:rPr>
                <w:rFonts w:eastAsia="Times New Roman" w:cs="Arial"/>
                <w:color w:val="000000"/>
                <w:lang w:eastAsia="en-GB"/>
              </w:rPr>
            </w:pPr>
            <w:r w:rsidRPr="00564E72">
              <w:rPr>
                <w:rFonts w:eastAsia="Times New Roman" w:cs="Arial"/>
                <w:color w:val="000000"/>
                <w:lang w:eastAsia="en-GB"/>
              </w:rPr>
              <w:t>MEDIUM estimate - per business</w:t>
            </w:r>
            <w:r>
              <w:rPr>
                <w:rFonts w:eastAsia="Times New Roman" w:cs="Arial"/>
                <w:color w:val="000000"/>
                <w:lang w:eastAsia="en-GB"/>
              </w:rPr>
              <w:t xml:space="preserve"> (not already on a voluntary scheme)</w:t>
            </w:r>
          </w:p>
        </w:tc>
        <w:tc>
          <w:tcPr>
            <w:tcW w:w="1701" w:type="dxa"/>
            <w:tcBorders>
              <w:top w:val="nil"/>
              <w:left w:val="nil"/>
              <w:bottom w:val="single" w:sz="4" w:space="0" w:color="auto"/>
              <w:right w:val="single" w:sz="4" w:space="0" w:color="auto"/>
            </w:tcBorders>
            <w:shd w:val="clear" w:color="auto" w:fill="auto"/>
            <w:noWrap/>
            <w:vAlign w:val="bottom"/>
            <w:hideMark/>
          </w:tcPr>
          <w:p w14:paraId="1FD98855" w14:textId="504C0651" w:rsidR="0029547E" w:rsidRPr="00564E72" w:rsidRDefault="0029547E" w:rsidP="0029547E">
            <w:pPr>
              <w:jc w:val="right"/>
              <w:rPr>
                <w:rFonts w:eastAsia="Times New Roman" w:cs="Arial"/>
                <w:color w:val="000000"/>
                <w:lang w:eastAsia="en-GB"/>
              </w:rPr>
            </w:pPr>
            <w:r>
              <w:rPr>
                <w:rFonts w:eastAsia="Times New Roman" w:cs="Arial"/>
                <w:color w:val="000000"/>
                <w:lang w:eastAsia="en-GB"/>
              </w:rPr>
              <w:t xml:space="preserve"> </w:t>
            </w:r>
            <w:r w:rsidRPr="0029547E">
              <w:rPr>
                <w:rFonts w:eastAsia="Times New Roman" w:cs="Arial"/>
                <w:color w:val="000000"/>
                <w:lang w:eastAsia="en-GB"/>
              </w:rPr>
              <w:t xml:space="preserve">                   530 </w:t>
            </w:r>
          </w:p>
        </w:tc>
        <w:tc>
          <w:tcPr>
            <w:tcW w:w="2033" w:type="dxa"/>
            <w:tcBorders>
              <w:top w:val="nil"/>
              <w:left w:val="nil"/>
              <w:bottom w:val="single" w:sz="4" w:space="0" w:color="auto"/>
              <w:right w:val="single" w:sz="8" w:space="0" w:color="auto"/>
            </w:tcBorders>
            <w:shd w:val="clear" w:color="auto" w:fill="auto"/>
            <w:noWrap/>
            <w:vAlign w:val="bottom"/>
            <w:hideMark/>
          </w:tcPr>
          <w:p w14:paraId="774FE9A9" w14:textId="088EB208" w:rsidR="0029547E" w:rsidRPr="00564E72" w:rsidRDefault="0029547E" w:rsidP="0029547E">
            <w:pPr>
              <w:jc w:val="right"/>
              <w:rPr>
                <w:rFonts w:eastAsia="Times New Roman" w:cs="Arial"/>
                <w:color w:val="000000"/>
                <w:lang w:eastAsia="en-GB"/>
              </w:rPr>
            </w:pPr>
            <w:r>
              <w:rPr>
                <w:rFonts w:eastAsia="Times New Roman" w:cs="Arial"/>
                <w:color w:val="000000"/>
                <w:lang w:eastAsia="en-GB"/>
              </w:rPr>
              <w:t xml:space="preserve"> </w:t>
            </w:r>
            <w:r w:rsidRPr="0029547E">
              <w:rPr>
                <w:rFonts w:eastAsia="Times New Roman" w:cs="Arial"/>
                <w:color w:val="000000"/>
                <w:lang w:eastAsia="en-GB"/>
              </w:rPr>
              <w:t xml:space="preserve">              1,656 </w:t>
            </w:r>
          </w:p>
        </w:tc>
        <w:tc>
          <w:tcPr>
            <w:tcW w:w="1701" w:type="dxa"/>
            <w:tcBorders>
              <w:top w:val="nil"/>
              <w:left w:val="nil"/>
              <w:bottom w:val="single" w:sz="4" w:space="0" w:color="auto"/>
              <w:right w:val="single" w:sz="4" w:space="0" w:color="auto"/>
            </w:tcBorders>
            <w:shd w:val="clear" w:color="auto" w:fill="auto"/>
            <w:noWrap/>
            <w:vAlign w:val="bottom"/>
            <w:hideMark/>
          </w:tcPr>
          <w:p w14:paraId="2AAF2825" w14:textId="4C0FCB99" w:rsidR="0029547E" w:rsidRPr="00564E72" w:rsidRDefault="0029547E" w:rsidP="0029547E">
            <w:pPr>
              <w:jc w:val="right"/>
              <w:rPr>
                <w:rFonts w:eastAsia="Times New Roman" w:cs="Arial"/>
                <w:color w:val="000000"/>
                <w:lang w:eastAsia="en-GB"/>
              </w:rPr>
            </w:pPr>
            <w:r>
              <w:rPr>
                <w:rFonts w:eastAsia="Times New Roman" w:cs="Arial"/>
                <w:color w:val="000000"/>
                <w:lang w:eastAsia="en-GB"/>
              </w:rPr>
              <w:t xml:space="preserve"> </w:t>
            </w:r>
            <w:r w:rsidRPr="0029547E">
              <w:rPr>
                <w:rFonts w:eastAsia="Times New Roman" w:cs="Arial"/>
                <w:color w:val="000000"/>
                <w:lang w:eastAsia="en-GB"/>
              </w:rPr>
              <w:t xml:space="preserve">                   700 </w:t>
            </w:r>
          </w:p>
        </w:tc>
        <w:tc>
          <w:tcPr>
            <w:tcW w:w="1842" w:type="dxa"/>
            <w:tcBorders>
              <w:top w:val="nil"/>
              <w:left w:val="nil"/>
              <w:bottom w:val="single" w:sz="4" w:space="0" w:color="auto"/>
              <w:right w:val="single" w:sz="8" w:space="0" w:color="auto"/>
            </w:tcBorders>
            <w:shd w:val="clear" w:color="auto" w:fill="auto"/>
            <w:noWrap/>
            <w:vAlign w:val="bottom"/>
            <w:hideMark/>
          </w:tcPr>
          <w:p w14:paraId="52D94E1E" w14:textId="060BA6E7" w:rsidR="0029547E" w:rsidRPr="00564E72" w:rsidRDefault="0029547E" w:rsidP="0029547E">
            <w:pPr>
              <w:jc w:val="right"/>
              <w:rPr>
                <w:rFonts w:eastAsia="Times New Roman" w:cs="Arial"/>
                <w:color w:val="000000"/>
                <w:lang w:eastAsia="en-GB"/>
              </w:rPr>
            </w:pPr>
            <w:r>
              <w:rPr>
                <w:rFonts w:eastAsia="Times New Roman" w:cs="Arial"/>
                <w:color w:val="000000"/>
                <w:lang w:eastAsia="en-GB"/>
              </w:rPr>
              <w:t xml:space="preserve"> </w:t>
            </w:r>
            <w:r w:rsidRPr="0029547E">
              <w:rPr>
                <w:rFonts w:eastAsia="Times New Roman" w:cs="Arial"/>
                <w:color w:val="000000"/>
                <w:lang w:eastAsia="en-GB"/>
              </w:rPr>
              <w:t xml:space="preserve">               7,035 </w:t>
            </w:r>
          </w:p>
        </w:tc>
        <w:tc>
          <w:tcPr>
            <w:tcW w:w="1701" w:type="dxa"/>
            <w:tcBorders>
              <w:top w:val="nil"/>
              <w:left w:val="nil"/>
              <w:bottom w:val="single" w:sz="4" w:space="0" w:color="auto"/>
              <w:right w:val="single" w:sz="4" w:space="0" w:color="auto"/>
            </w:tcBorders>
            <w:shd w:val="clear" w:color="auto" w:fill="auto"/>
            <w:noWrap/>
            <w:vAlign w:val="bottom"/>
            <w:hideMark/>
          </w:tcPr>
          <w:p w14:paraId="340A542F" w14:textId="6E58B2DD" w:rsidR="0029547E" w:rsidRPr="00564E72" w:rsidRDefault="0029547E" w:rsidP="0029547E">
            <w:pPr>
              <w:jc w:val="right"/>
              <w:rPr>
                <w:rFonts w:eastAsia="Times New Roman" w:cs="Arial"/>
                <w:color w:val="000000"/>
                <w:lang w:eastAsia="en-GB"/>
              </w:rPr>
            </w:pPr>
            <w:r>
              <w:rPr>
                <w:rFonts w:eastAsia="Times New Roman" w:cs="Arial"/>
                <w:color w:val="000000"/>
                <w:lang w:eastAsia="en-GB"/>
              </w:rPr>
              <w:t xml:space="preserve"> </w:t>
            </w:r>
            <w:r w:rsidRPr="0029547E">
              <w:rPr>
                <w:rFonts w:eastAsia="Times New Roman" w:cs="Arial"/>
                <w:color w:val="000000"/>
                <w:lang w:eastAsia="en-GB"/>
              </w:rPr>
              <w:t xml:space="preserve">                   700 </w:t>
            </w:r>
          </w:p>
        </w:tc>
        <w:tc>
          <w:tcPr>
            <w:tcW w:w="1121" w:type="dxa"/>
            <w:tcBorders>
              <w:top w:val="nil"/>
              <w:left w:val="nil"/>
              <w:bottom w:val="single" w:sz="4" w:space="0" w:color="auto"/>
            </w:tcBorders>
            <w:shd w:val="clear" w:color="auto" w:fill="auto"/>
            <w:noWrap/>
            <w:vAlign w:val="bottom"/>
            <w:hideMark/>
          </w:tcPr>
          <w:p w14:paraId="095C98FB" w14:textId="2D3EA981" w:rsidR="0029547E" w:rsidRPr="00564E72" w:rsidRDefault="0029547E" w:rsidP="0029547E">
            <w:pPr>
              <w:jc w:val="right"/>
              <w:rPr>
                <w:rFonts w:eastAsia="Times New Roman" w:cs="Arial"/>
                <w:color w:val="000000"/>
                <w:lang w:eastAsia="en-GB"/>
              </w:rPr>
            </w:pPr>
            <w:r>
              <w:rPr>
                <w:rFonts w:eastAsia="Times New Roman" w:cs="Arial"/>
                <w:color w:val="000000"/>
                <w:lang w:eastAsia="en-GB"/>
              </w:rPr>
              <w:t xml:space="preserve"> </w:t>
            </w:r>
            <w:r w:rsidRPr="0029547E">
              <w:rPr>
                <w:rFonts w:eastAsia="Times New Roman" w:cs="Arial"/>
                <w:color w:val="000000"/>
                <w:lang w:eastAsia="en-GB"/>
              </w:rPr>
              <w:t xml:space="preserve">              4,055 </w:t>
            </w:r>
          </w:p>
        </w:tc>
      </w:tr>
      <w:tr w:rsidR="00AB6467" w:rsidRPr="000B4751" w14:paraId="7AE664F8" w14:textId="77777777" w:rsidTr="0029547E">
        <w:trPr>
          <w:trHeight w:val="600"/>
        </w:trPr>
        <w:tc>
          <w:tcPr>
            <w:tcW w:w="3251" w:type="dxa"/>
            <w:tcBorders>
              <w:top w:val="nil"/>
              <w:bottom w:val="single" w:sz="8" w:space="0" w:color="auto"/>
              <w:right w:val="single" w:sz="4" w:space="0" w:color="auto"/>
            </w:tcBorders>
            <w:shd w:val="clear" w:color="auto" w:fill="auto"/>
            <w:noWrap/>
            <w:vAlign w:val="bottom"/>
            <w:hideMark/>
          </w:tcPr>
          <w:p w14:paraId="14C7EF95" w14:textId="1205DE0B" w:rsidR="00AB6467" w:rsidRPr="00564E72" w:rsidRDefault="00AB6467" w:rsidP="00AB6467">
            <w:pPr>
              <w:rPr>
                <w:rFonts w:eastAsia="Times New Roman" w:cs="Arial"/>
                <w:color w:val="000000"/>
                <w:lang w:eastAsia="en-GB"/>
              </w:rPr>
            </w:pPr>
            <w:r w:rsidRPr="00564E72">
              <w:rPr>
                <w:rFonts w:eastAsia="Times New Roman" w:cs="Arial"/>
                <w:color w:val="000000"/>
                <w:lang w:eastAsia="en-GB"/>
              </w:rPr>
              <w:t>MEDIUM estimate - total industry costs</w:t>
            </w:r>
          </w:p>
        </w:tc>
        <w:tc>
          <w:tcPr>
            <w:tcW w:w="1701" w:type="dxa"/>
            <w:tcBorders>
              <w:top w:val="nil"/>
              <w:left w:val="nil"/>
              <w:bottom w:val="single" w:sz="8" w:space="0" w:color="auto"/>
              <w:right w:val="single" w:sz="4" w:space="0" w:color="auto"/>
            </w:tcBorders>
            <w:shd w:val="clear" w:color="auto" w:fill="auto"/>
            <w:noWrap/>
            <w:vAlign w:val="bottom"/>
            <w:hideMark/>
          </w:tcPr>
          <w:p w14:paraId="553EEDA3" w14:textId="7E431DF8" w:rsidR="00AB6467" w:rsidRPr="000B4751" w:rsidRDefault="00AB6467" w:rsidP="00AB6467">
            <w:pPr>
              <w:jc w:val="right"/>
              <w:rPr>
                <w:rFonts w:eastAsia="Times New Roman" w:cs="Arial"/>
                <w:b/>
                <w:color w:val="000000"/>
                <w:lang w:eastAsia="en-GB"/>
              </w:rPr>
            </w:pPr>
            <w:r>
              <w:rPr>
                <w:rFonts w:eastAsia="Times New Roman" w:cs="Arial"/>
                <w:b/>
                <w:color w:val="000000"/>
                <w:lang w:eastAsia="en-GB"/>
              </w:rPr>
              <w:t xml:space="preserve"> </w:t>
            </w:r>
            <w:r w:rsidRPr="000B4751">
              <w:rPr>
                <w:rFonts w:eastAsia="Times New Roman" w:cs="Arial"/>
                <w:b/>
                <w:color w:val="000000"/>
                <w:lang w:eastAsia="en-GB"/>
              </w:rPr>
              <w:t xml:space="preserve">          119,330 </w:t>
            </w:r>
          </w:p>
        </w:tc>
        <w:tc>
          <w:tcPr>
            <w:tcW w:w="2033" w:type="dxa"/>
            <w:tcBorders>
              <w:top w:val="nil"/>
              <w:left w:val="nil"/>
              <w:bottom w:val="single" w:sz="8" w:space="0" w:color="auto"/>
              <w:right w:val="single" w:sz="8" w:space="0" w:color="auto"/>
            </w:tcBorders>
            <w:shd w:val="clear" w:color="auto" w:fill="auto"/>
            <w:noWrap/>
            <w:vAlign w:val="bottom"/>
            <w:hideMark/>
          </w:tcPr>
          <w:p w14:paraId="6A2F5D21" w14:textId="527BB9DA" w:rsidR="00AB6467" w:rsidRPr="000B4751" w:rsidRDefault="00AB6467" w:rsidP="00AB6467">
            <w:pPr>
              <w:jc w:val="right"/>
              <w:rPr>
                <w:rFonts w:eastAsia="Times New Roman" w:cs="Arial"/>
                <w:b/>
                <w:color w:val="000000"/>
                <w:lang w:eastAsia="en-GB"/>
              </w:rPr>
            </w:pPr>
            <w:r>
              <w:rPr>
                <w:rFonts w:eastAsia="Times New Roman" w:cs="Arial"/>
                <w:b/>
                <w:color w:val="000000"/>
                <w:lang w:eastAsia="en-GB"/>
              </w:rPr>
              <w:t xml:space="preserve"> </w:t>
            </w:r>
            <w:r w:rsidRPr="000B4751">
              <w:rPr>
                <w:rFonts w:eastAsia="Times New Roman" w:cs="Arial"/>
                <w:b/>
                <w:color w:val="000000"/>
                <w:lang w:eastAsia="en-GB"/>
              </w:rPr>
              <w:t xml:space="preserve"> 310,592 </w:t>
            </w:r>
          </w:p>
        </w:tc>
        <w:tc>
          <w:tcPr>
            <w:tcW w:w="1701" w:type="dxa"/>
            <w:tcBorders>
              <w:top w:val="nil"/>
              <w:left w:val="nil"/>
              <w:bottom w:val="single" w:sz="8" w:space="0" w:color="auto"/>
              <w:right w:val="single" w:sz="4" w:space="0" w:color="auto"/>
            </w:tcBorders>
            <w:shd w:val="clear" w:color="auto" w:fill="auto"/>
            <w:noWrap/>
            <w:vAlign w:val="bottom"/>
            <w:hideMark/>
          </w:tcPr>
          <w:p w14:paraId="52A92C21" w14:textId="1E2AB2E7" w:rsidR="00AB6467" w:rsidRPr="000B4751" w:rsidRDefault="00AB6467" w:rsidP="00AB6467">
            <w:pPr>
              <w:jc w:val="right"/>
              <w:rPr>
                <w:rFonts w:eastAsia="Times New Roman" w:cs="Arial"/>
                <w:b/>
                <w:color w:val="000000"/>
                <w:lang w:eastAsia="en-GB"/>
              </w:rPr>
            </w:pPr>
            <w:r w:rsidRPr="00AB6467">
              <w:rPr>
                <w:rFonts w:eastAsia="Times New Roman" w:cs="Arial"/>
                <w:b/>
                <w:color w:val="000000"/>
                <w:lang w:eastAsia="en-GB"/>
              </w:rPr>
              <w:t xml:space="preserve">         227,080 </w:t>
            </w:r>
          </w:p>
        </w:tc>
        <w:tc>
          <w:tcPr>
            <w:tcW w:w="1842" w:type="dxa"/>
            <w:tcBorders>
              <w:top w:val="nil"/>
              <w:left w:val="nil"/>
              <w:bottom w:val="single" w:sz="8" w:space="0" w:color="auto"/>
              <w:right w:val="single" w:sz="8" w:space="0" w:color="auto"/>
            </w:tcBorders>
            <w:shd w:val="clear" w:color="auto" w:fill="auto"/>
            <w:noWrap/>
            <w:vAlign w:val="bottom"/>
            <w:hideMark/>
          </w:tcPr>
          <w:p w14:paraId="36E68CBD" w14:textId="092A4ADA" w:rsidR="00AB6467" w:rsidRPr="000B4751" w:rsidRDefault="00AB6467" w:rsidP="00AB6467">
            <w:pPr>
              <w:jc w:val="right"/>
              <w:rPr>
                <w:rFonts w:eastAsia="Times New Roman" w:cs="Arial"/>
                <w:b/>
                <w:color w:val="000000"/>
                <w:lang w:eastAsia="en-GB"/>
              </w:rPr>
            </w:pPr>
            <w:r w:rsidRPr="00AB6467">
              <w:rPr>
                <w:rFonts w:eastAsia="Times New Roman" w:cs="Arial"/>
                <w:b/>
                <w:color w:val="000000"/>
                <w:lang w:eastAsia="en-GB"/>
              </w:rPr>
              <w:t xml:space="preserve">         2,460,637 </w:t>
            </w:r>
          </w:p>
        </w:tc>
        <w:tc>
          <w:tcPr>
            <w:tcW w:w="1701" w:type="dxa"/>
            <w:tcBorders>
              <w:top w:val="nil"/>
              <w:left w:val="nil"/>
              <w:bottom w:val="single" w:sz="8" w:space="0" w:color="auto"/>
              <w:right w:val="single" w:sz="4" w:space="0" w:color="auto"/>
            </w:tcBorders>
            <w:shd w:val="clear" w:color="auto" w:fill="auto"/>
            <w:noWrap/>
            <w:vAlign w:val="bottom"/>
            <w:hideMark/>
          </w:tcPr>
          <w:p w14:paraId="579B8396" w14:textId="655E9E84" w:rsidR="00AB6467" w:rsidRPr="000B4751" w:rsidRDefault="00AB6467" w:rsidP="00AB6467">
            <w:pPr>
              <w:jc w:val="right"/>
              <w:rPr>
                <w:rFonts w:eastAsia="Times New Roman" w:cs="Arial"/>
                <w:b/>
                <w:color w:val="000000"/>
                <w:lang w:eastAsia="en-GB"/>
              </w:rPr>
            </w:pPr>
            <w:r>
              <w:rPr>
                <w:rFonts w:eastAsia="Times New Roman" w:cs="Arial"/>
                <w:b/>
                <w:color w:val="000000"/>
                <w:lang w:eastAsia="en-GB"/>
              </w:rPr>
              <w:t xml:space="preserve"> </w:t>
            </w:r>
            <w:r w:rsidRPr="000B4751">
              <w:rPr>
                <w:rFonts w:eastAsia="Times New Roman" w:cs="Arial"/>
                <w:b/>
                <w:color w:val="000000"/>
                <w:lang w:eastAsia="en-GB"/>
              </w:rPr>
              <w:t xml:space="preserve">             10,955 </w:t>
            </w:r>
          </w:p>
        </w:tc>
        <w:tc>
          <w:tcPr>
            <w:tcW w:w="1121" w:type="dxa"/>
            <w:tcBorders>
              <w:top w:val="nil"/>
              <w:left w:val="nil"/>
              <w:bottom w:val="single" w:sz="8" w:space="0" w:color="auto"/>
            </w:tcBorders>
            <w:shd w:val="clear" w:color="auto" w:fill="auto"/>
            <w:noWrap/>
            <w:vAlign w:val="bottom"/>
            <w:hideMark/>
          </w:tcPr>
          <w:p w14:paraId="0F98FB1E" w14:textId="5813A37C" w:rsidR="00AB6467" w:rsidRPr="000B4751" w:rsidRDefault="00AB6467" w:rsidP="00AB6467">
            <w:pPr>
              <w:jc w:val="right"/>
              <w:rPr>
                <w:rFonts w:eastAsia="Times New Roman" w:cs="Arial"/>
                <w:b/>
                <w:color w:val="000000"/>
                <w:lang w:eastAsia="en-GB"/>
              </w:rPr>
            </w:pPr>
            <w:r>
              <w:rPr>
                <w:rFonts w:eastAsia="Times New Roman" w:cs="Arial"/>
                <w:b/>
                <w:color w:val="000000"/>
                <w:lang w:eastAsia="en-GB"/>
              </w:rPr>
              <w:t xml:space="preserve"> </w:t>
            </w:r>
            <w:r w:rsidRPr="000B4751">
              <w:rPr>
                <w:rFonts w:eastAsia="Times New Roman" w:cs="Arial"/>
                <w:b/>
                <w:color w:val="000000"/>
                <w:lang w:eastAsia="en-GB"/>
              </w:rPr>
              <w:t xml:space="preserve">          185,417 </w:t>
            </w:r>
          </w:p>
        </w:tc>
      </w:tr>
      <w:tr w:rsidR="000B4751" w:rsidRPr="000B4751" w14:paraId="3355D98E" w14:textId="77777777" w:rsidTr="00FD58BD">
        <w:trPr>
          <w:trHeight w:val="600"/>
        </w:trPr>
        <w:tc>
          <w:tcPr>
            <w:tcW w:w="3251" w:type="dxa"/>
            <w:tcBorders>
              <w:top w:val="nil"/>
              <w:bottom w:val="single" w:sz="4" w:space="0" w:color="auto"/>
              <w:right w:val="single" w:sz="4" w:space="0" w:color="auto"/>
            </w:tcBorders>
            <w:shd w:val="clear" w:color="auto" w:fill="auto"/>
            <w:noWrap/>
            <w:vAlign w:val="bottom"/>
            <w:hideMark/>
          </w:tcPr>
          <w:p w14:paraId="73BC6B56" w14:textId="14D55C34" w:rsidR="000B4751" w:rsidRPr="00B964A7" w:rsidRDefault="000B4751" w:rsidP="000B4751">
            <w:pPr>
              <w:rPr>
                <w:rFonts w:eastAsia="Times New Roman" w:cs="Arial"/>
                <w:color w:val="000000"/>
                <w:lang w:eastAsia="en-GB"/>
              </w:rPr>
            </w:pPr>
            <w:r w:rsidRPr="00FB43AE">
              <w:rPr>
                <w:rFonts w:eastAsia="Times New Roman" w:cs="Arial"/>
                <w:color w:val="FF0000"/>
                <w:lang w:eastAsia="en-GB"/>
              </w:rPr>
              <w:t>HIGH estimate</w:t>
            </w:r>
            <w:r w:rsidRPr="00FB43AE">
              <w:rPr>
                <w:rFonts w:eastAsia="Times New Roman" w:cs="Arial"/>
                <w:color w:val="000000"/>
                <w:lang w:eastAsia="en-GB"/>
              </w:rPr>
              <w:t xml:space="preserve"> - per business</w:t>
            </w:r>
            <w:r>
              <w:rPr>
                <w:rFonts w:eastAsia="Times New Roman" w:cs="Arial"/>
                <w:color w:val="000000"/>
                <w:lang w:eastAsia="en-GB"/>
              </w:rPr>
              <w:t xml:space="preserve"> (not already on a voluntary scheme)</w:t>
            </w:r>
          </w:p>
        </w:tc>
        <w:tc>
          <w:tcPr>
            <w:tcW w:w="1701" w:type="dxa"/>
            <w:tcBorders>
              <w:top w:val="nil"/>
              <w:left w:val="nil"/>
              <w:bottom w:val="single" w:sz="4" w:space="0" w:color="auto"/>
              <w:right w:val="single" w:sz="4" w:space="0" w:color="auto"/>
            </w:tcBorders>
            <w:shd w:val="clear" w:color="auto" w:fill="auto"/>
            <w:noWrap/>
            <w:vAlign w:val="bottom"/>
            <w:hideMark/>
          </w:tcPr>
          <w:p w14:paraId="1E6EBC27" w14:textId="6309C00C" w:rsidR="000B4751" w:rsidRPr="000B4751" w:rsidRDefault="000B4751" w:rsidP="000B4751">
            <w:pPr>
              <w:jc w:val="right"/>
              <w:rPr>
                <w:rFonts w:eastAsia="Times New Roman" w:cs="Arial"/>
                <w:color w:val="FF0000"/>
                <w:lang w:eastAsia="en-GB"/>
              </w:rPr>
            </w:pPr>
            <w:r>
              <w:rPr>
                <w:rFonts w:eastAsia="Times New Roman" w:cs="Arial"/>
                <w:color w:val="FF0000"/>
                <w:lang w:eastAsia="en-GB"/>
              </w:rPr>
              <w:t xml:space="preserve"> </w:t>
            </w:r>
            <w:r w:rsidRPr="000B4751">
              <w:rPr>
                <w:rFonts w:eastAsia="Times New Roman" w:cs="Arial"/>
                <w:color w:val="FF0000"/>
                <w:lang w:eastAsia="en-GB"/>
              </w:rPr>
              <w:t xml:space="preserve">                   795 </w:t>
            </w:r>
          </w:p>
        </w:tc>
        <w:tc>
          <w:tcPr>
            <w:tcW w:w="2033" w:type="dxa"/>
            <w:tcBorders>
              <w:top w:val="nil"/>
              <w:left w:val="nil"/>
              <w:bottom w:val="single" w:sz="4" w:space="0" w:color="auto"/>
              <w:right w:val="single" w:sz="8" w:space="0" w:color="auto"/>
            </w:tcBorders>
            <w:shd w:val="clear" w:color="auto" w:fill="auto"/>
            <w:noWrap/>
            <w:vAlign w:val="bottom"/>
            <w:hideMark/>
          </w:tcPr>
          <w:p w14:paraId="1934EC07" w14:textId="5774EEC9" w:rsidR="000B4751" w:rsidRPr="00B964A7" w:rsidRDefault="000B4751" w:rsidP="000B4751">
            <w:pPr>
              <w:jc w:val="right"/>
              <w:rPr>
                <w:rFonts w:eastAsia="Times New Roman" w:cs="Arial"/>
                <w:color w:val="FF0000"/>
                <w:lang w:eastAsia="en-GB"/>
              </w:rPr>
            </w:pPr>
            <w:r>
              <w:rPr>
                <w:rFonts w:eastAsia="Times New Roman" w:cs="Arial"/>
                <w:color w:val="FF0000"/>
                <w:lang w:eastAsia="en-GB"/>
              </w:rPr>
              <w:t xml:space="preserve"> </w:t>
            </w:r>
            <w:r w:rsidRPr="000B4751">
              <w:rPr>
                <w:rFonts w:eastAsia="Times New Roman" w:cs="Arial"/>
                <w:color w:val="FF0000"/>
                <w:lang w:eastAsia="en-GB"/>
              </w:rPr>
              <w:t xml:space="preserve">               2,485 </w:t>
            </w:r>
          </w:p>
        </w:tc>
        <w:tc>
          <w:tcPr>
            <w:tcW w:w="1701" w:type="dxa"/>
            <w:tcBorders>
              <w:top w:val="nil"/>
              <w:left w:val="nil"/>
              <w:bottom w:val="single" w:sz="4" w:space="0" w:color="auto"/>
              <w:right w:val="single" w:sz="4" w:space="0" w:color="auto"/>
            </w:tcBorders>
            <w:shd w:val="clear" w:color="auto" w:fill="auto"/>
            <w:noWrap/>
            <w:vAlign w:val="bottom"/>
            <w:hideMark/>
          </w:tcPr>
          <w:p w14:paraId="6B7230AF" w14:textId="27BE8B99" w:rsidR="000B4751" w:rsidRPr="000B4751" w:rsidRDefault="000B4751" w:rsidP="000B4751">
            <w:pPr>
              <w:jc w:val="right"/>
              <w:rPr>
                <w:rFonts w:eastAsia="Times New Roman" w:cs="Arial"/>
                <w:color w:val="FF0000"/>
                <w:lang w:eastAsia="en-GB"/>
              </w:rPr>
            </w:pPr>
            <w:r>
              <w:rPr>
                <w:rFonts w:eastAsia="Times New Roman" w:cs="Arial"/>
                <w:color w:val="FF0000"/>
                <w:lang w:eastAsia="en-GB"/>
              </w:rPr>
              <w:t xml:space="preserve"> </w:t>
            </w:r>
            <w:r w:rsidRPr="000B4751">
              <w:rPr>
                <w:rFonts w:eastAsia="Times New Roman" w:cs="Arial"/>
                <w:color w:val="FF0000"/>
                <w:lang w:eastAsia="en-GB"/>
              </w:rPr>
              <w:t xml:space="preserve">               1,050 </w:t>
            </w:r>
          </w:p>
        </w:tc>
        <w:tc>
          <w:tcPr>
            <w:tcW w:w="1842" w:type="dxa"/>
            <w:tcBorders>
              <w:top w:val="nil"/>
              <w:left w:val="nil"/>
              <w:bottom w:val="single" w:sz="4" w:space="0" w:color="auto"/>
              <w:right w:val="single" w:sz="8" w:space="0" w:color="auto"/>
            </w:tcBorders>
            <w:shd w:val="clear" w:color="auto" w:fill="auto"/>
            <w:noWrap/>
            <w:vAlign w:val="bottom"/>
            <w:hideMark/>
          </w:tcPr>
          <w:p w14:paraId="414093C6" w14:textId="1B65F9BF" w:rsidR="000B4751" w:rsidRPr="000B4751" w:rsidRDefault="000B4751" w:rsidP="000B4751">
            <w:pPr>
              <w:jc w:val="right"/>
              <w:rPr>
                <w:rFonts w:eastAsia="Times New Roman" w:cs="Arial"/>
                <w:color w:val="FF0000"/>
                <w:lang w:eastAsia="en-GB"/>
              </w:rPr>
            </w:pPr>
            <w:r>
              <w:rPr>
                <w:rFonts w:eastAsia="Times New Roman" w:cs="Arial"/>
                <w:color w:val="FF0000"/>
                <w:lang w:eastAsia="en-GB"/>
              </w:rPr>
              <w:t xml:space="preserve"> </w:t>
            </w:r>
            <w:r w:rsidRPr="000B4751">
              <w:rPr>
                <w:rFonts w:eastAsia="Times New Roman" w:cs="Arial"/>
                <w:color w:val="FF0000"/>
                <w:lang w:eastAsia="en-GB"/>
              </w:rPr>
              <w:t xml:space="preserve">             10,553 </w:t>
            </w:r>
          </w:p>
        </w:tc>
        <w:tc>
          <w:tcPr>
            <w:tcW w:w="1701" w:type="dxa"/>
            <w:tcBorders>
              <w:top w:val="nil"/>
              <w:left w:val="nil"/>
              <w:bottom w:val="single" w:sz="4" w:space="0" w:color="auto"/>
              <w:right w:val="single" w:sz="4" w:space="0" w:color="auto"/>
            </w:tcBorders>
            <w:shd w:val="clear" w:color="auto" w:fill="auto"/>
            <w:noWrap/>
            <w:vAlign w:val="bottom"/>
            <w:hideMark/>
          </w:tcPr>
          <w:p w14:paraId="5BF7515F" w14:textId="1918771E" w:rsidR="000B4751" w:rsidRPr="000B4751" w:rsidRDefault="000B4751" w:rsidP="000B4751">
            <w:pPr>
              <w:jc w:val="right"/>
              <w:rPr>
                <w:rFonts w:eastAsia="Times New Roman" w:cs="Arial"/>
                <w:color w:val="FF0000"/>
                <w:lang w:eastAsia="en-GB"/>
              </w:rPr>
            </w:pPr>
            <w:r>
              <w:rPr>
                <w:rFonts w:eastAsia="Times New Roman" w:cs="Arial"/>
                <w:color w:val="FF0000"/>
                <w:lang w:eastAsia="en-GB"/>
              </w:rPr>
              <w:t xml:space="preserve"> </w:t>
            </w:r>
            <w:r w:rsidRPr="000B4751">
              <w:rPr>
                <w:rFonts w:eastAsia="Times New Roman" w:cs="Arial"/>
                <w:color w:val="FF0000"/>
                <w:lang w:eastAsia="en-GB"/>
              </w:rPr>
              <w:t xml:space="preserve">               1,050 </w:t>
            </w:r>
          </w:p>
        </w:tc>
        <w:tc>
          <w:tcPr>
            <w:tcW w:w="1121" w:type="dxa"/>
            <w:tcBorders>
              <w:top w:val="nil"/>
              <w:left w:val="nil"/>
              <w:bottom w:val="single" w:sz="4" w:space="0" w:color="auto"/>
            </w:tcBorders>
            <w:shd w:val="clear" w:color="auto" w:fill="auto"/>
            <w:noWrap/>
            <w:vAlign w:val="bottom"/>
            <w:hideMark/>
          </w:tcPr>
          <w:p w14:paraId="344AC434" w14:textId="3030BCC1" w:rsidR="000B4751" w:rsidRPr="000B4751" w:rsidRDefault="000B4751" w:rsidP="000B4751">
            <w:pPr>
              <w:jc w:val="right"/>
              <w:rPr>
                <w:rFonts w:eastAsia="Times New Roman" w:cs="Arial"/>
                <w:color w:val="FF0000"/>
                <w:lang w:eastAsia="en-GB"/>
              </w:rPr>
            </w:pPr>
            <w:r>
              <w:rPr>
                <w:rFonts w:eastAsia="Times New Roman" w:cs="Arial"/>
                <w:color w:val="FF0000"/>
                <w:lang w:eastAsia="en-GB"/>
              </w:rPr>
              <w:t xml:space="preserve"> </w:t>
            </w:r>
            <w:r w:rsidRPr="000B4751">
              <w:rPr>
                <w:rFonts w:eastAsia="Times New Roman" w:cs="Arial"/>
                <w:color w:val="FF0000"/>
                <w:lang w:eastAsia="en-GB"/>
              </w:rPr>
              <w:t xml:space="preserve">               6,083 </w:t>
            </w:r>
          </w:p>
        </w:tc>
      </w:tr>
      <w:tr w:rsidR="00AB6467" w:rsidRPr="000B4751" w14:paraId="7AB9A10C" w14:textId="77777777" w:rsidTr="00AB6467">
        <w:trPr>
          <w:trHeight w:val="600"/>
        </w:trPr>
        <w:tc>
          <w:tcPr>
            <w:tcW w:w="3251" w:type="dxa"/>
            <w:tcBorders>
              <w:top w:val="single" w:sz="4" w:space="0" w:color="auto"/>
              <w:bottom w:val="single" w:sz="4" w:space="0" w:color="auto"/>
              <w:right w:val="single" w:sz="4" w:space="0" w:color="auto"/>
            </w:tcBorders>
            <w:shd w:val="clear" w:color="auto" w:fill="auto"/>
            <w:noWrap/>
            <w:vAlign w:val="bottom"/>
            <w:hideMark/>
          </w:tcPr>
          <w:p w14:paraId="7F87EE2E" w14:textId="7D43AF8F" w:rsidR="00AB6467" w:rsidRPr="00564E72" w:rsidRDefault="00AB6467" w:rsidP="00AB6467">
            <w:pPr>
              <w:rPr>
                <w:rFonts w:eastAsia="Times New Roman" w:cs="Arial"/>
                <w:color w:val="000000"/>
                <w:lang w:eastAsia="en-GB"/>
              </w:rPr>
            </w:pPr>
            <w:r w:rsidRPr="00564E72">
              <w:rPr>
                <w:rFonts w:eastAsia="Times New Roman" w:cs="Arial"/>
                <w:color w:val="FF0000"/>
                <w:lang w:eastAsia="en-GB"/>
              </w:rPr>
              <w:t>HIGH estimate</w:t>
            </w:r>
            <w:r w:rsidRPr="00564E72">
              <w:rPr>
                <w:rFonts w:eastAsia="Times New Roman" w:cs="Arial"/>
                <w:color w:val="000000"/>
                <w:lang w:eastAsia="en-GB"/>
              </w:rPr>
              <w:t xml:space="preserve"> - total industry costs = Medium x 150%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1CC9537F" w14:textId="7331E5A2" w:rsidR="00AB6467" w:rsidRPr="000B4751" w:rsidRDefault="00AB6467" w:rsidP="00AB6467">
            <w:pPr>
              <w:jc w:val="right"/>
              <w:rPr>
                <w:rFonts w:eastAsia="Times New Roman" w:cs="Arial"/>
                <w:b/>
                <w:color w:val="FF0000"/>
                <w:lang w:eastAsia="en-GB"/>
              </w:rPr>
            </w:pPr>
            <w:r>
              <w:rPr>
                <w:rFonts w:eastAsia="Times New Roman" w:cs="Arial"/>
                <w:b/>
                <w:color w:val="FF0000"/>
                <w:lang w:eastAsia="en-GB"/>
              </w:rPr>
              <w:t xml:space="preserve"> </w:t>
            </w:r>
            <w:r w:rsidRPr="000B4751">
              <w:rPr>
                <w:rFonts w:eastAsia="Times New Roman" w:cs="Arial"/>
                <w:b/>
                <w:color w:val="FF0000"/>
                <w:lang w:eastAsia="en-GB"/>
              </w:rPr>
              <w:t xml:space="preserve">          178,995 </w:t>
            </w:r>
          </w:p>
        </w:tc>
        <w:tc>
          <w:tcPr>
            <w:tcW w:w="2033" w:type="dxa"/>
            <w:tcBorders>
              <w:top w:val="single" w:sz="4" w:space="0" w:color="auto"/>
              <w:left w:val="nil"/>
              <w:bottom w:val="single" w:sz="4" w:space="0" w:color="auto"/>
              <w:right w:val="single" w:sz="8" w:space="0" w:color="auto"/>
            </w:tcBorders>
            <w:shd w:val="clear" w:color="auto" w:fill="auto"/>
            <w:noWrap/>
            <w:vAlign w:val="bottom"/>
            <w:hideMark/>
          </w:tcPr>
          <w:p w14:paraId="7295017B" w14:textId="76D51EC7" w:rsidR="00AB6467" w:rsidRPr="000B4751" w:rsidRDefault="00AB6467" w:rsidP="00AB6467">
            <w:pPr>
              <w:jc w:val="right"/>
              <w:rPr>
                <w:rFonts w:eastAsia="Times New Roman" w:cs="Arial"/>
                <w:b/>
                <w:color w:val="FF0000"/>
                <w:lang w:eastAsia="en-GB"/>
              </w:rPr>
            </w:pPr>
            <w:r>
              <w:rPr>
                <w:rFonts w:eastAsia="Times New Roman" w:cs="Arial"/>
                <w:b/>
                <w:color w:val="FF0000"/>
                <w:lang w:eastAsia="en-GB"/>
              </w:rPr>
              <w:t xml:space="preserve"> </w:t>
            </w:r>
            <w:r w:rsidRPr="000B4751">
              <w:rPr>
                <w:rFonts w:eastAsia="Times New Roman" w:cs="Arial"/>
                <w:b/>
                <w:color w:val="FF0000"/>
                <w:lang w:eastAsia="en-GB"/>
              </w:rPr>
              <w:t xml:space="preserve">     465,888 </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557DCE3F" w14:textId="2824D2A1" w:rsidR="00AB6467" w:rsidRPr="000B4751" w:rsidRDefault="00AB6467" w:rsidP="00AB6467">
            <w:pPr>
              <w:jc w:val="right"/>
              <w:rPr>
                <w:rFonts w:eastAsia="Times New Roman" w:cs="Arial"/>
                <w:b/>
                <w:color w:val="FF0000"/>
                <w:lang w:eastAsia="en-GB"/>
              </w:rPr>
            </w:pPr>
            <w:r w:rsidRPr="00AB6467">
              <w:rPr>
                <w:rFonts w:eastAsia="Times New Roman" w:cs="Arial"/>
                <w:b/>
                <w:color w:val="FF0000"/>
                <w:lang w:eastAsia="en-GB"/>
              </w:rPr>
              <w:t xml:space="preserve">         340,620 </w:t>
            </w:r>
          </w:p>
        </w:tc>
        <w:tc>
          <w:tcPr>
            <w:tcW w:w="1842" w:type="dxa"/>
            <w:tcBorders>
              <w:top w:val="single" w:sz="4" w:space="0" w:color="auto"/>
              <w:left w:val="nil"/>
              <w:bottom w:val="single" w:sz="4" w:space="0" w:color="auto"/>
              <w:right w:val="single" w:sz="8" w:space="0" w:color="auto"/>
            </w:tcBorders>
            <w:shd w:val="clear" w:color="auto" w:fill="auto"/>
            <w:noWrap/>
            <w:vAlign w:val="bottom"/>
          </w:tcPr>
          <w:p w14:paraId="7495EBAE" w14:textId="55DF2477" w:rsidR="00AB6467" w:rsidRPr="000B4751" w:rsidRDefault="00AB6467" w:rsidP="00AB6467">
            <w:pPr>
              <w:jc w:val="right"/>
              <w:rPr>
                <w:rFonts w:eastAsia="Times New Roman" w:cs="Arial"/>
                <w:b/>
                <w:color w:val="FF0000"/>
                <w:lang w:eastAsia="en-GB"/>
              </w:rPr>
            </w:pPr>
            <w:r w:rsidRPr="00AB6467">
              <w:rPr>
                <w:rFonts w:eastAsia="Times New Roman" w:cs="Arial"/>
                <w:b/>
                <w:color w:val="FF0000"/>
                <w:lang w:eastAsia="en-GB"/>
              </w:rPr>
              <w:t xml:space="preserve">         3,690,955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4EB4A7F4" w14:textId="025CD4C7" w:rsidR="00AB6467" w:rsidRPr="000B4751" w:rsidRDefault="00AB6467" w:rsidP="00AB6467">
            <w:pPr>
              <w:jc w:val="right"/>
              <w:rPr>
                <w:rFonts w:eastAsia="Times New Roman" w:cs="Arial"/>
                <w:b/>
                <w:color w:val="FF0000"/>
                <w:lang w:eastAsia="en-GB"/>
              </w:rPr>
            </w:pPr>
            <w:r>
              <w:rPr>
                <w:rFonts w:eastAsia="Times New Roman" w:cs="Arial"/>
                <w:b/>
                <w:color w:val="FF0000"/>
                <w:lang w:eastAsia="en-GB"/>
              </w:rPr>
              <w:t xml:space="preserve"> </w:t>
            </w:r>
            <w:r w:rsidRPr="000B4751">
              <w:rPr>
                <w:rFonts w:eastAsia="Times New Roman" w:cs="Arial"/>
                <w:b/>
                <w:color w:val="FF0000"/>
                <w:lang w:eastAsia="en-GB"/>
              </w:rPr>
              <w:t xml:space="preserve">             16,433 </w:t>
            </w:r>
          </w:p>
        </w:tc>
        <w:tc>
          <w:tcPr>
            <w:tcW w:w="1121" w:type="dxa"/>
            <w:tcBorders>
              <w:top w:val="single" w:sz="4" w:space="0" w:color="auto"/>
              <w:left w:val="nil"/>
              <w:bottom w:val="single" w:sz="4" w:space="0" w:color="auto"/>
            </w:tcBorders>
            <w:shd w:val="clear" w:color="auto" w:fill="auto"/>
            <w:noWrap/>
            <w:vAlign w:val="bottom"/>
            <w:hideMark/>
          </w:tcPr>
          <w:p w14:paraId="1422162E" w14:textId="76C524C8" w:rsidR="00AB6467" w:rsidRPr="000B4751" w:rsidRDefault="00AB6467" w:rsidP="00AB6467">
            <w:pPr>
              <w:jc w:val="right"/>
              <w:rPr>
                <w:rFonts w:eastAsia="Times New Roman" w:cs="Arial"/>
                <w:b/>
                <w:color w:val="FF0000"/>
                <w:lang w:eastAsia="en-GB"/>
              </w:rPr>
            </w:pPr>
            <w:r>
              <w:rPr>
                <w:rFonts w:eastAsia="Times New Roman" w:cs="Arial"/>
                <w:b/>
                <w:color w:val="FF0000"/>
                <w:lang w:eastAsia="en-GB"/>
              </w:rPr>
              <w:t xml:space="preserve"> </w:t>
            </w:r>
            <w:r w:rsidRPr="000B4751">
              <w:rPr>
                <w:rFonts w:eastAsia="Times New Roman" w:cs="Arial"/>
                <w:b/>
                <w:color w:val="FF0000"/>
                <w:lang w:eastAsia="en-GB"/>
              </w:rPr>
              <w:t xml:space="preserve">          278,125 </w:t>
            </w:r>
          </w:p>
        </w:tc>
      </w:tr>
      <w:tr w:rsidR="003406FF" w:rsidRPr="00623032" w14:paraId="2634428F" w14:textId="77777777" w:rsidTr="0029547E">
        <w:trPr>
          <w:trHeight w:val="600"/>
        </w:trPr>
        <w:tc>
          <w:tcPr>
            <w:tcW w:w="13350" w:type="dxa"/>
            <w:gridSpan w:val="7"/>
            <w:tcBorders>
              <w:top w:val="single" w:sz="4" w:space="0" w:color="auto"/>
              <w:bottom w:val="single" w:sz="4" w:space="0" w:color="auto"/>
            </w:tcBorders>
            <w:shd w:val="clear" w:color="auto" w:fill="auto"/>
            <w:noWrap/>
            <w:vAlign w:val="bottom"/>
          </w:tcPr>
          <w:p w14:paraId="6BB3489E" w14:textId="77777777" w:rsidR="00411676" w:rsidRPr="0063736F" w:rsidRDefault="003406FF" w:rsidP="00411676">
            <w:pPr>
              <w:rPr>
                <w:sz w:val="20"/>
                <w:lang w:val="en-AU"/>
              </w:rPr>
            </w:pPr>
            <w:r w:rsidRPr="0063736F">
              <w:rPr>
                <w:sz w:val="20"/>
                <w:lang w:val="en-AU"/>
              </w:rPr>
              <w:lastRenderedPageBreak/>
              <w:t xml:space="preserve">Notes: </w:t>
            </w:r>
            <w:r w:rsidR="00411676" w:rsidRPr="0063736F">
              <w:rPr>
                <w:sz w:val="20"/>
                <w:lang w:val="en-AU"/>
              </w:rPr>
              <w:t>Some figures may not precisely add due to rounding to nearest $1</w:t>
            </w:r>
          </w:p>
          <w:p w14:paraId="2B37F9A8" w14:textId="019D3CAE" w:rsidR="00874187" w:rsidRPr="0063736F" w:rsidRDefault="00411676" w:rsidP="00874187">
            <w:pPr>
              <w:rPr>
                <w:sz w:val="20"/>
                <w:lang w:val="en-AU"/>
              </w:rPr>
            </w:pPr>
            <w:r w:rsidRPr="0063736F">
              <w:rPr>
                <w:sz w:val="20"/>
                <w:lang w:val="en-AU"/>
              </w:rPr>
              <w:t>In the table, “Initial costs” are the one-off costs to businesses for ensuring compliance at the start, e.g. registering their business, familiarising themselves with the new legislation, upgrading equipment to improve irrigation. “Ongoing costs” are costs to businesses for ensuring ongoing compliance.</w:t>
            </w:r>
            <w:r w:rsidR="00564E72" w:rsidRPr="0063736F">
              <w:rPr>
                <w:sz w:val="20"/>
                <w:lang w:val="en-AU"/>
              </w:rPr>
              <w:t xml:space="preserve"> </w:t>
            </w:r>
            <w:r w:rsidR="00874187" w:rsidRPr="0063736F">
              <w:rPr>
                <w:sz w:val="20"/>
                <w:lang w:val="en-AU"/>
              </w:rPr>
              <w:t>Total industry costs are after an additional cost has been added for the non-regulatory component of option 3 (identical to option 4): $</w:t>
            </w:r>
            <w:r w:rsidR="009A615B" w:rsidRPr="0063736F">
              <w:rPr>
                <w:sz w:val="20"/>
                <w:lang w:val="en-AU"/>
              </w:rPr>
              <w:t>9,240: costs of industry peak body representatives collaborating in the design of fact sheets, animations and webinars and attending face-to-face meetings. Total costs of $9,240, divided by 3 for each of the three sectors.</w:t>
            </w:r>
          </w:p>
          <w:p w14:paraId="18A49420" w14:textId="77777777" w:rsidR="00874187" w:rsidRPr="00411676" w:rsidRDefault="00874187" w:rsidP="00AF258D">
            <w:pPr>
              <w:rPr>
                <w:lang w:val="en-AU"/>
              </w:rPr>
            </w:pPr>
          </w:p>
          <w:p w14:paraId="2D3D5D62" w14:textId="3E5840AA" w:rsidR="003406FF" w:rsidRDefault="003406FF" w:rsidP="00564E72">
            <w:pPr>
              <w:rPr>
                <w:rFonts w:eastAsia="Times New Roman" w:cs="Arial"/>
                <w:b/>
                <w:color w:val="FF0000"/>
                <w:lang w:eastAsia="en-GB"/>
              </w:rPr>
            </w:pPr>
          </w:p>
        </w:tc>
      </w:tr>
    </w:tbl>
    <w:p w14:paraId="20EEF7D0" w14:textId="6502D585" w:rsidR="00AF258D" w:rsidRPr="009F14CE" w:rsidRDefault="00AF258D" w:rsidP="00AF258D">
      <w:pPr>
        <w:rPr>
          <w:b/>
          <w:lang w:val="en-AU"/>
        </w:rPr>
      </w:pPr>
    </w:p>
    <w:p w14:paraId="0AA5A249" w14:textId="795C373C" w:rsidR="00AF258D" w:rsidRDefault="00AF258D" w:rsidP="00AF258D">
      <w:pPr>
        <w:rPr>
          <w:b/>
          <w:lang w:val="en-AU"/>
        </w:rPr>
      </w:pPr>
    </w:p>
    <w:p w14:paraId="764B60B2" w14:textId="4FA6EB5E" w:rsidR="00AF258D" w:rsidRPr="00411676" w:rsidRDefault="00411676" w:rsidP="00AF258D">
      <w:pPr>
        <w:rPr>
          <w:b/>
          <w:lang w:val="en-AU"/>
        </w:rPr>
      </w:pPr>
      <w:r w:rsidRPr="004C4F7E">
        <w:rPr>
          <w:b/>
          <w:lang w:val="en-AU"/>
        </w:rPr>
        <w:t>T</w:t>
      </w:r>
      <w:r w:rsidR="00AC0FAD">
        <w:rPr>
          <w:b/>
          <w:lang w:val="en-AU"/>
        </w:rPr>
        <w:t>able 4</w:t>
      </w:r>
      <w:r w:rsidR="00FB361F" w:rsidRPr="004C4F7E">
        <w:rPr>
          <w:b/>
          <w:lang w:val="en-AU"/>
        </w:rPr>
        <w:t>.</w:t>
      </w:r>
      <w:r w:rsidRPr="004C4F7E">
        <w:rPr>
          <w:b/>
          <w:lang w:val="en-AU"/>
        </w:rPr>
        <w:t xml:space="preserve"> </w:t>
      </w:r>
      <w:r w:rsidR="00AF258D" w:rsidRPr="004C4F7E">
        <w:rPr>
          <w:b/>
          <w:i/>
          <w:lang w:val="en-AU"/>
        </w:rPr>
        <w:t>Details</w:t>
      </w:r>
      <w:r w:rsidR="00AF258D" w:rsidRPr="00FB361F">
        <w:rPr>
          <w:b/>
          <w:i/>
          <w:lang w:val="en-AU"/>
        </w:rPr>
        <w:t xml:space="preserve"> of estimated total costs to industry of </w:t>
      </w:r>
      <w:r w:rsidRPr="00FB361F">
        <w:rPr>
          <w:b/>
          <w:i/>
          <w:lang w:val="en-AU"/>
        </w:rPr>
        <w:t xml:space="preserve">implementing </w:t>
      </w:r>
      <w:r w:rsidR="00AF258D" w:rsidRPr="00FB361F">
        <w:rPr>
          <w:b/>
          <w:i/>
          <w:lang w:val="en-AU"/>
        </w:rPr>
        <w:t>option 3</w:t>
      </w:r>
      <w:r w:rsidR="00AF258D" w:rsidRPr="009F14CE">
        <w:rPr>
          <w:b/>
          <w:lang w:val="en-AU"/>
        </w:rPr>
        <w:t xml:space="preserve"> </w:t>
      </w:r>
    </w:p>
    <w:tbl>
      <w:tblPr>
        <w:tblW w:w="13519" w:type="dxa"/>
        <w:tblLook w:val="04A0" w:firstRow="1" w:lastRow="0" w:firstColumn="1" w:lastColumn="0" w:noHBand="0" w:noVBand="1"/>
      </w:tblPr>
      <w:tblGrid>
        <w:gridCol w:w="4840"/>
        <w:gridCol w:w="1451"/>
        <w:gridCol w:w="1456"/>
        <w:gridCol w:w="1456"/>
        <w:gridCol w:w="1424"/>
        <w:gridCol w:w="1456"/>
        <w:gridCol w:w="1436"/>
      </w:tblGrid>
      <w:tr w:rsidR="00AF258D" w:rsidRPr="00B964A7" w14:paraId="3A63EB2D" w14:textId="77777777" w:rsidTr="00B03C29">
        <w:trPr>
          <w:trHeight w:val="375"/>
          <w:tblHeader/>
        </w:trPr>
        <w:tc>
          <w:tcPr>
            <w:tcW w:w="4840" w:type="dxa"/>
            <w:tcBorders>
              <w:top w:val="single" w:sz="8" w:space="0" w:color="auto"/>
              <w:bottom w:val="nil"/>
              <w:right w:val="single" w:sz="8" w:space="0" w:color="auto"/>
            </w:tcBorders>
            <w:shd w:val="clear" w:color="auto" w:fill="C6D9F1" w:themeFill="text2" w:themeFillTint="33"/>
            <w:noWrap/>
            <w:vAlign w:val="bottom"/>
            <w:hideMark/>
          </w:tcPr>
          <w:p w14:paraId="44C9841A" w14:textId="77777777" w:rsidR="00AF258D" w:rsidRPr="00B964A7" w:rsidRDefault="00AF258D" w:rsidP="00AF258D">
            <w:pPr>
              <w:rPr>
                <w:rFonts w:eastAsia="Times New Roman" w:cs="Arial"/>
                <w:color w:val="000000"/>
                <w:lang w:eastAsia="en-GB"/>
              </w:rPr>
            </w:pPr>
            <w:r w:rsidRPr="00B964A7">
              <w:rPr>
                <w:rFonts w:eastAsia="Times New Roman" w:cs="Arial"/>
                <w:color w:val="000000"/>
                <w:lang w:eastAsia="en-GB"/>
              </w:rPr>
              <w:t> </w:t>
            </w:r>
          </w:p>
        </w:tc>
        <w:tc>
          <w:tcPr>
            <w:tcW w:w="2907" w:type="dxa"/>
            <w:gridSpan w:val="2"/>
            <w:tcBorders>
              <w:top w:val="single" w:sz="8" w:space="0" w:color="auto"/>
              <w:left w:val="nil"/>
              <w:bottom w:val="nil"/>
              <w:right w:val="single" w:sz="8" w:space="0" w:color="000000"/>
            </w:tcBorders>
            <w:shd w:val="clear" w:color="auto" w:fill="C6D9F1" w:themeFill="text2" w:themeFillTint="33"/>
            <w:noWrap/>
            <w:vAlign w:val="bottom"/>
            <w:hideMark/>
          </w:tcPr>
          <w:p w14:paraId="01DDA19B" w14:textId="77777777" w:rsidR="00AF258D" w:rsidRPr="00E7217A" w:rsidRDefault="00AF258D" w:rsidP="00AF258D">
            <w:pPr>
              <w:jc w:val="center"/>
              <w:rPr>
                <w:rFonts w:eastAsia="Times New Roman" w:cs="Arial"/>
                <w:b/>
                <w:color w:val="000000"/>
                <w:lang w:eastAsia="en-GB"/>
              </w:rPr>
            </w:pPr>
            <w:r w:rsidRPr="00E7217A">
              <w:rPr>
                <w:rFonts w:eastAsia="Times New Roman" w:cs="Arial"/>
                <w:b/>
                <w:color w:val="000000"/>
                <w:lang w:eastAsia="en-GB"/>
              </w:rPr>
              <w:t xml:space="preserve">Berries </w:t>
            </w:r>
          </w:p>
        </w:tc>
        <w:tc>
          <w:tcPr>
            <w:tcW w:w="2880" w:type="dxa"/>
            <w:gridSpan w:val="2"/>
            <w:tcBorders>
              <w:top w:val="single" w:sz="8" w:space="0" w:color="auto"/>
              <w:left w:val="nil"/>
              <w:bottom w:val="nil"/>
              <w:right w:val="single" w:sz="8" w:space="0" w:color="000000"/>
            </w:tcBorders>
            <w:shd w:val="clear" w:color="auto" w:fill="C6D9F1" w:themeFill="text2" w:themeFillTint="33"/>
            <w:vAlign w:val="bottom"/>
            <w:hideMark/>
          </w:tcPr>
          <w:p w14:paraId="2E8D67B7" w14:textId="77777777" w:rsidR="00AF258D" w:rsidRPr="001A3142" w:rsidRDefault="00AF258D" w:rsidP="00AF258D">
            <w:pPr>
              <w:jc w:val="center"/>
              <w:rPr>
                <w:rFonts w:eastAsia="Times New Roman" w:cs="Arial"/>
                <w:b/>
                <w:color w:val="000000"/>
                <w:lang w:eastAsia="en-GB"/>
              </w:rPr>
            </w:pPr>
            <w:r w:rsidRPr="001A3142">
              <w:rPr>
                <w:rFonts w:eastAsia="Times New Roman" w:cs="Arial"/>
                <w:b/>
                <w:color w:val="000000"/>
                <w:lang w:eastAsia="en-GB"/>
              </w:rPr>
              <w:t xml:space="preserve">Leafy vegetables </w:t>
            </w:r>
          </w:p>
        </w:tc>
        <w:tc>
          <w:tcPr>
            <w:tcW w:w="2892" w:type="dxa"/>
            <w:gridSpan w:val="2"/>
            <w:tcBorders>
              <w:top w:val="single" w:sz="8" w:space="0" w:color="auto"/>
              <w:left w:val="nil"/>
              <w:bottom w:val="nil"/>
            </w:tcBorders>
            <w:shd w:val="clear" w:color="auto" w:fill="C6D9F1" w:themeFill="text2" w:themeFillTint="33"/>
            <w:vAlign w:val="bottom"/>
            <w:hideMark/>
          </w:tcPr>
          <w:p w14:paraId="01D09800" w14:textId="77777777" w:rsidR="00AF258D" w:rsidRPr="001A3142" w:rsidRDefault="00AF258D" w:rsidP="00AF258D">
            <w:pPr>
              <w:jc w:val="center"/>
              <w:rPr>
                <w:rFonts w:eastAsia="Times New Roman" w:cs="Arial"/>
                <w:b/>
                <w:color w:val="000000"/>
                <w:lang w:eastAsia="en-GB"/>
              </w:rPr>
            </w:pPr>
            <w:r w:rsidRPr="001A3142">
              <w:rPr>
                <w:rFonts w:eastAsia="Times New Roman" w:cs="Arial"/>
                <w:b/>
                <w:color w:val="000000"/>
                <w:lang w:eastAsia="en-GB"/>
              </w:rPr>
              <w:t>Melons</w:t>
            </w:r>
          </w:p>
        </w:tc>
      </w:tr>
      <w:tr w:rsidR="00AF258D" w:rsidRPr="00B964A7" w14:paraId="5169A461" w14:textId="77777777" w:rsidTr="00B03C29">
        <w:trPr>
          <w:trHeight w:val="735"/>
          <w:tblHeader/>
        </w:trPr>
        <w:tc>
          <w:tcPr>
            <w:tcW w:w="4840" w:type="dxa"/>
            <w:tcBorders>
              <w:top w:val="nil"/>
              <w:bottom w:val="nil"/>
              <w:right w:val="single" w:sz="8" w:space="0" w:color="auto"/>
            </w:tcBorders>
            <w:shd w:val="clear" w:color="auto" w:fill="C6D9F1" w:themeFill="text2" w:themeFillTint="33"/>
            <w:noWrap/>
            <w:vAlign w:val="bottom"/>
            <w:hideMark/>
          </w:tcPr>
          <w:p w14:paraId="2641F984" w14:textId="77777777" w:rsidR="00AF258D" w:rsidRPr="00B964A7" w:rsidRDefault="00AF258D" w:rsidP="00AF258D">
            <w:pPr>
              <w:rPr>
                <w:rFonts w:eastAsia="Times New Roman" w:cs="Arial"/>
                <w:color w:val="000000"/>
                <w:lang w:eastAsia="en-GB"/>
              </w:rPr>
            </w:pPr>
            <w:r w:rsidRPr="00B964A7">
              <w:rPr>
                <w:rFonts w:eastAsia="Times New Roman" w:cs="Arial"/>
                <w:color w:val="000000"/>
                <w:lang w:eastAsia="en-GB"/>
              </w:rPr>
              <w:t> </w:t>
            </w:r>
          </w:p>
        </w:tc>
        <w:tc>
          <w:tcPr>
            <w:tcW w:w="1451" w:type="dxa"/>
            <w:tcBorders>
              <w:top w:val="single" w:sz="4" w:space="0" w:color="auto"/>
              <w:left w:val="nil"/>
              <w:bottom w:val="single" w:sz="8" w:space="0" w:color="auto"/>
              <w:right w:val="single" w:sz="4" w:space="0" w:color="auto"/>
            </w:tcBorders>
            <w:shd w:val="clear" w:color="auto" w:fill="C6D9F1" w:themeFill="text2" w:themeFillTint="33"/>
            <w:vAlign w:val="bottom"/>
            <w:hideMark/>
          </w:tcPr>
          <w:p w14:paraId="4C0DF11A" w14:textId="77777777" w:rsidR="00AF258D" w:rsidRPr="001A3142" w:rsidRDefault="00AF258D" w:rsidP="00AF258D">
            <w:pPr>
              <w:jc w:val="right"/>
              <w:rPr>
                <w:rFonts w:eastAsia="Times New Roman" w:cs="Arial"/>
                <w:b/>
                <w:color w:val="000000"/>
                <w:lang w:eastAsia="en-GB"/>
              </w:rPr>
            </w:pPr>
            <w:r w:rsidRPr="00E7217A">
              <w:rPr>
                <w:rFonts w:eastAsia="Times New Roman" w:cs="Arial"/>
                <w:b/>
                <w:color w:val="000000"/>
                <w:lang w:eastAsia="en-GB"/>
              </w:rPr>
              <w:t>Initial costs</w:t>
            </w:r>
            <w:r w:rsidRPr="00021CCA">
              <w:rPr>
                <w:rFonts w:eastAsia="Times New Roman" w:cs="Arial"/>
                <w:b/>
                <w:color w:val="000000"/>
                <w:lang w:eastAsia="en-GB"/>
              </w:rPr>
              <w:t xml:space="preserve"> $</w:t>
            </w:r>
          </w:p>
        </w:tc>
        <w:tc>
          <w:tcPr>
            <w:tcW w:w="1456" w:type="dxa"/>
            <w:tcBorders>
              <w:top w:val="single" w:sz="4" w:space="0" w:color="auto"/>
              <w:left w:val="nil"/>
              <w:bottom w:val="single" w:sz="8" w:space="0" w:color="auto"/>
              <w:right w:val="single" w:sz="8" w:space="0" w:color="auto"/>
            </w:tcBorders>
            <w:shd w:val="clear" w:color="auto" w:fill="C6D9F1" w:themeFill="text2" w:themeFillTint="33"/>
            <w:vAlign w:val="bottom"/>
            <w:hideMark/>
          </w:tcPr>
          <w:p w14:paraId="4DE75C78" w14:textId="77777777" w:rsidR="00AF258D" w:rsidRPr="00AD3BB0" w:rsidRDefault="00AF258D" w:rsidP="00AF258D">
            <w:pPr>
              <w:jc w:val="right"/>
              <w:rPr>
                <w:rFonts w:eastAsia="Times New Roman" w:cs="Arial"/>
                <w:b/>
                <w:color w:val="000000"/>
                <w:lang w:eastAsia="en-GB"/>
              </w:rPr>
            </w:pPr>
            <w:r w:rsidRPr="001A3142">
              <w:rPr>
                <w:rFonts w:eastAsia="Times New Roman" w:cs="Arial"/>
                <w:b/>
                <w:color w:val="000000"/>
                <w:lang w:eastAsia="en-GB"/>
              </w:rPr>
              <w:t>Ongoing costs per year $</w:t>
            </w:r>
          </w:p>
        </w:tc>
        <w:tc>
          <w:tcPr>
            <w:tcW w:w="1456" w:type="dxa"/>
            <w:tcBorders>
              <w:top w:val="single" w:sz="4" w:space="0" w:color="auto"/>
              <w:left w:val="nil"/>
              <w:bottom w:val="single" w:sz="8" w:space="0" w:color="auto"/>
              <w:right w:val="single" w:sz="4" w:space="0" w:color="auto"/>
            </w:tcBorders>
            <w:shd w:val="clear" w:color="auto" w:fill="C6D9F1" w:themeFill="text2" w:themeFillTint="33"/>
            <w:vAlign w:val="bottom"/>
            <w:hideMark/>
          </w:tcPr>
          <w:p w14:paraId="3FD34242" w14:textId="77777777" w:rsidR="00AF258D" w:rsidRPr="00B964A7" w:rsidRDefault="00AF258D" w:rsidP="00AF258D">
            <w:pPr>
              <w:jc w:val="right"/>
              <w:rPr>
                <w:rFonts w:eastAsia="Times New Roman" w:cs="Arial"/>
                <w:b/>
                <w:color w:val="000000"/>
                <w:lang w:eastAsia="en-GB"/>
              </w:rPr>
            </w:pPr>
            <w:r w:rsidRPr="00AD3BB0">
              <w:rPr>
                <w:rFonts w:eastAsia="Times New Roman" w:cs="Arial"/>
                <w:b/>
                <w:color w:val="000000"/>
                <w:lang w:eastAsia="en-GB"/>
              </w:rPr>
              <w:t>Initial costs $</w:t>
            </w:r>
          </w:p>
        </w:tc>
        <w:tc>
          <w:tcPr>
            <w:tcW w:w="1424" w:type="dxa"/>
            <w:tcBorders>
              <w:top w:val="single" w:sz="4" w:space="0" w:color="auto"/>
              <w:left w:val="nil"/>
              <w:bottom w:val="single" w:sz="8" w:space="0" w:color="auto"/>
              <w:right w:val="single" w:sz="8" w:space="0" w:color="auto"/>
            </w:tcBorders>
            <w:shd w:val="clear" w:color="auto" w:fill="C6D9F1" w:themeFill="text2" w:themeFillTint="33"/>
            <w:vAlign w:val="bottom"/>
            <w:hideMark/>
          </w:tcPr>
          <w:p w14:paraId="26A1AF93" w14:textId="77777777" w:rsidR="00AF258D" w:rsidRPr="00B964A7" w:rsidRDefault="00AF258D" w:rsidP="00AF258D">
            <w:pPr>
              <w:jc w:val="right"/>
              <w:rPr>
                <w:rFonts w:eastAsia="Times New Roman" w:cs="Arial"/>
                <w:b/>
                <w:color w:val="000000"/>
                <w:lang w:eastAsia="en-GB"/>
              </w:rPr>
            </w:pPr>
            <w:r w:rsidRPr="00B964A7">
              <w:rPr>
                <w:rFonts w:eastAsia="Times New Roman" w:cs="Arial"/>
                <w:b/>
                <w:color w:val="000000"/>
                <w:lang w:eastAsia="en-GB"/>
              </w:rPr>
              <w:t>Ongoing costs per year $</w:t>
            </w:r>
          </w:p>
        </w:tc>
        <w:tc>
          <w:tcPr>
            <w:tcW w:w="1456" w:type="dxa"/>
            <w:tcBorders>
              <w:top w:val="single" w:sz="4" w:space="0" w:color="auto"/>
              <w:left w:val="nil"/>
              <w:bottom w:val="single" w:sz="8" w:space="0" w:color="auto"/>
              <w:right w:val="single" w:sz="4" w:space="0" w:color="auto"/>
            </w:tcBorders>
            <w:shd w:val="clear" w:color="auto" w:fill="C6D9F1" w:themeFill="text2" w:themeFillTint="33"/>
            <w:vAlign w:val="bottom"/>
            <w:hideMark/>
          </w:tcPr>
          <w:p w14:paraId="23D96CD3" w14:textId="77777777" w:rsidR="00AF258D" w:rsidRPr="00B964A7" w:rsidRDefault="00AF258D" w:rsidP="00AF258D">
            <w:pPr>
              <w:jc w:val="right"/>
              <w:rPr>
                <w:rFonts w:eastAsia="Times New Roman" w:cs="Arial"/>
                <w:b/>
                <w:color w:val="000000"/>
                <w:lang w:eastAsia="en-GB"/>
              </w:rPr>
            </w:pPr>
            <w:r w:rsidRPr="00B964A7">
              <w:rPr>
                <w:rFonts w:eastAsia="Times New Roman" w:cs="Arial"/>
                <w:b/>
                <w:color w:val="000000"/>
                <w:lang w:eastAsia="en-GB"/>
              </w:rPr>
              <w:t>Initial costs $</w:t>
            </w:r>
          </w:p>
        </w:tc>
        <w:tc>
          <w:tcPr>
            <w:tcW w:w="1436" w:type="dxa"/>
            <w:tcBorders>
              <w:top w:val="single" w:sz="4" w:space="0" w:color="auto"/>
              <w:left w:val="nil"/>
              <w:bottom w:val="single" w:sz="8" w:space="0" w:color="auto"/>
            </w:tcBorders>
            <w:shd w:val="clear" w:color="auto" w:fill="C6D9F1" w:themeFill="text2" w:themeFillTint="33"/>
            <w:vAlign w:val="bottom"/>
            <w:hideMark/>
          </w:tcPr>
          <w:p w14:paraId="6730ACFF" w14:textId="77777777" w:rsidR="00AF258D" w:rsidRPr="00B964A7" w:rsidRDefault="00AF258D" w:rsidP="00AF258D">
            <w:pPr>
              <w:jc w:val="right"/>
              <w:rPr>
                <w:rFonts w:eastAsia="Times New Roman" w:cs="Arial"/>
                <w:b/>
                <w:color w:val="000000"/>
                <w:lang w:eastAsia="en-GB"/>
              </w:rPr>
            </w:pPr>
            <w:r w:rsidRPr="00B964A7">
              <w:rPr>
                <w:rFonts w:eastAsia="Times New Roman" w:cs="Arial"/>
                <w:b/>
                <w:color w:val="000000"/>
                <w:lang w:eastAsia="en-GB"/>
              </w:rPr>
              <w:t>Ongoing costs per year $</w:t>
            </w:r>
          </w:p>
        </w:tc>
      </w:tr>
      <w:tr w:rsidR="00AF258D" w:rsidRPr="00B964A7" w14:paraId="2EBDC6E2" w14:textId="77777777" w:rsidTr="00B03C29">
        <w:trPr>
          <w:trHeight w:val="270"/>
        </w:trPr>
        <w:tc>
          <w:tcPr>
            <w:tcW w:w="4840" w:type="dxa"/>
            <w:tcBorders>
              <w:top w:val="single" w:sz="8" w:space="0" w:color="auto"/>
              <w:bottom w:val="nil"/>
              <w:right w:val="single" w:sz="8" w:space="0" w:color="auto"/>
            </w:tcBorders>
            <w:shd w:val="clear" w:color="auto" w:fill="auto"/>
            <w:noWrap/>
            <w:vAlign w:val="bottom"/>
            <w:hideMark/>
          </w:tcPr>
          <w:p w14:paraId="5CD3ECBC" w14:textId="77777777" w:rsidR="00AF258D" w:rsidRPr="00E7217A" w:rsidRDefault="00AF258D" w:rsidP="00AF258D">
            <w:pPr>
              <w:rPr>
                <w:rFonts w:eastAsia="Times New Roman" w:cs="Arial"/>
                <w:b/>
                <w:color w:val="000000"/>
                <w:lang w:eastAsia="en-GB"/>
              </w:rPr>
            </w:pPr>
            <w:r w:rsidRPr="00FB43AE">
              <w:rPr>
                <w:rFonts w:eastAsia="Times New Roman" w:cs="Arial"/>
                <w:b/>
                <w:bCs/>
                <w:color w:val="000000"/>
                <w:lang w:eastAsia="en-GB"/>
              </w:rPr>
              <w:t>Per business</w:t>
            </w:r>
          </w:p>
        </w:tc>
        <w:tc>
          <w:tcPr>
            <w:tcW w:w="1451" w:type="dxa"/>
            <w:tcBorders>
              <w:top w:val="nil"/>
              <w:left w:val="nil"/>
              <w:bottom w:val="nil"/>
              <w:right w:val="nil"/>
            </w:tcBorders>
            <w:shd w:val="clear" w:color="auto" w:fill="auto"/>
            <w:vAlign w:val="bottom"/>
            <w:hideMark/>
          </w:tcPr>
          <w:p w14:paraId="492DDDC9" w14:textId="77777777" w:rsidR="00AF258D" w:rsidRPr="00B964A7" w:rsidRDefault="00AF258D" w:rsidP="00AF258D">
            <w:pPr>
              <w:jc w:val="right"/>
              <w:rPr>
                <w:rFonts w:eastAsia="Times New Roman" w:cs="Arial"/>
                <w:color w:val="000000"/>
                <w:lang w:eastAsia="en-GB"/>
              </w:rPr>
            </w:pPr>
            <w:r w:rsidRPr="00B964A7">
              <w:rPr>
                <w:rFonts w:eastAsia="Times New Roman" w:cs="Arial"/>
                <w:color w:val="000000"/>
                <w:lang w:eastAsia="en-GB"/>
              </w:rPr>
              <w:t> </w:t>
            </w:r>
          </w:p>
        </w:tc>
        <w:tc>
          <w:tcPr>
            <w:tcW w:w="1456" w:type="dxa"/>
            <w:tcBorders>
              <w:top w:val="nil"/>
              <w:left w:val="nil"/>
              <w:bottom w:val="nil"/>
              <w:right w:val="single" w:sz="8" w:space="0" w:color="auto"/>
            </w:tcBorders>
            <w:shd w:val="clear" w:color="auto" w:fill="auto"/>
            <w:vAlign w:val="bottom"/>
            <w:hideMark/>
          </w:tcPr>
          <w:p w14:paraId="7FA23AA9" w14:textId="77777777" w:rsidR="00AF258D" w:rsidRPr="00B964A7" w:rsidRDefault="00AF258D" w:rsidP="00AF258D">
            <w:pPr>
              <w:jc w:val="right"/>
              <w:rPr>
                <w:rFonts w:eastAsia="Times New Roman" w:cs="Arial"/>
                <w:color w:val="000000"/>
                <w:lang w:eastAsia="en-GB"/>
              </w:rPr>
            </w:pPr>
            <w:r w:rsidRPr="00B964A7">
              <w:rPr>
                <w:rFonts w:eastAsia="Times New Roman" w:cs="Arial"/>
                <w:color w:val="000000"/>
                <w:lang w:eastAsia="en-GB"/>
              </w:rPr>
              <w:t> </w:t>
            </w:r>
          </w:p>
        </w:tc>
        <w:tc>
          <w:tcPr>
            <w:tcW w:w="1456" w:type="dxa"/>
            <w:tcBorders>
              <w:top w:val="nil"/>
              <w:left w:val="nil"/>
              <w:bottom w:val="nil"/>
              <w:right w:val="nil"/>
            </w:tcBorders>
            <w:shd w:val="clear" w:color="auto" w:fill="auto"/>
            <w:vAlign w:val="bottom"/>
            <w:hideMark/>
          </w:tcPr>
          <w:p w14:paraId="0DB17303" w14:textId="77777777" w:rsidR="00AF258D" w:rsidRPr="00B964A7" w:rsidRDefault="00AF258D" w:rsidP="00AF258D">
            <w:pPr>
              <w:jc w:val="right"/>
              <w:rPr>
                <w:rFonts w:eastAsia="Times New Roman" w:cs="Arial"/>
                <w:color w:val="000000"/>
                <w:lang w:eastAsia="en-GB"/>
              </w:rPr>
            </w:pPr>
            <w:r w:rsidRPr="00B964A7">
              <w:rPr>
                <w:rFonts w:eastAsia="Times New Roman" w:cs="Arial"/>
                <w:color w:val="000000"/>
                <w:lang w:eastAsia="en-GB"/>
              </w:rPr>
              <w:t> </w:t>
            </w:r>
          </w:p>
        </w:tc>
        <w:tc>
          <w:tcPr>
            <w:tcW w:w="1424" w:type="dxa"/>
            <w:tcBorders>
              <w:top w:val="nil"/>
              <w:left w:val="nil"/>
              <w:bottom w:val="nil"/>
              <w:right w:val="single" w:sz="8" w:space="0" w:color="auto"/>
            </w:tcBorders>
            <w:shd w:val="clear" w:color="auto" w:fill="auto"/>
            <w:vAlign w:val="bottom"/>
            <w:hideMark/>
          </w:tcPr>
          <w:p w14:paraId="6B95F941" w14:textId="77777777" w:rsidR="00AF258D" w:rsidRPr="00B964A7" w:rsidRDefault="00AF258D" w:rsidP="00AF258D">
            <w:pPr>
              <w:jc w:val="right"/>
              <w:rPr>
                <w:rFonts w:eastAsia="Times New Roman" w:cs="Arial"/>
                <w:color w:val="000000"/>
                <w:lang w:eastAsia="en-GB"/>
              </w:rPr>
            </w:pPr>
            <w:r w:rsidRPr="00B964A7">
              <w:rPr>
                <w:rFonts w:eastAsia="Times New Roman" w:cs="Arial"/>
                <w:color w:val="000000"/>
                <w:lang w:eastAsia="en-GB"/>
              </w:rPr>
              <w:t> </w:t>
            </w:r>
          </w:p>
        </w:tc>
        <w:tc>
          <w:tcPr>
            <w:tcW w:w="1456" w:type="dxa"/>
            <w:tcBorders>
              <w:top w:val="nil"/>
              <w:left w:val="nil"/>
              <w:bottom w:val="nil"/>
              <w:right w:val="nil"/>
            </w:tcBorders>
            <w:shd w:val="clear" w:color="auto" w:fill="auto"/>
            <w:vAlign w:val="bottom"/>
            <w:hideMark/>
          </w:tcPr>
          <w:p w14:paraId="7388112C" w14:textId="77777777" w:rsidR="00AF258D" w:rsidRPr="00B964A7" w:rsidRDefault="00AF258D" w:rsidP="00AF258D">
            <w:pPr>
              <w:jc w:val="right"/>
              <w:rPr>
                <w:rFonts w:eastAsia="Times New Roman" w:cs="Arial"/>
                <w:color w:val="000000"/>
                <w:lang w:eastAsia="en-GB"/>
              </w:rPr>
            </w:pPr>
            <w:r w:rsidRPr="00B964A7">
              <w:rPr>
                <w:rFonts w:eastAsia="Times New Roman" w:cs="Arial"/>
                <w:color w:val="000000"/>
                <w:lang w:eastAsia="en-GB"/>
              </w:rPr>
              <w:t> </w:t>
            </w:r>
          </w:p>
        </w:tc>
        <w:tc>
          <w:tcPr>
            <w:tcW w:w="1436" w:type="dxa"/>
            <w:tcBorders>
              <w:top w:val="nil"/>
              <w:left w:val="nil"/>
              <w:bottom w:val="nil"/>
            </w:tcBorders>
            <w:shd w:val="clear" w:color="auto" w:fill="auto"/>
            <w:vAlign w:val="bottom"/>
            <w:hideMark/>
          </w:tcPr>
          <w:p w14:paraId="4607A7D1" w14:textId="77777777" w:rsidR="00AF258D" w:rsidRPr="00B964A7" w:rsidRDefault="00AF258D" w:rsidP="00AF258D">
            <w:pPr>
              <w:jc w:val="right"/>
              <w:rPr>
                <w:rFonts w:eastAsia="Times New Roman" w:cs="Arial"/>
                <w:color w:val="000000"/>
                <w:lang w:eastAsia="en-GB"/>
              </w:rPr>
            </w:pPr>
            <w:r w:rsidRPr="00B964A7">
              <w:rPr>
                <w:rFonts w:eastAsia="Times New Roman" w:cs="Arial"/>
                <w:color w:val="000000"/>
                <w:lang w:eastAsia="en-GB"/>
              </w:rPr>
              <w:t> </w:t>
            </w:r>
          </w:p>
        </w:tc>
      </w:tr>
      <w:tr w:rsidR="00AF258D" w:rsidRPr="00B964A7" w14:paraId="39D9E88D" w14:textId="77777777" w:rsidTr="00B03C29">
        <w:trPr>
          <w:trHeight w:val="1050"/>
        </w:trPr>
        <w:tc>
          <w:tcPr>
            <w:tcW w:w="4840" w:type="dxa"/>
            <w:tcBorders>
              <w:top w:val="single" w:sz="8" w:space="0" w:color="auto"/>
              <w:bottom w:val="single" w:sz="4" w:space="0" w:color="auto"/>
              <w:right w:val="single" w:sz="4" w:space="0" w:color="auto"/>
            </w:tcBorders>
            <w:shd w:val="clear" w:color="auto" w:fill="auto"/>
            <w:vAlign w:val="bottom"/>
            <w:hideMark/>
          </w:tcPr>
          <w:p w14:paraId="41838A4B" w14:textId="306306EA" w:rsidR="00AF258D" w:rsidRPr="001F1B09" w:rsidRDefault="00AF258D" w:rsidP="003F14E9">
            <w:pPr>
              <w:rPr>
                <w:rFonts w:eastAsia="Times New Roman" w:cs="Arial"/>
                <w:color w:val="000000"/>
                <w:lang w:eastAsia="en-GB"/>
              </w:rPr>
            </w:pPr>
            <w:r w:rsidRPr="00B964A7">
              <w:rPr>
                <w:rFonts w:eastAsia="Times New Roman" w:cs="Arial"/>
                <w:color w:val="000000"/>
                <w:lang w:eastAsia="en-GB"/>
              </w:rPr>
              <w:t xml:space="preserve">Average </w:t>
            </w:r>
            <w:r w:rsidRPr="00FB43AE">
              <w:rPr>
                <w:rFonts w:eastAsia="Times New Roman" w:cs="Arial"/>
                <w:color w:val="000000"/>
                <w:lang w:eastAsia="en-GB"/>
              </w:rPr>
              <w:t>costs</w:t>
            </w:r>
            <w:r w:rsidRPr="00B964A7">
              <w:rPr>
                <w:rFonts w:eastAsia="Times New Roman" w:cs="Arial"/>
                <w:color w:val="000000"/>
                <w:lang w:eastAsia="en-GB"/>
              </w:rPr>
              <w:t xml:space="preserve"> per business not on a voluntary food safety </w:t>
            </w:r>
            <w:r w:rsidRPr="00FB43AE">
              <w:rPr>
                <w:rFonts w:eastAsia="Times New Roman" w:cs="Arial"/>
                <w:color w:val="000000"/>
                <w:lang w:eastAsia="en-GB"/>
              </w:rPr>
              <w:t>scheme</w:t>
            </w:r>
            <w:r w:rsidRPr="00B964A7">
              <w:rPr>
                <w:rFonts w:eastAsia="Times New Roman" w:cs="Arial"/>
                <w:color w:val="000000"/>
                <w:lang w:eastAsia="en-GB"/>
              </w:rPr>
              <w:t>, excluding</w:t>
            </w:r>
            <w:r w:rsidR="00A869B9">
              <w:rPr>
                <w:rFonts w:eastAsia="Times New Roman" w:cs="Arial"/>
                <w:color w:val="000000"/>
                <w:lang w:eastAsia="en-GB"/>
              </w:rPr>
              <w:t xml:space="preserve"> notification,</w:t>
            </w:r>
            <w:r w:rsidRPr="00B964A7">
              <w:rPr>
                <w:rFonts w:eastAsia="Times New Roman" w:cs="Arial"/>
                <w:color w:val="000000"/>
                <w:lang w:eastAsia="en-GB"/>
              </w:rPr>
              <w:t xml:space="preserve"> </w:t>
            </w:r>
            <w:r w:rsidR="00B76D7D">
              <w:rPr>
                <w:rFonts w:eastAsia="Times New Roman" w:cs="Arial"/>
                <w:color w:val="000000"/>
                <w:lang w:eastAsia="en-GB"/>
              </w:rPr>
              <w:t xml:space="preserve">assumed </w:t>
            </w:r>
            <w:r w:rsidRPr="00B964A7">
              <w:rPr>
                <w:rFonts w:eastAsia="Times New Roman" w:cs="Arial"/>
                <w:color w:val="000000"/>
                <w:lang w:eastAsia="en-GB"/>
              </w:rPr>
              <w:t xml:space="preserve">licensing and </w:t>
            </w:r>
            <w:r w:rsidR="003F14E9">
              <w:rPr>
                <w:rFonts w:eastAsia="Times New Roman" w:cs="Arial"/>
                <w:color w:val="000000"/>
                <w:lang w:eastAsia="en-GB"/>
              </w:rPr>
              <w:t>monitoring</w:t>
            </w:r>
            <w:r>
              <w:rPr>
                <w:rFonts w:eastAsia="Times New Roman" w:cs="Arial"/>
                <w:color w:val="000000"/>
                <w:lang w:eastAsia="en-GB"/>
              </w:rPr>
              <w:t xml:space="preserve">. This assumes that </w:t>
            </w:r>
            <w:r>
              <w:t>businesses not already on a voluntary food safety scheme incur full costs of the proposed primary production standard (PPS).</w:t>
            </w:r>
            <w:r>
              <w:rPr>
                <w:rFonts w:eastAsia="Times New Roman" w:cs="Arial"/>
                <w:color w:val="000000"/>
                <w:lang w:eastAsia="en-GB"/>
              </w:rPr>
              <w:t xml:space="preserve"> </w:t>
            </w:r>
            <w:r w:rsidRPr="00B964A7">
              <w:rPr>
                <w:rFonts w:eastAsia="Times New Roman" w:cs="Arial"/>
                <w:color w:val="000000"/>
                <w:lang w:eastAsia="en-GB"/>
              </w:rPr>
              <w:t xml:space="preserve"> </w:t>
            </w:r>
          </w:p>
        </w:tc>
        <w:tc>
          <w:tcPr>
            <w:tcW w:w="1451" w:type="dxa"/>
            <w:tcBorders>
              <w:top w:val="single" w:sz="8" w:space="0" w:color="auto"/>
              <w:left w:val="nil"/>
              <w:bottom w:val="single" w:sz="4" w:space="0" w:color="auto"/>
              <w:right w:val="single" w:sz="4" w:space="0" w:color="auto"/>
            </w:tcBorders>
            <w:shd w:val="clear" w:color="auto" w:fill="auto"/>
            <w:noWrap/>
            <w:vAlign w:val="bottom"/>
            <w:hideMark/>
          </w:tcPr>
          <w:p w14:paraId="6E5D2FF1" w14:textId="2C083F26" w:rsidR="00AF258D" w:rsidRPr="00F62131" w:rsidRDefault="00E672B5" w:rsidP="005062C1">
            <w:pPr>
              <w:jc w:val="right"/>
              <w:rPr>
                <w:rFonts w:eastAsia="Times New Roman" w:cs="Arial"/>
                <w:color w:val="000000"/>
                <w:lang w:eastAsia="en-GB"/>
              </w:rPr>
            </w:pPr>
            <w:r>
              <w:rPr>
                <w:rFonts w:eastAsia="Times New Roman" w:cs="Arial"/>
                <w:color w:val="000000"/>
                <w:lang w:eastAsia="en-GB"/>
              </w:rPr>
              <w:t>1,0</w:t>
            </w:r>
            <w:r w:rsidR="00A869B9">
              <w:rPr>
                <w:rFonts w:eastAsia="Times New Roman" w:cs="Arial"/>
                <w:color w:val="000000"/>
                <w:lang w:eastAsia="en-GB"/>
              </w:rPr>
              <w:t>0</w:t>
            </w:r>
            <w:r w:rsidR="005062C1">
              <w:rPr>
                <w:rFonts w:eastAsia="Times New Roman" w:cs="Arial"/>
                <w:color w:val="000000"/>
                <w:lang w:eastAsia="en-GB"/>
              </w:rPr>
              <w:t>0</w:t>
            </w:r>
            <w:r w:rsidR="00AF258D" w:rsidRPr="00F62131">
              <w:rPr>
                <w:rFonts w:eastAsia="Times New Roman" w:cs="Arial"/>
                <w:color w:val="000000"/>
                <w:lang w:eastAsia="en-GB"/>
              </w:rPr>
              <w:t xml:space="preserve"> </w:t>
            </w:r>
          </w:p>
        </w:tc>
        <w:tc>
          <w:tcPr>
            <w:tcW w:w="1456" w:type="dxa"/>
            <w:tcBorders>
              <w:top w:val="single" w:sz="8" w:space="0" w:color="auto"/>
              <w:left w:val="nil"/>
              <w:bottom w:val="single" w:sz="4" w:space="0" w:color="auto"/>
              <w:right w:val="single" w:sz="8" w:space="0" w:color="auto"/>
            </w:tcBorders>
            <w:shd w:val="clear" w:color="auto" w:fill="auto"/>
            <w:noWrap/>
            <w:vAlign w:val="bottom"/>
            <w:hideMark/>
          </w:tcPr>
          <w:p w14:paraId="08052272" w14:textId="0722AB58" w:rsidR="00AF258D" w:rsidRPr="00AF49FB" w:rsidRDefault="00F93027" w:rsidP="00AF258D">
            <w:pPr>
              <w:jc w:val="right"/>
              <w:rPr>
                <w:rFonts w:eastAsia="Times New Roman" w:cs="Arial"/>
                <w:color w:val="000000"/>
                <w:lang w:eastAsia="en-GB"/>
              </w:rPr>
            </w:pPr>
            <w:r>
              <w:rPr>
                <w:rFonts w:cs="Arial"/>
                <w:color w:val="000000"/>
              </w:rPr>
              <w:t xml:space="preserve"> 3,3</w:t>
            </w:r>
            <w:r w:rsidR="00AF258D" w:rsidRPr="00AF49FB">
              <w:rPr>
                <w:rFonts w:cs="Arial"/>
                <w:color w:val="000000"/>
              </w:rPr>
              <w:t xml:space="preserve">13 </w:t>
            </w:r>
          </w:p>
        </w:tc>
        <w:tc>
          <w:tcPr>
            <w:tcW w:w="1456" w:type="dxa"/>
            <w:tcBorders>
              <w:top w:val="single" w:sz="8" w:space="0" w:color="auto"/>
              <w:left w:val="nil"/>
              <w:bottom w:val="single" w:sz="4" w:space="0" w:color="auto"/>
              <w:right w:val="single" w:sz="4" w:space="0" w:color="auto"/>
            </w:tcBorders>
            <w:shd w:val="clear" w:color="auto" w:fill="auto"/>
            <w:noWrap/>
            <w:vAlign w:val="bottom"/>
            <w:hideMark/>
          </w:tcPr>
          <w:p w14:paraId="4807267C" w14:textId="77777777" w:rsidR="00AF258D" w:rsidRPr="00564A43" w:rsidRDefault="00AF258D" w:rsidP="00AF258D">
            <w:pPr>
              <w:jc w:val="right"/>
              <w:rPr>
                <w:rFonts w:cs="Arial"/>
                <w:color w:val="000000"/>
              </w:rPr>
            </w:pPr>
            <w:r w:rsidRPr="00564A43">
              <w:rPr>
                <w:rFonts w:cs="Arial"/>
                <w:color w:val="000000"/>
              </w:rPr>
              <w:t xml:space="preserve">                1,400 </w:t>
            </w:r>
          </w:p>
        </w:tc>
        <w:tc>
          <w:tcPr>
            <w:tcW w:w="1424" w:type="dxa"/>
            <w:tcBorders>
              <w:top w:val="single" w:sz="8" w:space="0" w:color="auto"/>
              <w:left w:val="nil"/>
              <w:bottom w:val="single" w:sz="4" w:space="0" w:color="auto"/>
              <w:right w:val="single" w:sz="8" w:space="0" w:color="auto"/>
            </w:tcBorders>
            <w:shd w:val="clear" w:color="auto" w:fill="auto"/>
            <w:noWrap/>
            <w:vAlign w:val="bottom"/>
            <w:hideMark/>
          </w:tcPr>
          <w:p w14:paraId="555C504B" w14:textId="77777777" w:rsidR="00AF258D" w:rsidRPr="00564A43" w:rsidRDefault="00AF258D" w:rsidP="00AF258D">
            <w:pPr>
              <w:jc w:val="right"/>
              <w:rPr>
                <w:rFonts w:cs="Arial"/>
                <w:color w:val="000000"/>
              </w:rPr>
            </w:pPr>
            <w:r w:rsidRPr="00564A43">
              <w:rPr>
                <w:rFonts w:cs="Arial"/>
                <w:color w:val="000000"/>
              </w:rPr>
              <w:t xml:space="preserve">             10,993 </w:t>
            </w:r>
          </w:p>
        </w:tc>
        <w:tc>
          <w:tcPr>
            <w:tcW w:w="1456" w:type="dxa"/>
            <w:tcBorders>
              <w:top w:val="single" w:sz="8" w:space="0" w:color="auto"/>
              <w:left w:val="nil"/>
              <w:bottom w:val="single" w:sz="4" w:space="0" w:color="auto"/>
              <w:right w:val="single" w:sz="4" w:space="0" w:color="auto"/>
            </w:tcBorders>
            <w:shd w:val="clear" w:color="auto" w:fill="auto"/>
            <w:noWrap/>
            <w:vAlign w:val="bottom"/>
            <w:hideMark/>
          </w:tcPr>
          <w:p w14:paraId="518120A4" w14:textId="77777777" w:rsidR="00AF258D" w:rsidRPr="00564A43" w:rsidRDefault="00AF258D" w:rsidP="00AF258D">
            <w:pPr>
              <w:jc w:val="right"/>
              <w:rPr>
                <w:rFonts w:cs="Arial"/>
                <w:color w:val="000000"/>
              </w:rPr>
            </w:pPr>
            <w:r w:rsidRPr="00564A43">
              <w:rPr>
                <w:rFonts w:cs="Arial"/>
                <w:color w:val="000000"/>
              </w:rPr>
              <w:t xml:space="preserve">                1,400 </w:t>
            </w:r>
          </w:p>
        </w:tc>
        <w:tc>
          <w:tcPr>
            <w:tcW w:w="1436" w:type="dxa"/>
            <w:tcBorders>
              <w:top w:val="single" w:sz="8" w:space="0" w:color="auto"/>
              <w:left w:val="nil"/>
              <w:bottom w:val="single" w:sz="4" w:space="0" w:color="auto"/>
            </w:tcBorders>
            <w:shd w:val="clear" w:color="auto" w:fill="auto"/>
            <w:noWrap/>
            <w:vAlign w:val="bottom"/>
            <w:hideMark/>
          </w:tcPr>
          <w:p w14:paraId="61CE13C9" w14:textId="77777777" w:rsidR="00AF258D" w:rsidRPr="00564A43" w:rsidRDefault="00AF258D" w:rsidP="00AF258D">
            <w:pPr>
              <w:jc w:val="right"/>
              <w:rPr>
                <w:rFonts w:cs="Arial"/>
                <w:color w:val="000000"/>
              </w:rPr>
            </w:pPr>
            <w:r w:rsidRPr="00564A43">
              <w:rPr>
                <w:rFonts w:cs="Arial"/>
                <w:color w:val="000000"/>
              </w:rPr>
              <w:t xml:space="preserve">                5,033 </w:t>
            </w:r>
          </w:p>
        </w:tc>
      </w:tr>
      <w:tr w:rsidR="00AF258D" w:rsidRPr="00B964A7" w14:paraId="6EEC913C" w14:textId="77777777" w:rsidTr="00B03C29">
        <w:trPr>
          <w:trHeight w:val="1260"/>
        </w:trPr>
        <w:tc>
          <w:tcPr>
            <w:tcW w:w="4840" w:type="dxa"/>
            <w:tcBorders>
              <w:top w:val="nil"/>
              <w:bottom w:val="single" w:sz="4" w:space="0" w:color="auto"/>
              <w:right w:val="single" w:sz="4" w:space="0" w:color="auto"/>
            </w:tcBorders>
            <w:shd w:val="clear" w:color="auto" w:fill="auto"/>
            <w:vAlign w:val="bottom"/>
            <w:hideMark/>
          </w:tcPr>
          <w:p w14:paraId="77BB3D97" w14:textId="282ED64C" w:rsidR="00AF258D" w:rsidRPr="001F1B09" w:rsidRDefault="00AF258D" w:rsidP="00A625EB">
            <w:pPr>
              <w:rPr>
                <w:rFonts w:eastAsia="Times New Roman" w:cs="Arial"/>
                <w:color w:val="000000"/>
                <w:lang w:eastAsia="en-GB"/>
              </w:rPr>
            </w:pPr>
            <w:r w:rsidRPr="001F1B09">
              <w:rPr>
                <w:rFonts w:eastAsia="Times New Roman" w:cs="Arial"/>
                <w:color w:val="000000"/>
                <w:lang w:eastAsia="en-GB"/>
              </w:rPr>
              <w:t xml:space="preserve">Average </w:t>
            </w:r>
            <w:r w:rsidRPr="00B37552">
              <w:rPr>
                <w:rFonts w:eastAsia="Times New Roman" w:cs="Arial"/>
                <w:color w:val="000000"/>
                <w:lang w:eastAsia="en-GB"/>
              </w:rPr>
              <w:t>costs</w:t>
            </w:r>
            <w:r w:rsidRPr="001F1B09">
              <w:rPr>
                <w:rFonts w:eastAsia="Times New Roman" w:cs="Arial"/>
                <w:color w:val="000000"/>
                <w:lang w:eastAsia="en-GB"/>
              </w:rPr>
              <w:t xml:space="preserve"> per business not on</w:t>
            </w:r>
            <w:r w:rsidRPr="007D19B9">
              <w:rPr>
                <w:rFonts w:eastAsia="Times New Roman" w:cs="Arial"/>
                <w:color w:val="000000"/>
                <w:lang w:eastAsia="en-GB"/>
              </w:rPr>
              <w:t xml:space="preserve"> a voluntary </w:t>
            </w:r>
            <w:r w:rsidRPr="00B37552">
              <w:rPr>
                <w:rFonts w:eastAsia="Times New Roman" w:cs="Arial"/>
                <w:color w:val="000000"/>
                <w:lang w:eastAsia="en-GB"/>
              </w:rPr>
              <w:t>scheme</w:t>
            </w:r>
            <w:r w:rsidRPr="001F1B09">
              <w:rPr>
                <w:rFonts w:eastAsia="Times New Roman" w:cs="Arial"/>
                <w:color w:val="000000"/>
                <w:lang w:eastAsia="en-GB"/>
              </w:rPr>
              <w:t>, excluding</w:t>
            </w:r>
            <w:r w:rsidR="00B76D7D">
              <w:rPr>
                <w:rFonts w:eastAsia="Times New Roman" w:cs="Arial"/>
                <w:color w:val="000000"/>
                <w:lang w:eastAsia="en-GB"/>
              </w:rPr>
              <w:t xml:space="preserve"> assumed</w:t>
            </w:r>
            <w:r w:rsidRPr="001F1B09">
              <w:rPr>
                <w:rFonts w:eastAsia="Times New Roman" w:cs="Arial"/>
                <w:color w:val="000000"/>
                <w:lang w:eastAsia="en-GB"/>
              </w:rPr>
              <w:t xml:space="preserve"> licensing </w:t>
            </w:r>
            <w:r w:rsidRPr="00B37552">
              <w:rPr>
                <w:rFonts w:eastAsia="Times New Roman" w:cs="Arial"/>
                <w:color w:val="000000"/>
                <w:lang w:eastAsia="en-GB"/>
              </w:rPr>
              <w:t>and</w:t>
            </w:r>
            <w:r w:rsidRPr="001F1B09">
              <w:rPr>
                <w:rFonts w:eastAsia="Times New Roman" w:cs="Arial"/>
                <w:color w:val="000000"/>
                <w:lang w:eastAsia="en-GB"/>
              </w:rPr>
              <w:t xml:space="preserve"> </w:t>
            </w:r>
            <w:r w:rsidR="003F14E9">
              <w:rPr>
                <w:rFonts w:eastAsia="Times New Roman" w:cs="Arial"/>
                <w:color w:val="000000"/>
                <w:lang w:eastAsia="en-GB"/>
              </w:rPr>
              <w:t>monitoring</w:t>
            </w:r>
            <w:r>
              <w:rPr>
                <w:rFonts w:eastAsia="Times New Roman" w:cs="Arial"/>
                <w:color w:val="000000"/>
                <w:lang w:eastAsia="en-GB"/>
              </w:rPr>
              <w:t xml:space="preserve">. This assumes that </w:t>
            </w:r>
            <w:r>
              <w:t>businesses not already on a voluntary food safety scheme incur 50% of full costs of the proposed PPS.</w:t>
            </w:r>
          </w:p>
        </w:tc>
        <w:tc>
          <w:tcPr>
            <w:tcW w:w="1451" w:type="dxa"/>
            <w:tcBorders>
              <w:top w:val="nil"/>
              <w:left w:val="nil"/>
              <w:bottom w:val="single" w:sz="4" w:space="0" w:color="auto"/>
              <w:right w:val="single" w:sz="4" w:space="0" w:color="auto"/>
            </w:tcBorders>
            <w:shd w:val="clear" w:color="auto" w:fill="auto"/>
            <w:noWrap/>
            <w:vAlign w:val="bottom"/>
            <w:hideMark/>
          </w:tcPr>
          <w:p w14:paraId="6536B7EC" w14:textId="4B485E3D" w:rsidR="00AF258D" w:rsidRPr="00F62131" w:rsidRDefault="00F93027" w:rsidP="00AF258D">
            <w:pPr>
              <w:jc w:val="right"/>
              <w:rPr>
                <w:rFonts w:eastAsia="Times New Roman" w:cs="Arial"/>
                <w:color w:val="000000"/>
                <w:lang w:eastAsia="en-GB"/>
              </w:rPr>
            </w:pPr>
            <w:r>
              <w:rPr>
                <w:rFonts w:eastAsia="Times New Roman" w:cs="Arial"/>
                <w:color w:val="000000"/>
                <w:lang w:eastAsia="en-GB"/>
              </w:rPr>
              <w:t>500</w:t>
            </w:r>
            <w:r w:rsidR="00AF258D" w:rsidRPr="00F62131">
              <w:rPr>
                <w:rFonts w:eastAsia="Times New Roman" w:cs="Arial"/>
                <w:color w:val="000000"/>
                <w:lang w:eastAsia="en-GB"/>
              </w:rPr>
              <w:t xml:space="preserve"> </w:t>
            </w:r>
          </w:p>
        </w:tc>
        <w:tc>
          <w:tcPr>
            <w:tcW w:w="1456" w:type="dxa"/>
            <w:tcBorders>
              <w:top w:val="nil"/>
              <w:left w:val="nil"/>
              <w:bottom w:val="single" w:sz="4" w:space="0" w:color="auto"/>
              <w:right w:val="single" w:sz="8" w:space="0" w:color="auto"/>
            </w:tcBorders>
            <w:shd w:val="clear" w:color="auto" w:fill="auto"/>
            <w:noWrap/>
            <w:vAlign w:val="bottom"/>
            <w:hideMark/>
          </w:tcPr>
          <w:p w14:paraId="7F3AD27D" w14:textId="4F17FC57" w:rsidR="00AF258D" w:rsidRPr="00AF49FB" w:rsidRDefault="00F93027" w:rsidP="00AF258D">
            <w:pPr>
              <w:jc w:val="right"/>
              <w:rPr>
                <w:rFonts w:eastAsia="Times New Roman" w:cs="Arial"/>
                <w:color w:val="000000"/>
                <w:lang w:eastAsia="en-GB"/>
              </w:rPr>
            </w:pPr>
            <w:r>
              <w:rPr>
                <w:rFonts w:cs="Arial"/>
                <w:color w:val="000000"/>
              </w:rPr>
              <w:t>1,6</w:t>
            </w:r>
            <w:r w:rsidR="00AF258D" w:rsidRPr="00AF49FB">
              <w:rPr>
                <w:rFonts w:cs="Arial"/>
                <w:color w:val="000000"/>
              </w:rPr>
              <w:t xml:space="preserve">56 </w:t>
            </w:r>
          </w:p>
        </w:tc>
        <w:tc>
          <w:tcPr>
            <w:tcW w:w="1456" w:type="dxa"/>
            <w:tcBorders>
              <w:top w:val="nil"/>
              <w:left w:val="nil"/>
              <w:bottom w:val="single" w:sz="4" w:space="0" w:color="auto"/>
              <w:right w:val="single" w:sz="4" w:space="0" w:color="auto"/>
            </w:tcBorders>
            <w:shd w:val="clear" w:color="auto" w:fill="auto"/>
            <w:noWrap/>
            <w:vAlign w:val="bottom"/>
            <w:hideMark/>
          </w:tcPr>
          <w:p w14:paraId="0EAA0BFC" w14:textId="77777777" w:rsidR="00AF258D" w:rsidRPr="00564A43" w:rsidRDefault="00AF258D" w:rsidP="00AF258D">
            <w:pPr>
              <w:jc w:val="right"/>
              <w:rPr>
                <w:rFonts w:cs="Arial"/>
                <w:color w:val="000000"/>
              </w:rPr>
            </w:pPr>
            <w:r w:rsidRPr="00564A43">
              <w:rPr>
                <w:rFonts w:cs="Arial"/>
                <w:color w:val="000000"/>
              </w:rPr>
              <w:t xml:space="preserve">                    700 </w:t>
            </w:r>
          </w:p>
        </w:tc>
        <w:tc>
          <w:tcPr>
            <w:tcW w:w="1424" w:type="dxa"/>
            <w:tcBorders>
              <w:top w:val="nil"/>
              <w:left w:val="nil"/>
              <w:bottom w:val="single" w:sz="4" w:space="0" w:color="auto"/>
              <w:right w:val="single" w:sz="8" w:space="0" w:color="auto"/>
            </w:tcBorders>
            <w:shd w:val="clear" w:color="auto" w:fill="auto"/>
            <w:noWrap/>
            <w:vAlign w:val="bottom"/>
            <w:hideMark/>
          </w:tcPr>
          <w:p w14:paraId="2C9A7EB7" w14:textId="77777777" w:rsidR="00AF258D" w:rsidRPr="00564A43" w:rsidRDefault="00AF258D" w:rsidP="00AF258D">
            <w:pPr>
              <w:jc w:val="right"/>
              <w:rPr>
                <w:rFonts w:cs="Arial"/>
                <w:color w:val="000000"/>
              </w:rPr>
            </w:pPr>
            <w:r w:rsidRPr="00564A43">
              <w:rPr>
                <w:rFonts w:cs="Arial"/>
                <w:color w:val="000000"/>
              </w:rPr>
              <w:t xml:space="preserve">                5,496 </w:t>
            </w:r>
          </w:p>
        </w:tc>
        <w:tc>
          <w:tcPr>
            <w:tcW w:w="1456" w:type="dxa"/>
            <w:tcBorders>
              <w:top w:val="nil"/>
              <w:left w:val="nil"/>
              <w:bottom w:val="single" w:sz="4" w:space="0" w:color="auto"/>
              <w:right w:val="single" w:sz="4" w:space="0" w:color="auto"/>
            </w:tcBorders>
            <w:shd w:val="clear" w:color="auto" w:fill="auto"/>
            <w:noWrap/>
            <w:vAlign w:val="bottom"/>
            <w:hideMark/>
          </w:tcPr>
          <w:p w14:paraId="3DFC06DA" w14:textId="77777777" w:rsidR="00AF258D" w:rsidRPr="00564A43" w:rsidRDefault="00AF258D" w:rsidP="00AF258D">
            <w:pPr>
              <w:jc w:val="right"/>
              <w:rPr>
                <w:rFonts w:cs="Arial"/>
                <w:color w:val="000000"/>
              </w:rPr>
            </w:pPr>
            <w:r w:rsidRPr="00564A43">
              <w:rPr>
                <w:rFonts w:cs="Arial"/>
                <w:color w:val="000000"/>
              </w:rPr>
              <w:t xml:space="preserve">                    700 </w:t>
            </w:r>
          </w:p>
        </w:tc>
        <w:tc>
          <w:tcPr>
            <w:tcW w:w="1436" w:type="dxa"/>
            <w:tcBorders>
              <w:top w:val="nil"/>
              <w:left w:val="nil"/>
              <w:bottom w:val="single" w:sz="4" w:space="0" w:color="auto"/>
            </w:tcBorders>
            <w:shd w:val="clear" w:color="auto" w:fill="auto"/>
            <w:noWrap/>
            <w:vAlign w:val="bottom"/>
            <w:hideMark/>
          </w:tcPr>
          <w:p w14:paraId="089FA0E8" w14:textId="77777777" w:rsidR="00AF258D" w:rsidRPr="00564A43" w:rsidRDefault="00AF258D" w:rsidP="00AF258D">
            <w:pPr>
              <w:jc w:val="right"/>
              <w:rPr>
                <w:rFonts w:cs="Arial"/>
                <w:color w:val="000000"/>
              </w:rPr>
            </w:pPr>
            <w:r w:rsidRPr="00564A43">
              <w:rPr>
                <w:rFonts w:cs="Arial"/>
                <w:color w:val="000000"/>
              </w:rPr>
              <w:t xml:space="preserve">                2,516 </w:t>
            </w:r>
          </w:p>
        </w:tc>
      </w:tr>
      <w:tr w:rsidR="00AF258D" w:rsidRPr="00B964A7" w14:paraId="44D68D2D" w14:textId="77777777" w:rsidTr="00B03C29">
        <w:trPr>
          <w:trHeight w:val="645"/>
        </w:trPr>
        <w:tc>
          <w:tcPr>
            <w:tcW w:w="4840" w:type="dxa"/>
            <w:tcBorders>
              <w:top w:val="nil"/>
              <w:bottom w:val="single" w:sz="4" w:space="0" w:color="auto"/>
              <w:right w:val="single" w:sz="4" w:space="0" w:color="auto"/>
            </w:tcBorders>
            <w:shd w:val="clear" w:color="auto" w:fill="auto"/>
            <w:vAlign w:val="bottom"/>
            <w:hideMark/>
          </w:tcPr>
          <w:p w14:paraId="048CAA67" w14:textId="45F41683" w:rsidR="00AF258D" w:rsidRPr="001F1B09" w:rsidRDefault="00AF258D" w:rsidP="003F14E9">
            <w:pPr>
              <w:rPr>
                <w:rFonts w:eastAsia="Times New Roman" w:cs="Arial"/>
                <w:color w:val="000000"/>
                <w:lang w:eastAsia="en-GB"/>
              </w:rPr>
            </w:pPr>
            <w:r w:rsidRPr="001F1B09">
              <w:rPr>
                <w:rFonts w:eastAsia="Times New Roman" w:cs="Arial"/>
                <w:color w:val="000000"/>
                <w:lang w:eastAsia="en-GB"/>
              </w:rPr>
              <w:t>Average</w:t>
            </w:r>
            <w:r w:rsidRPr="007D19B9">
              <w:rPr>
                <w:rFonts w:eastAsia="Times New Roman" w:cs="Arial"/>
                <w:color w:val="000000"/>
                <w:lang w:eastAsia="en-GB"/>
              </w:rPr>
              <w:t xml:space="preserve"> </w:t>
            </w:r>
            <w:r w:rsidRPr="00B37552">
              <w:rPr>
                <w:rFonts w:eastAsia="Times New Roman" w:cs="Arial"/>
                <w:color w:val="000000"/>
                <w:lang w:eastAsia="en-GB"/>
              </w:rPr>
              <w:t>costs</w:t>
            </w:r>
            <w:r w:rsidRPr="001F1B09">
              <w:rPr>
                <w:rFonts w:eastAsia="Times New Roman" w:cs="Arial"/>
                <w:color w:val="000000"/>
                <w:lang w:eastAsia="en-GB"/>
              </w:rPr>
              <w:t xml:space="preserve"> of </w:t>
            </w:r>
            <w:r w:rsidRPr="00B37552">
              <w:rPr>
                <w:rFonts w:eastAsia="Times New Roman" w:cs="Arial"/>
                <w:color w:val="000000"/>
                <w:lang w:eastAsia="en-GB"/>
              </w:rPr>
              <w:t>notification</w:t>
            </w:r>
            <w:r w:rsidRPr="001F1B09">
              <w:rPr>
                <w:rFonts w:eastAsia="Times New Roman" w:cs="Arial"/>
                <w:color w:val="000000"/>
                <w:lang w:eastAsia="en-GB"/>
              </w:rPr>
              <w:t xml:space="preserve"> (Berries), or </w:t>
            </w:r>
            <w:r w:rsidR="00B76D7D">
              <w:rPr>
                <w:rFonts w:eastAsia="Times New Roman" w:cs="Arial"/>
                <w:color w:val="000000"/>
                <w:lang w:eastAsia="en-GB"/>
              </w:rPr>
              <w:t xml:space="preserve">assumed </w:t>
            </w:r>
            <w:r w:rsidRPr="00B37552">
              <w:rPr>
                <w:rFonts w:eastAsia="Times New Roman" w:cs="Arial"/>
                <w:color w:val="000000"/>
                <w:lang w:eastAsia="en-GB"/>
              </w:rPr>
              <w:t>licensing</w:t>
            </w:r>
            <w:r w:rsidRPr="001F1B09">
              <w:rPr>
                <w:rFonts w:eastAsia="Times New Roman" w:cs="Arial"/>
                <w:color w:val="000000"/>
                <w:lang w:eastAsia="en-GB"/>
              </w:rPr>
              <w:t xml:space="preserve"> and </w:t>
            </w:r>
            <w:r w:rsidR="003F14E9">
              <w:rPr>
                <w:rFonts w:eastAsia="Times New Roman" w:cs="Arial"/>
                <w:color w:val="000000"/>
                <w:lang w:eastAsia="en-GB"/>
              </w:rPr>
              <w:t>monitoring</w:t>
            </w:r>
            <w:r w:rsidR="003F14E9" w:rsidRPr="001F1B09">
              <w:rPr>
                <w:rFonts w:eastAsia="Times New Roman" w:cs="Arial"/>
                <w:color w:val="000000"/>
                <w:lang w:eastAsia="en-GB"/>
              </w:rPr>
              <w:t xml:space="preserve"> </w:t>
            </w:r>
            <w:r w:rsidRPr="001F1B09">
              <w:rPr>
                <w:rFonts w:eastAsia="Times New Roman" w:cs="Arial"/>
                <w:color w:val="000000"/>
                <w:lang w:eastAsia="en-GB"/>
              </w:rPr>
              <w:t xml:space="preserve">(Melons and Leafy </w:t>
            </w:r>
            <w:r w:rsidRPr="00B37552">
              <w:rPr>
                <w:rFonts w:eastAsia="Times New Roman" w:cs="Arial"/>
                <w:color w:val="000000"/>
                <w:lang w:eastAsia="en-GB"/>
              </w:rPr>
              <w:t>Vegetables</w:t>
            </w:r>
            <w:r w:rsidRPr="001F1B09">
              <w:rPr>
                <w:rFonts w:eastAsia="Times New Roman" w:cs="Arial"/>
                <w:color w:val="000000"/>
                <w:lang w:eastAsia="en-GB"/>
              </w:rPr>
              <w:t>)</w:t>
            </w:r>
          </w:p>
        </w:tc>
        <w:tc>
          <w:tcPr>
            <w:tcW w:w="1451" w:type="dxa"/>
            <w:tcBorders>
              <w:top w:val="nil"/>
              <w:left w:val="nil"/>
              <w:bottom w:val="single" w:sz="4" w:space="0" w:color="auto"/>
              <w:right w:val="single" w:sz="4" w:space="0" w:color="auto"/>
            </w:tcBorders>
            <w:shd w:val="clear" w:color="auto" w:fill="auto"/>
            <w:noWrap/>
            <w:vAlign w:val="bottom"/>
            <w:hideMark/>
          </w:tcPr>
          <w:p w14:paraId="2371F1C9" w14:textId="77777777" w:rsidR="00AF258D" w:rsidRPr="00F62131" w:rsidRDefault="00AF258D" w:rsidP="00AF258D">
            <w:pPr>
              <w:jc w:val="right"/>
              <w:rPr>
                <w:rFonts w:eastAsia="Times New Roman" w:cs="Arial"/>
                <w:color w:val="000000"/>
                <w:lang w:eastAsia="en-GB"/>
              </w:rPr>
            </w:pPr>
            <w:r w:rsidRPr="00F62131">
              <w:rPr>
                <w:rFonts w:eastAsia="Times New Roman" w:cs="Arial"/>
                <w:color w:val="000000"/>
                <w:lang w:eastAsia="en-GB"/>
              </w:rPr>
              <w:t xml:space="preserve">30 </w:t>
            </w:r>
          </w:p>
        </w:tc>
        <w:tc>
          <w:tcPr>
            <w:tcW w:w="1456" w:type="dxa"/>
            <w:tcBorders>
              <w:top w:val="nil"/>
              <w:left w:val="nil"/>
              <w:bottom w:val="single" w:sz="4" w:space="0" w:color="auto"/>
              <w:right w:val="single" w:sz="8" w:space="0" w:color="auto"/>
            </w:tcBorders>
            <w:shd w:val="clear" w:color="auto" w:fill="auto"/>
            <w:noWrap/>
            <w:vAlign w:val="bottom"/>
            <w:hideMark/>
          </w:tcPr>
          <w:p w14:paraId="6555609E" w14:textId="77777777" w:rsidR="00AF258D" w:rsidRPr="00AF49FB" w:rsidRDefault="00AF258D" w:rsidP="00AF258D">
            <w:pPr>
              <w:jc w:val="right"/>
              <w:rPr>
                <w:rFonts w:eastAsia="Times New Roman" w:cs="Arial"/>
                <w:color w:val="000000"/>
                <w:lang w:eastAsia="en-GB"/>
              </w:rPr>
            </w:pPr>
            <w:r w:rsidRPr="00AF49FB">
              <w:rPr>
                <w:rFonts w:cs="Arial"/>
                <w:color w:val="000000"/>
              </w:rPr>
              <w:t xml:space="preserve">0   </w:t>
            </w:r>
          </w:p>
        </w:tc>
        <w:tc>
          <w:tcPr>
            <w:tcW w:w="1456" w:type="dxa"/>
            <w:tcBorders>
              <w:top w:val="nil"/>
              <w:left w:val="nil"/>
              <w:bottom w:val="single" w:sz="4" w:space="0" w:color="auto"/>
              <w:right w:val="single" w:sz="4" w:space="0" w:color="auto"/>
            </w:tcBorders>
            <w:shd w:val="clear" w:color="auto" w:fill="auto"/>
            <w:noWrap/>
            <w:vAlign w:val="bottom"/>
            <w:hideMark/>
          </w:tcPr>
          <w:p w14:paraId="17687ADF" w14:textId="77777777" w:rsidR="00AF258D" w:rsidRPr="00B964A7" w:rsidRDefault="00AF258D" w:rsidP="00AF258D">
            <w:pPr>
              <w:jc w:val="right"/>
              <w:rPr>
                <w:rFonts w:eastAsia="Times New Roman" w:cs="Arial"/>
                <w:color w:val="000000"/>
                <w:lang w:eastAsia="en-GB"/>
              </w:rPr>
            </w:pPr>
            <w:r w:rsidRPr="00AF49FB">
              <w:rPr>
                <w:rFonts w:eastAsia="Times New Roman" w:cs="Arial"/>
                <w:color w:val="000000"/>
                <w:lang w:eastAsia="en-GB"/>
              </w:rPr>
              <w:t>0</w:t>
            </w:r>
          </w:p>
        </w:tc>
        <w:tc>
          <w:tcPr>
            <w:tcW w:w="1424" w:type="dxa"/>
            <w:tcBorders>
              <w:top w:val="nil"/>
              <w:left w:val="nil"/>
              <w:bottom w:val="single" w:sz="4" w:space="0" w:color="auto"/>
              <w:right w:val="single" w:sz="8" w:space="0" w:color="auto"/>
            </w:tcBorders>
            <w:shd w:val="clear" w:color="auto" w:fill="auto"/>
            <w:noWrap/>
            <w:vAlign w:val="bottom"/>
            <w:hideMark/>
          </w:tcPr>
          <w:p w14:paraId="1E3E7EF3" w14:textId="77777777" w:rsidR="00AF258D" w:rsidRPr="00B964A7" w:rsidRDefault="00AF258D" w:rsidP="00AF258D">
            <w:pPr>
              <w:jc w:val="right"/>
              <w:rPr>
                <w:rFonts w:eastAsia="Times New Roman" w:cs="Arial"/>
                <w:color w:val="000000"/>
                <w:lang w:eastAsia="en-GB"/>
              </w:rPr>
            </w:pPr>
            <w:r w:rsidRPr="00B964A7">
              <w:rPr>
                <w:rFonts w:cs="Arial"/>
                <w:color w:val="000000"/>
              </w:rPr>
              <w:t xml:space="preserve">1,540 </w:t>
            </w:r>
          </w:p>
        </w:tc>
        <w:tc>
          <w:tcPr>
            <w:tcW w:w="1456" w:type="dxa"/>
            <w:tcBorders>
              <w:top w:val="nil"/>
              <w:left w:val="nil"/>
              <w:bottom w:val="single" w:sz="4" w:space="0" w:color="auto"/>
              <w:right w:val="single" w:sz="4" w:space="0" w:color="auto"/>
            </w:tcBorders>
            <w:shd w:val="clear" w:color="auto" w:fill="auto"/>
            <w:noWrap/>
            <w:vAlign w:val="bottom"/>
            <w:hideMark/>
          </w:tcPr>
          <w:p w14:paraId="5E99041F" w14:textId="77777777" w:rsidR="00AF258D" w:rsidRPr="00B964A7" w:rsidRDefault="00AF258D" w:rsidP="00AF258D">
            <w:pPr>
              <w:jc w:val="right"/>
              <w:rPr>
                <w:rFonts w:eastAsia="Times New Roman" w:cs="Arial"/>
                <w:color w:val="000000"/>
                <w:lang w:eastAsia="en-GB"/>
              </w:rPr>
            </w:pPr>
            <w:r w:rsidRPr="00B964A7">
              <w:rPr>
                <w:rFonts w:eastAsia="Times New Roman" w:cs="Arial"/>
                <w:color w:val="000000"/>
                <w:lang w:eastAsia="en-GB"/>
              </w:rPr>
              <w:t xml:space="preserve">0   </w:t>
            </w:r>
          </w:p>
        </w:tc>
        <w:tc>
          <w:tcPr>
            <w:tcW w:w="1436" w:type="dxa"/>
            <w:tcBorders>
              <w:top w:val="nil"/>
              <w:left w:val="nil"/>
              <w:bottom w:val="single" w:sz="4" w:space="0" w:color="auto"/>
            </w:tcBorders>
            <w:shd w:val="clear" w:color="auto" w:fill="auto"/>
            <w:noWrap/>
            <w:vAlign w:val="bottom"/>
            <w:hideMark/>
          </w:tcPr>
          <w:p w14:paraId="2F3FFCEB" w14:textId="77777777" w:rsidR="00AF258D" w:rsidRPr="00B964A7" w:rsidRDefault="00AF258D" w:rsidP="00AF258D">
            <w:pPr>
              <w:jc w:val="right"/>
              <w:rPr>
                <w:rFonts w:eastAsia="Times New Roman" w:cs="Arial"/>
                <w:color w:val="000000"/>
                <w:lang w:eastAsia="en-GB"/>
              </w:rPr>
            </w:pPr>
            <w:r w:rsidRPr="00B964A7">
              <w:rPr>
                <w:rFonts w:eastAsia="Times New Roman" w:cs="Arial"/>
                <w:color w:val="000000"/>
                <w:lang w:eastAsia="en-GB"/>
              </w:rPr>
              <w:t xml:space="preserve">1,540 </w:t>
            </w:r>
          </w:p>
        </w:tc>
      </w:tr>
      <w:tr w:rsidR="00AF258D" w:rsidRPr="00B964A7" w14:paraId="2D0083C8" w14:textId="77777777" w:rsidTr="00B03C29">
        <w:trPr>
          <w:trHeight w:val="1533"/>
        </w:trPr>
        <w:tc>
          <w:tcPr>
            <w:tcW w:w="4840" w:type="dxa"/>
            <w:tcBorders>
              <w:top w:val="nil"/>
              <w:bottom w:val="single" w:sz="8" w:space="0" w:color="auto"/>
              <w:right w:val="single" w:sz="4" w:space="0" w:color="auto"/>
            </w:tcBorders>
            <w:shd w:val="clear" w:color="auto" w:fill="auto"/>
            <w:vAlign w:val="bottom"/>
            <w:hideMark/>
          </w:tcPr>
          <w:p w14:paraId="75F2CDF6" w14:textId="74BBEA15" w:rsidR="00AF258D" w:rsidRPr="001F1B09" w:rsidRDefault="00AF258D" w:rsidP="00AF258D">
            <w:pPr>
              <w:rPr>
                <w:rFonts w:eastAsia="Times New Roman" w:cs="Arial"/>
                <w:color w:val="000000"/>
                <w:lang w:eastAsia="en-GB"/>
              </w:rPr>
            </w:pPr>
            <w:r w:rsidRPr="00B37552">
              <w:rPr>
                <w:rFonts w:eastAsia="Times New Roman" w:cs="Arial"/>
                <w:color w:val="000000"/>
                <w:lang w:eastAsia="en-GB"/>
              </w:rPr>
              <w:lastRenderedPageBreak/>
              <w:t xml:space="preserve">Notes on notification, </w:t>
            </w:r>
            <w:r w:rsidR="004C7958">
              <w:rPr>
                <w:rFonts w:eastAsia="Times New Roman" w:cs="Arial"/>
                <w:color w:val="000000"/>
                <w:lang w:eastAsia="en-GB"/>
              </w:rPr>
              <w:t xml:space="preserve">assumed </w:t>
            </w:r>
            <w:r w:rsidRPr="00B37552">
              <w:rPr>
                <w:rFonts w:eastAsia="Times New Roman" w:cs="Arial"/>
                <w:color w:val="000000"/>
                <w:lang w:eastAsia="en-GB"/>
              </w:rPr>
              <w:t xml:space="preserve">licensing and </w:t>
            </w:r>
            <w:r w:rsidR="003F14E9">
              <w:rPr>
                <w:rFonts w:eastAsia="Times New Roman" w:cs="Arial"/>
                <w:color w:val="000000"/>
                <w:lang w:eastAsia="en-GB"/>
              </w:rPr>
              <w:t>monitoring</w:t>
            </w:r>
            <w:r w:rsidRPr="00B37552">
              <w:rPr>
                <w:rFonts w:eastAsia="Times New Roman" w:cs="Arial"/>
                <w:color w:val="000000"/>
                <w:lang w:eastAsia="en-GB"/>
              </w:rPr>
              <w:t xml:space="preserve"> costs</w:t>
            </w:r>
          </w:p>
        </w:tc>
        <w:tc>
          <w:tcPr>
            <w:tcW w:w="2907" w:type="dxa"/>
            <w:gridSpan w:val="2"/>
            <w:tcBorders>
              <w:top w:val="single" w:sz="4" w:space="0" w:color="auto"/>
              <w:left w:val="nil"/>
              <w:bottom w:val="single" w:sz="8" w:space="0" w:color="auto"/>
              <w:right w:val="single" w:sz="8" w:space="0" w:color="000000"/>
            </w:tcBorders>
            <w:shd w:val="clear" w:color="auto" w:fill="auto"/>
            <w:vAlign w:val="bottom"/>
            <w:hideMark/>
          </w:tcPr>
          <w:p w14:paraId="7ED455AB" w14:textId="77777777" w:rsidR="00AF258D" w:rsidRPr="001F1B09" w:rsidRDefault="00AF258D" w:rsidP="00AF258D">
            <w:pPr>
              <w:rPr>
                <w:rFonts w:eastAsia="Times New Roman" w:cs="Arial"/>
                <w:color w:val="000000"/>
                <w:lang w:eastAsia="en-GB"/>
              </w:rPr>
            </w:pPr>
            <w:r w:rsidRPr="00F62131">
              <w:rPr>
                <w:rFonts w:eastAsia="Times New Roman" w:cs="Arial"/>
                <w:color w:val="000000"/>
                <w:lang w:eastAsia="en-GB"/>
              </w:rPr>
              <w:t xml:space="preserve"> $30 in staff time - one-off and </w:t>
            </w:r>
            <w:r w:rsidRPr="00B37552">
              <w:rPr>
                <w:rFonts w:eastAsia="Times New Roman" w:cs="Arial"/>
                <w:color w:val="000000"/>
                <w:lang w:eastAsia="en-GB"/>
              </w:rPr>
              <w:t>notification</w:t>
            </w:r>
            <w:r w:rsidRPr="001F1B09">
              <w:rPr>
                <w:rFonts w:eastAsia="Times New Roman" w:cs="Arial"/>
                <w:color w:val="000000"/>
                <w:lang w:eastAsia="en-GB"/>
              </w:rPr>
              <w:t xml:space="preserve"> only </w:t>
            </w:r>
          </w:p>
        </w:tc>
        <w:tc>
          <w:tcPr>
            <w:tcW w:w="2880" w:type="dxa"/>
            <w:gridSpan w:val="2"/>
            <w:tcBorders>
              <w:top w:val="single" w:sz="4" w:space="0" w:color="auto"/>
              <w:left w:val="nil"/>
              <w:bottom w:val="single" w:sz="8" w:space="0" w:color="auto"/>
              <w:right w:val="single" w:sz="8" w:space="0" w:color="000000"/>
            </w:tcBorders>
            <w:shd w:val="clear" w:color="auto" w:fill="auto"/>
            <w:vAlign w:val="bottom"/>
            <w:hideMark/>
          </w:tcPr>
          <w:p w14:paraId="32E77257" w14:textId="054DBA68" w:rsidR="00AF258D" w:rsidRPr="007D19B9" w:rsidRDefault="00AF258D" w:rsidP="00801C69">
            <w:pPr>
              <w:rPr>
                <w:rFonts w:eastAsia="Times New Roman" w:cs="Arial"/>
                <w:color w:val="000000"/>
                <w:lang w:eastAsia="en-GB"/>
              </w:rPr>
            </w:pPr>
            <w:r w:rsidRPr="007D19B9">
              <w:rPr>
                <w:rFonts w:eastAsia="Times New Roman" w:cs="Arial"/>
                <w:color w:val="000000"/>
                <w:lang w:eastAsia="en-GB"/>
              </w:rPr>
              <w:t xml:space="preserve"> $1,540 a year total</w:t>
            </w:r>
            <w:r w:rsidR="00A869B9">
              <w:rPr>
                <w:rFonts w:eastAsia="Times New Roman" w:cs="Arial"/>
                <w:color w:val="000000"/>
                <w:lang w:eastAsia="en-GB"/>
              </w:rPr>
              <w:t xml:space="preserve"> (rounded)</w:t>
            </w:r>
            <w:r w:rsidRPr="007D19B9">
              <w:rPr>
                <w:rFonts w:eastAsia="Times New Roman" w:cs="Arial"/>
                <w:color w:val="000000"/>
                <w:lang w:eastAsia="en-GB"/>
              </w:rPr>
              <w:t>, i.e</w:t>
            </w:r>
            <w:r w:rsidRPr="00B37552">
              <w:rPr>
                <w:rFonts w:eastAsia="Times New Roman" w:cs="Arial"/>
                <w:color w:val="000000"/>
                <w:lang w:eastAsia="en-GB"/>
              </w:rPr>
              <w:t>.</w:t>
            </w:r>
            <w:r w:rsidRPr="001F1B09">
              <w:rPr>
                <w:rFonts w:eastAsia="Times New Roman" w:cs="Arial"/>
                <w:color w:val="000000"/>
                <w:lang w:eastAsia="en-GB"/>
              </w:rPr>
              <w:t xml:space="preserve"> $654 annu</w:t>
            </w:r>
            <w:r w:rsidRPr="007D19B9">
              <w:rPr>
                <w:rFonts w:eastAsia="Times New Roman" w:cs="Arial"/>
                <w:color w:val="000000"/>
                <w:lang w:eastAsia="en-GB"/>
              </w:rPr>
              <w:t>al licensing costs, plu</w:t>
            </w:r>
            <w:r>
              <w:rPr>
                <w:rFonts w:eastAsia="Times New Roman" w:cs="Arial"/>
                <w:color w:val="000000"/>
                <w:lang w:eastAsia="en-GB"/>
              </w:rPr>
              <w:t xml:space="preserve">s $885 </w:t>
            </w:r>
            <w:r w:rsidR="003F14E9">
              <w:rPr>
                <w:rFonts w:eastAsia="Times New Roman" w:cs="Arial"/>
                <w:color w:val="000000"/>
                <w:lang w:eastAsia="en-GB"/>
              </w:rPr>
              <w:t>monitoring</w:t>
            </w:r>
            <w:r>
              <w:rPr>
                <w:rFonts w:eastAsia="Times New Roman" w:cs="Arial"/>
                <w:color w:val="000000"/>
                <w:lang w:eastAsia="en-GB"/>
              </w:rPr>
              <w:t xml:space="preserve"> costs. This average</w:t>
            </w:r>
            <w:r w:rsidRPr="007D19B9">
              <w:rPr>
                <w:rFonts w:eastAsia="Times New Roman" w:cs="Arial"/>
                <w:color w:val="000000"/>
                <w:lang w:eastAsia="en-GB"/>
              </w:rPr>
              <w:t xml:space="preserve"> will vary greatly by business according to size, location and other factors</w:t>
            </w:r>
            <w:r w:rsidR="00801C69">
              <w:rPr>
                <w:rFonts w:eastAsia="Times New Roman" w:cs="Arial"/>
                <w:color w:val="000000"/>
                <w:lang w:eastAsia="en-GB"/>
              </w:rPr>
              <w:t>. Businesses already on a voluntary scheme are assumed not to incur audit costs.</w:t>
            </w:r>
          </w:p>
        </w:tc>
        <w:tc>
          <w:tcPr>
            <w:tcW w:w="2892" w:type="dxa"/>
            <w:gridSpan w:val="2"/>
            <w:tcBorders>
              <w:top w:val="single" w:sz="4" w:space="0" w:color="auto"/>
              <w:left w:val="nil"/>
              <w:bottom w:val="single" w:sz="8" w:space="0" w:color="auto"/>
            </w:tcBorders>
            <w:shd w:val="clear" w:color="auto" w:fill="auto"/>
            <w:vAlign w:val="bottom"/>
            <w:hideMark/>
          </w:tcPr>
          <w:p w14:paraId="009A487B" w14:textId="42AF7442" w:rsidR="00801C69" w:rsidRDefault="00AF258D" w:rsidP="00AF258D">
            <w:pPr>
              <w:rPr>
                <w:rFonts w:eastAsia="Times New Roman" w:cs="Arial"/>
                <w:color w:val="000000"/>
                <w:lang w:eastAsia="en-GB"/>
              </w:rPr>
            </w:pPr>
            <w:r w:rsidRPr="00F62131">
              <w:rPr>
                <w:rFonts w:eastAsia="Times New Roman" w:cs="Arial"/>
                <w:color w:val="000000"/>
                <w:lang w:eastAsia="en-GB"/>
              </w:rPr>
              <w:t xml:space="preserve"> $1,540 a year total</w:t>
            </w:r>
            <w:r w:rsidR="00A869B9">
              <w:rPr>
                <w:rFonts w:eastAsia="Times New Roman" w:cs="Arial"/>
                <w:color w:val="000000"/>
                <w:lang w:eastAsia="en-GB"/>
              </w:rPr>
              <w:t xml:space="preserve"> (rounded)</w:t>
            </w:r>
            <w:r w:rsidRPr="00F62131">
              <w:rPr>
                <w:rFonts w:eastAsia="Times New Roman" w:cs="Arial"/>
                <w:color w:val="000000"/>
                <w:lang w:eastAsia="en-GB"/>
              </w:rPr>
              <w:t>, i.e</w:t>
            </w:r>
            <w:r w:rsidRPr="00B37552">
              <w:rPr>
                <w:rFonts w:eastAsia="Times New Roman" w:cs="Arial"/>
                <w:color w:val="000000"/>
                <w:lang w:eastAsia="en-GB"/>
              </w:rPr>
              <w:t>.</w:t>
            </w:r>
            <w:r w:rsidRPr="001F1B09">
              <w:rPr>
                <w:rFonts w:eastAsia="Times New Roman" w:cs="Arial"/>
                <w:color w:val="000000"/>
                <w:lang w:eastAsia="en-GB"/>
              </w:rPr>
              <w:t xml:space="preserve"> $654 annual licensing costs, plu</w:t>
            </w:r>
            <w:r>
              <w:rPr>
                <w:rFonts w:eastAsia="Times New Roman" w:cs="Arial"/>
                <w:color w:val="000000"/>
                <w:lang w:eastAsia="en-GB"/>
              </w:rPr>
              <w:t xml:space="preserve">s $885 </w:t>
            </w:r>
            <w:r w:rsidR="003F14E9">
              <w:rPr>
                <w:rFonts w:eastAsia="Times New Roman" w:cs="Arial"/>
                <w:color w:val="000000"/>
                <w:lang w:eastAsia="en-GB"/>
              </w:rPr>
              <w:t>monitoring</w:t>
            </w:r>
            <w:r>
              <w:rPr>
                <w:rFonts w:eastAsia="Times New Roman" w:cs="Arial"/>
                <w:color w:val="000000"/>
                <w:lang w:eastAsia="en-GB"/>
              </w:rPr>
              <w:t xml:space="preserve"> costs. This average</w:t>
            </w:r>
            <w:r w:rsidRPr="001F1B09">
              <w:rPr>
                <w:rFonts w:eastAsia="Times New Roman" w:cs="Arial"/>
                <w:color w:val="000000"/>
                <w:lang w:eastAsia="en-GB"/>
              </w:rPr>
              <w:t xml:space="preserve"> will vary greatly by business a</w:t>
            </w:r>
            <w:r w:rsidRPr="007D19B9">
              <w:rPr>
                <w:rFonts w:eastAsia="Times New Roman" w:cs="Arial"/>
                <w:color w:val="000000"/>
                <w:lang w:eastAsia="en-GB"/>
              </w:rPr>
              <w:t>ccording to size, location and other factors</w:t>
            </w:r>
            <w:r w:rsidR="00801C69">
              <w:rPr>
                <w:rFonts w:eastAsia="Times New Roman" w:cs="Arial"/>
                <w:color w:val="000000"/>
                <w:lang w:eastAsia="en-GB"/>
              </w:rPr>
              <w:t>.</w:t>
            </w:r>
          </w:p>
          <w:p w14:paraId="741A38C3" w14:textId="7629573E" w:rsidR="00AF258D" w:rsidRPr="007D19B9" w:rsidRDefault="00801C69" w:rsidP="00AF258D">
            <w:pPr>
              <w:rPr>
                <w:rFonts w:eastAsia="Times New Roman" w:cs="Arial"/>
                <w:color w:val="000000"/>
                <w:lang w:eastAsia="en-GB"/>
              </w:rPr>
            </w:pPr>
            <w:r>
              <w:rPr>
                <w:rFonts w:eastAsia="Times New Roman" w:cs="Arial"/>
                <w:color w:val="000000"/>
                <w:lang w:eastAsia="en-GB"/>
              </w:rPr>
              <w:t>Businesses already on a voluntary scheme are assumed not to incur audit costs.</w:t>
            </w:r>
            <w:r w:rsidRPr="007D19B9">
              <w:rPr>
                <w:rFonts w:eastAsia="Times New Roman" w:cs="Arial"/>
                <w:color w:val="000000"/>
                <w:lang w:eastAsia="en-GB"/>
              </w:rPr>
              <w:t xml:space="preserve"> </w:t>
            </w:r>
            <w:r w:rsidR="00AF258D" w:rsidRPr="007D19B9">
              <w:rPr>
                <w:rFonts w:eastAsia="Times New Roman" w:cs="Arial"/>
                <w:color w:val="000000"/>
                <w:lang w:eastAsia="en-GB"/>
              </w:rPr>
              <w:t xml:space="preserve"> </w:t>
            </w:r>
          </w:p>
        </w:tc>
      </w:tr>
      <w:tr w:rsidR="00F93027" w:rsidRPr="00B964A7" w14:paraId="28373428" w14:textId="77777777" w:rsidTr="00B03C29">
        <w:trPr>
          <w:trHeight w:val="1035"/>
        </w:trPr>
        <w:tc>
          <w:tcPr>
            <w:tcW w:w="4840" w:type="dxa"/>
            <w:tcBorders>
              <w:top w:val="nil"/>
              <w:bottom w:val="single" w:sz="4" w:space="0" w:color="auto"/>
              <w:right w:val="single" w:sz="4" w:space="0" w:color="auto"/>
            </w:tcBorders>
            <w:shd w:val="clear" w:color="auto" w:fill="auto"/>
            <w:vAlign w:val="bottom"/>
            <w:hideMark/>
          </w:tcPr>
          <w:p w14:paraId="07CC5BB6" w14:textId="429E8BBE" w:rsidR="00F93027" w:rsidRPr="001F1B09" w:rsidRDefault="00F93027" w:rsidP="00F93027">
            <w:pPr>
              <w:rPr>
                <w:rFonts w:eastAsia="Times New Roman" w:cs="Arial"/>
                <w:color w:val="000000"/>
                <w:lang w:eastAsia="en-GB"/>
              </w:rPr>
            </w:pPr>
            <w:r w:rsidRPr="001F1B09">
              <w:rPr>
                <w:rFonts w:eastAsia="Times New Roman" w:cs="Arial"/>
                <w:color w:val="000000"/>
                <w:lang w:eastAsia="en-GB"/>
              </w:rPr>
              <w:t xml:space="preserve">Total estimated average cost per business not </w:t>
            </w:r>
            <w:r w:rsidRPr="00B37552">
              <w:rPr>
                <w:rFonts w:eastAsia="Times New Roman" w:cs="Arial"/>
                <w:color w:val="000000"/>
                <w:lang w:eastAsia="en-GB"/>
              </w:rPr>
              <w:t>on</w:t>
            </w:r>
            <w:r>
              <w:rPr>
                <w:rFonts w:eastAsia="Times New Roman" w:cs="Arial"/>
                <w:color w:val="000000"/>
                <w:lang w:eastAsia="en-GB"/>
              </w:rPr>
              <w:t xml:space="preserve"> a</w:t>
            </w:r>
            <w:r w:rsidRPr="001F1B09">
              <w:rPr>
                <w:rFonts w:eastAsia="Times New Roman" w:cs="Arial"/>
                <w:color w:val="000000"/>
                <w:lang w:eastAsia="en-GB"/>
              </w:rPr>
              <w:t xml:space="preserve"> voluntary </w:t>
            </w:r>
            <w:r w:rsidRPr="007D19B9">
              <w:rPr>
                <w:rFonts w:eastAsia="Times New Roman" w:cs="Arial"/>
                <w:color w:val="000000"/>
                <w:lang w:eastAsia="en-GB"/>
              </w:rPr>
              <w:t xml:space="preserve">food safety </w:t>
            </w:r>
            <w:r w:rsidRPr="00B37552">
              <w:rPr>
                <w:rFonts w:eastAsia="Times New Roman" w:cs="Arial"/>
                <w:color w:val="000000"/>
                <w:lang w:eastAsia="en-GB"/>
              </w:rPr>
              <w:t>scheme</w:t>
            </w:r>
            <w:r w:rsidRPr="001F1B09">
              <w:rPr>
                <w:rFonts w:eastAsia="Times New Roman" w:cs="Arial"/>
                <w:color w:val="000000"/>
                <w:lang w:eastAsia="en-GB"/>
              </w:rPr>
              <w:t xml:space="preserve"> - informs MEDIUM industry sector costs below</w:t>
            </w:r>
          </w:p>
        </w:tc>
        <w:tc>
          <w:tcPr>
            <w:tcW w:w="1451" w:type="dxa"/>
            <w:tcBorders>
              <w:top w:val="nil"/>
              <w:left w:val="nil"/>
              <w:bottom w:val="single" w:sz="4" w:space="0" w:color="auto"/>
              <w:right w:val="single" w:sz="4" w:space="0" w:color="auto"/>
            </w:tcBorders>
            <w:shd w:val="clear" w:color="auto" w:fill="auto"/>
            <w:noWrap/>
            <w:vAlign w:val="bottom"/>
            <w:hideMark/>
          </w:tcPr>
          <w:p w14:paraId="45E7169B" w14:textId="2842F1E7" w:rsidR="00F93027" w:rsidRPr="00F62131" w:rsidRDefault="00F93027" w:rsidP="00F93027">
            <w:pPr>
              <w:jc w:val="right"/>
              <w:rPr>
                <w:rFonts w:eastAsia="Times New Roman" w:cs="Arial"/>
                <w:color w:val="000000"/>
                <w:lang w:eastAsia="en-GB"/>
              </w:rPr>
            </w:pPr>
            <w:r>
              <w:rPr>
                <w:rFonts w:eastAsia="Times New Roman" w:cs="Arial"/>
                <w:color w:val="000000"/>
                <w:lang w:eastAsia="en-GB"/>
              </w:rPr>
              <w:t xml:space="preserve"> </w:t>
            </w:r>
            <w:r w:rsidRPr="0029547E">
              <w:rPr>
                <w:rFonts w:eastAsia="Times New Roman" w:cs="Arial"/>
                <w:color w:val="000000"/>
                <w:lang w:eastAsia="en-GB"/>
              </w:rPr>
              <w:t xml:space="preserve">                   530 </w:t>
            </w:r>
          </w:p>
        </w:tc>
        <w:tc>
          <w:tcPr>
            <w:tcW w:w="1456" w:type="dxa"/>
            <w:tcBorders>
              <w:top w:val="nil"/>
              <w:left w:val="nil"/>
              <w:bottom w:val="single" w:sz="4" w:space="0" w:color="auto"/>
              <w:right w:val="single" w:sz="8" w:space="0" w:color="auto"/>
            </w:tcBorders>
            <w:shd w:val="clear" w:color="auto" w:fill="auto"/>
            <w:noWrap/>
            <w:vAlign w:val="bottom"/>
            <w:hideMark/>
          </w:tcPr>
          <w:p w14:paraId="4D5B08B5" w14:textId="59ABF067" w:rsidR="00F93027" w:rsidRPr="00AF49FB" w:rsidRDefault="00F93027" w:rsidP="00F93027">
            <w:pPr>
              <w:jc w:val="right"/>
              <w:rPr>
                <w:rFonts w:eastAsia="Times New Roman" w:cs="Arial"/>
                <w:color w:val="000000"/>
                <w:lang w:eastAsia="en-GB"/>
              </w:rPr>
            </w:pPr>
            <w:r>
              <w:rPr>
                <w:rFonts w:eastAsia="Times New Roman" w:cs="Arial"/>
                <w:color w:val="000000"/>
                <w:lang w:eastAsia="en-GB"/>
              </w:rPr>
              <w:t xml:space="preserve"> </w:t>
            </w:r>
            <w:r w:rsidRPr="0029547E">
              <w:rPr>
                <w:rFonts w:eastAsia="Times New Roman" w:cs="Arial"/>
                <w:color w:val="000000"/>
                <w:lang w:eastAsia="en-GB"/>
              </w:rPr>
              <w:t xml:space="preserve">              1,656 </w:t>
            </w:r>
          </w:p>
        </w:tc>
        <w:tc>
          <w:tcPr>
            <w:tcW w:w="1456" w:type="dxa"/>
            <w:tcBorders>
              <w:top w:val="nil"/>
              <w:left w:val="nil"/>
              <w:bottom w:val="single" w:sz="4" w:space="0" w:color="auto"/>
              <w:right w:val="single" w:sz="4" w:space="0" w:color="auto"/>
            </w:tcBorders>
            <w:shd w:val="clear" w:color="auto" w:fill="auto"/>
            <w:noWrap/>
            <w:vAlign w:val="bottom"/>
            <w:hideMark/>
          </w:tcPr>
          <w:p w14:paraId="1091693B" w14:textId="13819B30" w:rsidR="00F93027" w:rsidRPr="00B964A7" w:rsidRDefault="00F93027" w:rsidP="00F93027">
            <w:pPr>
              <w:jc w:val="right"/>
              <w:rPr>
                <w:rFonts w:eastAsia="Times New Roman" w:cs="Arial"/>
                <w:color w:val="000000"/>
                <w:lang w:eastAsia="en-GB"/>
              </w:rPr>
            </w:pPr>
            <w:r>
              <w:rPr>
                <w:rFonts w:eastAsia="Times New Roman" w:cs="Arial"/>
                <w:color w:val="000000"/>
                <w:lang w:eastAsia="en-GB"/>
              </w:rPr>
              <w:t xml:space="preserve"> </w:t>
            </w:r>
            <w:r w:rsidRPr="0029547E">
              <w:rPr>
                <w:rFonts w:eastAsia="Times New Roman" w:cs="Arial"/>
                <w:color w:val="000000"/>
                <w:lang w:eastAsia="en-GB"/>
              </w:rPr>
              <w:t xml:space="preserve">                   700 </w:t>
            </w:r>
          </w:p>
        </w:tc>
        <w:tc>
          <w:tcPr>
            <w:tcW w:w="1424" w:type="dxa"/>
            <w:tcBorders>
              <w:top w:val="nil"/>
              <w:left w:val="nil"/>
              <w:bottom w:val="single" w:sz="4" w:space="0" w:color="auto"/>
              <w:right w:val="single" w:sz="8" w:space="0" w:color="auto"/>
            </w:tcBorders>
            <w:shd w:val="clear" w:color="auto" w:fill="auto"/>
            <w:noWrap/>
            <w:vAlign w:val="bottom"/>
            <w:hideMark/>
          </w:tcPr>
          <w:p w14:paraId="571E23CC" w14:textId="0DB2244F" w:rsidR="00F93027" w:rsidRPr="00B964A7" w:rsidRDefault="00F93027" w:rsidP="00F93027">
            <w:pPr>
              <w:jc w:val="right"/>
              <w:rPr>
                <w:rFonts w:eastAsia="Times New Roman" w:cs="Arial"/>
                <w:color w:val="000000"/>
                <w:lang w:eastAsia="en-GB"/>
              </w:rPr>
            </w:pPr>
            <w:r>
              <w:rPr>
                <w:rFonts w:eastAsia="Times New Roman" w:cs="Arial"/>
                <w:color w:val="000000"/>
                <w:lang w:eastAsia="en-GB"/>
              </w:rPr>
              <w:t xml:space="preserve"> </w:t>
            </w:r>
            <w:r w:rsidRPr="0029547E">
              <w:rPr>
                <w:rFonts w:eastAsia="Times New Roman" w:cs="Arial"/>
                <w:color w:val="000000"/>
                <w:lang w:eastAsia="en-GB"/>
              </w:rPr>
              <w:t xml:space="preserve">               7,035 </w:t>
            </w:r>
          </w:p>
        </w:tc>
        <w:tc>
          <w:tcPr>
            <w:tcW w:w="1456" w:type="dxa"/>
            <w:tcBorders>
              <w:top w:val="nil"/>
              <w:left w:val="nil"/>
              <w:bottom w:val="single" w:sz="4" w:space="0" w:color="auto"/>
              <w:right w:val="single" w:sz="4" w:space="0" w:color="auto"/>
            </w:tcBorders>
            <w:shd w:val="clear" w:color="auto" w:fill="auto"/>
            <w:noWrap/>
            <w:vAlign w:val="bottom"/>
            <w:hideMark/>
          </w:tcPr>
          <w:p w14:paraId="4FF94323" w14:textId="389B79A4" w:rsidR="00F93027" w:rsidRPr="00B964A7" w:rsidRDefault="00F93027" w:rsidP="00F93027">
            <w:pPr>
              <w:jc w:val="right"/>
              <w:rPr>
                <w:rFonts w:eastAsia="Times New Roman" w:cs="Arial"/>
                <w:color w:val="000000"/>
                <w:lang w:eastAsia="en-GB"/>
              </w:rPr>
            </w:pPr>
            <w:r>
              <w:rPr>
                <w:rFonts w:eastAsia="Times New Roman" w:cs="Arial"/>
                <w:color w:val="000000"/>
                <w:lang w:eastAsia="en-GB"/>
              </w:rPr>
              <w:t xml:space="preserve"> </w:t>
            </w:r>
            <w:r w:rsidRPr="0029547E">
              <w:rPr>
                <w:rFonts w:eastAsia="Times New Roman" w:cs="Arial"/>
                <w:color w:val="000000"/>
                <w:lang w:eastAsia="en-GB"/>
              </w:rPr>
              <w:t xml:space="preserve">                   700 </w:t>
            </w:r>
          </w:p>
        </w:tc>
        <w:tc>
          <w:tcPr>
            <w:tcW w:w="1436" w:type="dxa"/>
            <w:tcBorders>
              <w:top w:val="nil"/>
              <w:left w:val="nil"/>
              <w:bottom w:val="single" w:sz="4" w:space="0" w:color="auto"/>
            </w:tcBorders>
            <w:shd w:val="clear" w:color="auto" w:fill="auto"/>
            <w:noWrap/>
            <w:vAlign w:val="bottom"/>
            <w:hideMark/>
          </w:tcPr>
          <w:p w14:paraId="44345F42" w14:textId="5D73E82A" w:rsidR="00F93027" w:rsidRPr="00B964A7" w:rsidRDefault="00F93027" w:rsidP="00F93027">
            <w:pPr>
              <w:jc w:val="right"/>
              <w:rPr>
                <w:rFonts w:eastAsia="Times New Roman" w:cs="Arial"/>
                <w:color w:val="000000"/>
                <w:lang w:eastAsia="en-GB"/>
              </w:rPr>
            </w:pPr>
            <w:r>
              <w:rPr>
                <w:rFonts w:eastAsia="Times New Roman" w:cs="Arial"/>
                <w:color w:val="000000"/>
                <w:lang w:eastAsia="en-GB"/>
              </w:rPr>
              <w:t xml:space="preserve"> </w:t>
            </w:r>
            <w:r w:rsidRPr="0029547E">
              <w:rPr>
                <w:rFonts w:eastAsia="Times New Roman" w:cs="Arial"/>
                <w:color w:val="000000"/>
                <w:lang w:eastAsia="en-GB"/>
              </w:rPr>
              <w:t xml:space="preserve">              4,055 </w:t>
            </w:r>
          </w:p>
        </w:tc>
      </w:tr>
      <w:tr w:rsidR="00F93027" w:rsidRPr="00EE53AF" w14:paraId="4C22D15C" w14:textId="77777777" w:rsidTr="00B03C29">
        <w:trPr>
          <w:trHeight w:val="690"/>
        </w:trPr>
        <w:tc>
          <w:tcPr>
            <w:tcW w:w="4840" w:type="dxa"/>
            <w:tcBorders>
              <w:top w:val="nil"/>
              <w:bottom w:val="single" w:sz="4" w:space="0" w:color="auto"/>
              <w:right w:val="single" w:sz="4" w:space="0" w:color="auto"/>
            </w:tcBorders>
            <w:shd w:val="clear" w:color="auto" w:fill="auto"/>
            <w:vAlign w:val="bottom"/>
            <w:hideMark/>
          </w:tcPr>
          <w:p w14:paraId="68D89974" w14:textId="77777777" w:rsidR="00F93027" w:rsidRPr="00F62131" w:rsidRDefault="00F93027" w:rsidP="00F93027">
            <w:pPr>
              <w:rPr>
                <w:rFonts w:eastAsia="Times New Roman" w:cs="Arial"/>
                <w:color w:val="000000"/>
                <w:lang w:eastAsia="en-GB"/>
              </w:rPr>
            </w:pPr>
            <w:r w:rsidRPr="001F1B09">
              <w:rPr>
                <w:rFonts w:eastAsia="Times New Roman" w:cs="Arial"/>
                <w:color w:val="000000"/>
                <w:lang w:eastAsia="en-GB"/>
              </w:rPr>
              <w:t xml:space="preserve">Average per business cost </w:t>
            </w:r>
            <w:r w:rsidRPr="007D19B9">
              <w:rPr>
                <w:rFonts w:eastAsia="Times New Roman" w:cs="Arial"/>
                <w:color w:val="4472C4"/>
                <w:lang w:eastAsia="en-GB"/>
              </w:rPr>
              <w:t>minus 50% - informs L</w:t>
            </w:r>
            <w:r w:rsidRPr="00F62131">
              <w:rPr>
                <w:rFonts w:eastAsia="Times New Roman" w:cs="Arial"/>
                <w:color w:val="4472C4"/>
                <w:lang w:eastAsia="en-GB"/>
              </w:rPr>
              <w:t>OW industry sector costs below</w:t>
            </w:r>
          </w:p>
        </w:tc>
        <w:tc>
          <w:tcPr>
            <w:tcW w:w="1451" w:type="dxa"/>
            <w:tcBorders>
              <w:top w:val="nil"/>
              <w:left w:val="nil"/>
              <w:bottom w:val="single" w:sz="4" w:space="0" w:color="auto"/>
              <w:right w:val="single" w:sz="4" w:space="0" w:color="auto"/>
            </w:tcBorders>
            <w:shd w:val="clear" w:color="auto" w:fill="auto"/>
            <w:noWrap/>
            <w:vAlign w:val="bottom"/>
            <w:hideMark/>
          </w:tcPr>
          <w:p w14:paraId="5883D673" w14:textId="7B137CF4" w:rsidR="00F93027" w:rsidRPr="00AF49FB" w:rsidRDefault="00F93027" w:rsidP="00F93027">
            <w:pPr>
              <w:jc w:val="right"/>
              <w:rPr>
                <w:rFonts w:eastAsia="Times New Roman" w:cs="Arial"/>
                <w:color w:val="4472C4"/>
                <w:lang w:eastAsia="en-GB"/>
              </w:rPr>
            </w:pPr>
            <w:r>
              <w:rPr>
                <w:rFonts w:cs="Arial"/>
                <w:color w:val="000000"/>
              </w:rPr>
              <w:t xml:space="preserve"> </w:t>
            </w:r>
            <w:r w:rsidRPr="0029547E">
              <w:rPr>
                <w:rFonts w:cs="Arial"/>
                <w:color w:val="000000"/>
              </w:rPr>
              <w:t xml:space="preserve">                   </w:t>
            </w:r>
            <w:r w:rsidRPr="0029547E">
              <w:rPr>
                <w:rFonts w:cs="Arial"/>
                <w:color w:val="0070C0"/>
              </w:rPr>
              <w:t>265</w:t>
            </w:r>
            <w:r w:rsidRPr="0029547E">
              <w:rPr>
                <w:rFonts w:cs="Arial"/>
                <w:color w:val="000000"/>
              </w:rPr>
              <w:t xml:space="preserve"> </w:t>
            </w:r>
          </w:p>
        </w:tc>
        <w:tc>
          <w:tcPr>
            <w:tcW w:w="1456" w:type="dxa"/>
            <w:tcBorders>
              <w:top w:val="nil"/>
              <w:left w:val="nil"/>
              <w:bottom w:val="single" w:sz="4" w:space="0" w:color="auto"/>
              <w:right w:val="single" w:sz="8" w:space="0" w:color="auto"/>
            </w:tcBorders>
            <w:shd w:val="clear" w:color="auto" w:fill="auto"/>
            <w:noWrap/>
            <w:vAlign w:val="bottom"/>
            <w:hideMark/>
          </w:tcPr>
          <w:p w14:paraId="54C6D56A" w14:textId="5CA6C769" w:rsidR="00F93027" w:rsidRPr="00EE53AF" w:rsidRDefault="00F93027" w:rsidP="00F93027">
            <w:pPr>
              <w:jc w:val="right"/>
              <w:rPr>
                <w:rFonts w:eastAsia="Times New Roman" w:cs="Arial"/>
                <w:color w:val="0070C0"/>
                <w:lang w:eastAsia="en-GB"/>
              </w:rPr>
            </w:pPr>
            <w:r>
              <w:rPr>
                <w:rFonts w:cs="Arial"/>
                <w:color w:val="0070C0"/>
              </w:rPr>
              <w:t xml:space="preserve"> </w:t>
            </w:r>
            <w:r w:rsidRPr="0029547E">
              <w:rPr>
                <w:rFonts w:cs="Arial"/>
                <w:color w:val="0070C0"/>
              </w:rPr>
              <w:t xml:space="preserve">             828</w:t>
            </w:r>
            <w:r>
              <w:rPr>
                <w:rFonts w:ascii="Calibri" w:hAnsi="Calibri" w:cs="Calibri"/>
                <w:color w:val="4472C4"/>
              </w:rPr>
              <w:t xml:space="preserve"> </w:t>
            </w:r>
          </w:p>
        </w:tc>
        <w:tc>
          <w:tcPr>
            <w:tcW w:w="1456" w:type="dxa"/>
            <w:tcBorders>
              <w:top w:val="nil"/>
              <w:left w:val="nil"/>
              <w:bottom w:val="single" w:sz="4" w:space="0" w:color="auto"/>
              <w:right w:val="single" w:sz="4" w:space="0" w:color="auto"/>
            </w:tcBorders>
            <w:shd w:val="clear" w:color="auto" w:fill="auto"/>
            <w:noWrap/>
            <w:vAlign w:val="bottom"/>
            <w:hideMark/>
          </w:tcPr>
          <w:p w14:paraId="75C452A0" w14:textId="0BD7D1FD" w:rsidR="00F93027" w:rsidRPr="00EE53AF" w:rsidRDefault="00F93027" w:rsidP="00F93027">
            <w:pPr>
              <w:jc w:val="right"/>
              <w:rPr>
                <w:rFonts w:eastAsia="Times New Roman" w:cs="Arial"/>
                <w:color w:val="0070C0"/>
                <w:lang w:eastAsia="en-GB"/>
              </w:rPr>
            </w:pPr>
            <w:r>
              <w:rPr>
                <w:rFonts w:cs="Arial"/>
                <w:color w:val="0070C0"/>
              </w:rPr>
              <w:t xml:space="preserve"> </w:t>
            </w:r>
            <w:r w:rsidRPr="0029547E">
              <w:rPr>
                <w:rFonts w:cs="Arial"/>
                <w:color w:val="0070C0"/>
              </w:rPr>
              <w:t xml:space="preserve">                   350 </w:t>
            </w:r>
          </w:p>
        </w:tc>
        <w:tc>
          <w:tcPr>
            <w:tcW w:w="1424" w:type="dxa"/>
            <w:tcBorders>
              <w:top w:val="nil"/>
              <w:left w:val="nil"/>
              <w:bottom w:val="single" w:sz="4" w:space="0" w:color="auto"/>
              <w:right w:val="single" w:sz="8" w:space="0" w:color="auto"/>
            </w:tcBorders>
            <w:shd w:val="clear" w:color="auto" w:fill="auto"/>
            <w:noWrap/>
            <w:vAlign w:val="bottom"/>
            <w:hideMark/>
          </w:tcPr>
          <w:p w14:paraId="53CBB058" w14:textId="124A5598" w:rsidR="00F93027" w:rsidRPr="00EE53AF" w:rsidRDefault="00F93027" w:rsidP="00F93027">
            <w:pPr>
              <w:jc w:val="right"/>
              <w:rPr>
                <w:rFonts w:eastAsia="Times New Roman" w:cs="Arial"/>
                <w:color w:val="0070C0"/>
                <w:lang w:eastAsia="en-GB"/>
              </w:rPr>
            </w:pPr>
            <w:r>
              <w:rPr>
                <w:rFonts w:cs="Arial"/>
                <w:color w:val="0070C0"/>
              </w:rPr>
              <w:t xml:space="preserve"> </w:t>
            </w:r>
            <w:r w:rsidRPr="0029547E">
              <w:rPr>
                <w:rFonts w:cs="Arial"/>
                <w:color w:val="0070C0"/>
              </w:rPr>
              <w:t xml:space="preserve">               3,518 </w:t>
            </w:r>
          </w:p>
        </w:tc>
        <w:tc>
          <w:tcPr>
            <w:tcW w:w="1456" w:type="dxa"/>
            <w:tcBorders>
              <w:top w:val="nil"/>
              <w:left w:val="nil"/>
              <w:bottom w:val="single" w:sz="4" w:space="0" w:color="auto"/>
              <w:right w:val="single" w:sz="4" w:space="0" w:color="auto"/>
            </w:tcBorders>
            <w:shd w:val="clear" w:color="auto" w:fill="auto"/>
            <w:noWrap/>
            <w:vAlign w:val="bottom"/>
            <w:hideMark/>
          </w:tcPr>
          <w:p w14:paraId="43DA7EAA" w14:textId="6538B6D5" w:rsidR="00F93027" w:rsidRPr="00EE53AF" w:rsidRDefault="00F93027" w:rsidP="00F93027">
            <w:pPr>
              <w:jc w:val="right"/>
              <w:rPr>
                <w:rFonts w:eastAsia="Times New Roman" w:cs="Arial"/>
                <w:color w:val="0070C0"/>
                <w:lang w:eastAsia="en-GB"/>
              </w:rPr>
            </w:pPr>
            <w:r>
              <w:rPr>
                <w:rFonts w:cs="Arial"/>
                <w:color w:val="0070C0"/>
              </w:rPr>
              <w:t xml:space="preserve"> </w:t>
            </w:r>
            <w:r w:rsidRPr="0029547E">
              <w:rPr>
                <w:rFonts w:cs="Arial"/>
                <w:color w:val="0070C0"/>
              </w:rPr>
              <w:t xml:space="preserve">                   350 </w:t>
            </w:r>
          </w:p>
        </w:tc>
        <w:tc>
          <w:tcPr>
            <w:tcW w:w="1436" w:type="dxa"/>
            <w:tcBorders>
              <w:top w:val="nil"/>
              <w:left w:val="nil"/>
              <w:bottom w:val="single" w:sz="4" w:space="0" w:color="auto"/>
            </w:tcBorders>
            <w:shd w:val="clear" w:color="auto" w:fill="auto"/>
            <w:noWrap/>
            <w:vAlign w:val="bottom"/>
            <w:hideMark/>
          </w:tcPr>
          <w:p w14:paraId="71790E34" w14:textId="4330995C" w:rsidR="00F93027" w:rsidRPr="00EE53AF" w:rsidRDefault="00F93027" w:rsidP="00F93027">
            <w:pPr>
              <w:jc w:val="right"/>
              <w:rPr>
                <w:rFonts w:eastAsia="Times New Roman" w:cs="Arial"/>
                <w:color w:val="0070C0"/>
                <w:lang w:eastAsia="en-GB"/>
              </w:rPr>
            </w:pPr>
            <w:r>
              <w:rPr>
                <w:rFonts w:cs="Arial"/>
                <w:color w:val="0070C0"/>
              </w:rPr>
              <w:t xml:space="preserve"> </w:t>
            </w:r>
            <w:r w:rsidRPr="0029547E">
              <w:rPr>
                <w:rFonts w:cs="Arial"/>
                <w:color w:val="0070C0"/>
              </w:rPr>
              <w:t xml:space="preserve">              2,028 </w:t>
            </w:r>
          </w:p>
        </w:tc>
      </w:tr>
      <w:tr w:rsidR="00F15C9F" w:rsidRPr="00B964A7" w14:paraId="69DCBEB4" w14:textId="77777777" w:rsidTr="00B03C29">
        <w:trPr>
          <w:trHeight w:val="645"/>
        </w:trPr>
        <w:tc>
          <w:tcPr>
            <w:tcW w:w="4840" w:type="dxa"/>
            <w:tcBorders>
              <w:top w:val="nil"/>
              <w:bottom w:val="single" w:sz="8" w:space="0" w:color="auto"/>
              <w:right w:val="single" w:sz="4" w:space="0" w:color="auto"/>
            </w:tcBorders>
            <w:shd w:val="clear" w:color="auto" w:fill="auto"/>
            <w:vAlign w:val="bottom"/>
            <w:hideMark/>
          </w:tcPr>
          <w:p w14:paraId="6EC6829F" w14:textId="77777777" w:rsidR="00F15C9F" w:rsidRPr="00F62131" w:rsidRDefault="00F15C9F" w:rsidP="00F15C9F">
            <w:pPr>
              <w:rPr>
                <w:rFonts w:eastAsia="Times New Roman" w:cs="Arial"/>
                <w:color w:val="000000"/>
                <w:lang w:eastAsia="en-GB"/>
              </w:rPr>
            </w:pPr>
            <w:r w:rsidRPr="001F1B09">
              <w:rPr>
                <w:rFonts w:eastAsia="Times New Roman" w:cs="Arial"/>
                <w:color w:val="000000"/>
                <w:lang w:eastAsia="en-GB"/>
              </w:rPr>
              <w:t xml:space="preserve">Average per business cost </w:t>
            </w:r>
            <w:r w:rsidRPr="001F1B09">
              <w:rPr>
                <w:rFonts w:eastAsia="Times New Roman" w:cs="Arial"/>
                <w:color w:val="FF0000"/>
                <w:lang w:eastAsia="en-GB"/>
              </w:rPr>
              <w:t>plus 50% - informs HIGH industry sector costs below</w:t>
            </w:r>
          </w:p>
        </w:tc>
        <w:tc>
          <w:tcPr>
            <w:tcW w:w="1451" w:type="dxa"/>
            <w:tcBorders>
              <w:top w:val="nil"/>
              <w:left w:val="nil"/>
              <w:bottom w:val="single" w:sz="8" w:space="0" w:color="auto"/>
              <w:right w:val="single" w:sz="4" w:space="0" w:color="auto"/>
            </w:tcBorders>
            <w:shd w:val="clear" w:color="auto" w:fill="auto"/>
            <w:noWrap/>
            <w:vAlign w:val="bottom"/>
            <w:hideMark/>
          </w:tcPr>
          <w:p w14:paraId="508E038C" w14:textId="4D9DC521" w:rsidR="00F15C9F" w:rsidRPr="00AF49FB" w:rsidRDefault="00F15C9F" w:rsidP="00F15C9F">
            <w:pPr>
              <w:jc w:val="right"/>
              <w:rPr>
                <w:rFonts w:eastAsia="Times New Roman" w:cs="Arial"/>
                <w:color w:val="FF0000"/>
                <w:lang w:eastAsia="en-GB"/>
              </w:rPr>
            </w:pPr>
            <w:r>
              <w:rPr>
                <w:rFonts w:eastAsia="Times New Roman" w:cs="Arial"/>
                <w:color w:val="FF0000"/>
                <w:lang w:eastAsia="en-GB"/>
              </w:rPr>
              <w:t xml:space="preserve"> </w:t>
            </w:r>
            <w:r w:rsidRPr="000B4751">
              <w:rPr>
                <w:rFonts w:eastAsia="Times New Roman" w:cs="Arial"/>
                <w:color w:val="FF0000"/>
                <w:lang w:eastAsia="en-GB"/>
              </w:rPr>
              <w:t xml:space="preserve">                   795 </w:t>
            </w:r>
          </w:p>
        </w:tc>
        <w:tc>
          <w:tcPr>
            <w:tcW w:w="1456" w:type="dxa"/>
            <w:tcBorders>
              <w:top w:val="nil"/>
              <w:left w:val="nil"/>
              <w:bottom w:val="single" w:sz="8" w:space="0" w:color="auto"/>
              <w:right w:val="single" w:sz="8" w:space="0" w:color="auto"/>
            </w:tcBorders>
            <w:shd w:val="clear" w:color="auto" w:fill="auto"/>
            <w:noWrap/>
            <w:vAlign w:val="bottom"/>
            <w:hideMark/>
          </w:tcPr>
          <w:p w14:paraId="732B0060" w14:textId="7DD922DF" w:rsidR="00F15C9F" w:rsidRPr="00B964A7" w:rsidRDefault="00F15C9F" w:rsidP="00F15C9F">
            <w:pPr>
              <w:jc w:val="right"/>
              <w:rPr>
                <w:rFonts w:eastAsia="Times New Roman" w:cs="Arial"/>
                <w:color w:val="FF0000"/>
                <w:lang w:eastAsia="en-GB"/>
              </w:rPr>
            </w:pPr>
            <w:r>
              <w:rPr>
                <w:rFonts w:eastAsia="Times New Roman" w:cs="Arial"/>
                <w:color w:val="FF0000"/>
                <w:lang w:eastAsia="en-GB"/>
              </w:rPr>
              <w:t xml:space="preserve"> </w:t>
            </w:r>
            <w:r w:rsidRPr="000B4751">
              <w:rPr>
                <w:rFonts w:eastAsia="Times New Roman" w:cs="Arial"/>
                <w:color w:val="FF0000"/>
                <w:lang w:eastAsia="en-GB"/>
              </w:rPr>
              <w:t xml:space="preserve">               2,485 </w:t>
            </w:r>
          </w:p>
        </w:tc>
        <w:tc>
          <w:tcPr>
            <w:tcW w:w="1456" w:type="dxa"/>
            <w:tcBorders>
              <w:top w:val="nil"/>
              <w:left w:val="nil"/>
              <w:bottom w:val="single" w:sz="8" w:space="0" w:color="auto"/>
              <w:right w:val="single" w:sz="4" w:space="0" w:color="auto"/>
            </w:tcBorders>
            <w:shd w:val="clear" w:color="auto" w:fill="auto"/>
            <w:noWrap/>
            <w:vAlign w:val="bottom"/>
            <w:hideMark/>
          </w:tcPr>
          <w:p w14:paraId="54FCE5CD" w14:textId="57E5BDB2" w:rsidR="00F15C9F" w:rsidRPr="00EE53AF" w:rsidRDefault="00F15C9F" w:rsidP="00F15C9F">
            <w:pPr>
              <w:jc w:val="right"/>
              <w:rPr>
                <w:rFonts w:eastAsia="Times New Roman" w:cs="Arial"/>
                <w:color w:val="FF0000"/>
                <w:lang w:eastAsia="en-GB"/>
              </w:rPr>
            </w:pPr>
            <w:r>
              <w:rPr>
                <w:rFonts w:eastAsia="Times New Roman" w:cs="Arial"/>
                <w:color w:val="FF0000"/>
                <w:lang w:eastAsia="en-GB"/>
              </w:rPr>
              <w:t xml:space="preserve"> </w:t>
            </w:r>
            <w:r w:rsidRPr="000B4751">
              <w:rPr>
                <w:rFonts w:eastAsia="Times New Roman" w:cs="Arial"/>
                <w:color w:val="FF0000"/>
                <w:lang w:eastAsia="en-GB"/>
              </w:rPr>
              <w:t xml:space="preserve">               1,050 </w:t>
            </w:r>
          </w:p>
        </w:tc>
        <w:tc>
          <w:tcPr>
            <w:tcW w:w="1424" w:type="dxa"/>
            <w:tcBorders>
              <w:top w:val="nil"/>
              <w:left w:val="nil"/>
              <w:bottom w:val="single" w:sz="8" w:space="0" w:color="auto"/>
              <w:right w:val="single" w:sz="8" w:space="0" w:color="auto"/>
            </w:tcBorders>
            <w:shd w:val="clear" w:color="auto" w:fill="auto"/>
            <w:noWrap/>
            <w:vAlign w:val="bottom"/>
            <w:hideMark/>
          </w:tcPr>
          <w:p w14:paraId="22255619" w14:textId="7AA04A24" w:rsidR="00F15C9F" w:rsidRPr="00EE53AF" w:rsidRDefault="00F15C9F" w:rsidP="00F15C9F">
            <w:pPr>
              <w:jc w:val="right"/>
              <w:rPr>
                <w:rFonts w:eastAsia="Times New Roman" w:cs="Arial"/>
                <w:color w:val="FF0000"/>
                <w:lang w:eastAsia="en-GB"/>
              </w:rPr>
            </w:pPr>
            <w:r>
              <w:rPr>
                <w:rFonts w:eastAsia="Times New Roman" w:cs="Arial"/>
                <w:color w:val="FF0000"/>
                <w:lang w:eastAsia="en-GB"/>
              </w:rPr>
              <w:t xml:space="preserve"> </w:t>
            </w:r>
            <w:r w:rsidRPr="000B4751">
              <w:rPr>
                <w:rFonts w:eastAsia="Times New Roman" w:cs="Arial"/>
                <w:color w:val="FF0000"/>
                <w:lang w:eastAsia="en-GB"/>
              </w:rPr>
              <w:t xml:space="preserve">             10,553 </w:t>
            </w:r>
          </w:p>
        </w:tc>
        <w:tc>
          <w:tcPr>
            <w:tcW w:w="1456" w:type="dxa"/>
            <w:tcBorders>
              <w:top w:val="nil"/>
              <w:left w:val="nil"/>
              <w:bottom w:val="single" w:sz="8" w:space="0" w:color="auto"/>
              <w:right w:val="single" w:sz="4" w:space="0" w:color="auto"/>
            </w:tcBorders>
            <w:shd w:val="clear" w:color="auto" w:fill="auto"/>
            <w:noWrap/>
            <w:vAlign w:val="bottom"/>
            <w:hideMark/>
          </w:tcPr>
          <w:p w14:paraId="670E8023" w14:textId="016E3941" w:rsidR="00F15C9F" w:rsidRPr="00EE53AF" w:rsidRDefault="00F15C9F" w:rsidP="00F15C9F">
            <w:pPr>
              <w:jc w:val="right"/>
              <w:rPr>
                <w:rFonts w:eastAsia="Times New Roman" w:cs="Arial"/>
                <w:color w:val="FF0000"/>
                <w:lang w:eastAsia="en-GB"/>
              </w:rPr>
            </w:pPr>
            <w:r>
              <w:rPr>
                <w:rFonts w:eastAsia="Times New Roman" w:cs="Arial"/>
                <w:color w:val="FF0000"/>
                <w:lang w:eastAsia="en-GB"/>
              </w:rPr>
              <w:t xml:space="preserve"> </w:t>
            </w:r>
            <w:r w:rsidRPr="000B4751">
              <w:rPr>
                <w:rFonts w:eastAsia="Times New Roman" w:cs="Arial"/>
                <w:color w:val="FF0000"/>
                <w:lang w:eastAsia="en-GB"/>
              </w:rPr>
              <w:t xml:space="preserve">               1,050 </w:t>
            </w:r>
          </w:p>
        </w:tc>
        <w:tc>
          <w:tcPr>
            <w:tcW w:w="1436" w:type="dxa"/>
            <w:tcBorders>
              <w:top w:val="nil"/>
              <w:left w:val="nil"/>
              <w:bottom w:val="single" w:sz="8" w:space="0" w:color="auto"/>
            </w:tcBorders>
            <w:shd w:val="clear" w:color="auto" w:fill="auto"/>
            <w:noWrap/>
            <w:vAlign w:val="bottom"/>
            <w:hideMark/>
          </w:tcPr>
          <w:p w14:paraId="1366CD40" w14:textId="4BF3A52B" w:rsidR="00F15C9F" w:rsidRPr="00EE53AF" w:rsidRDefault="00F15C9F" w:rsidP="00F15C9F">
            <w:pPr>
              <w:jc w:val="right"/>
              <w:rPr>
                <w:rFonts w:eastAsia="Times New Roman" w:cs="Arial"/>
                <w:color w:val="FF0000"/>
                <w:lang w:eastAsia="en-GB"/>
              </w:rPr>
            </w:pPr>
            <w:r>
              <w:rPr>
                <w:rFonts w:eastAsia="Times New Roman" w:cs="Arial"/>
                <w:color w:val="FF0000"/>
                <w:lang w:eastAsia="en-GB"/>
              </w:rPr>
              <w:t xml:space="preserve"> </w:t>
            </w:r>
            <w:r w:rsidRPr="000B4751">
              <w:rPr>
                <w:rFonts w:eastAsia="Times New Roman" w:cs="Arial"/>
                <w:color w:val="FF0000"/>
                <w:lang w:eastAsia="en-GB"/>
              </w:rPr>
              <w:t xml:space="preserve">               6,083 </w:t>
            </w:r>
          </w:p>
        </w:tc>
      </w:tr>
      <w:tr w:rsidR="00AF258D" w:rsidRPr="00B964A7" w14:paraId="7860A7F1" w14:textId="77777777" w:rsidTr="00B03C29">
        <w:trPr>
          <w:trHeight w:val="461"/>
        </w:trPr>
        <w:tc>
          <w:tcPr>
            <w:tcW w:w="4840" w:type="dxa"/>
            <w:tcBorders>
              <w:top w:val="nil"/>
              <w:bottom w:val="single" w:sz="4" w:space="0" w:color="auto"/>
              <w:right w:val="single" w:sz="4" w:space="0" w:color="auto"/>
            </w:tcBorders>
            <w:shd w:val="clear" w:color="auto" w:fill="auto"/>
            <w:vAlign w:val="bottom"/>
            <w:hideMark/>
          </w:tcPr>
          <w:p w14:paraId="548CF0E8" w14:textId="77777777" w:rsidR="00AF258D" w:rsidRPr="001F1B09" w:rsidRDefault="00AF258D" w:rsidP="00AF258D">
            <w:pPr>
              <w:rPr>
                <w:rFonts w:eastAsia="Times New Roman" w:cs="Arial"/>
                <w:color w:val="000000"/>
                <w:lang w:eastAsia="en-GB"/>
              </w:rPr>
            </w:pPr>
            <w:r w:rsidRPr="001F1B09">
              <w:rPr>
                <w:rFonts w:eastAsia="Times New Roman" w:cs="Arial"/>
                <w:color w:val="000000"/>
                <w:lang w:eastAsia="en-GB"/>
              </w:rPr>
              <w:t xml:space="preserve">Numbers of businesses </w:t>
            </w:r>
            <w:r w:rsidRPr="000F53DC">
              <w:rPr>
                <w:rFonts w:eastAsia="Times New Roman" w:cs="Arial"/>
                <w:bCs/>
                <w:color w:val="000000"/>
                <w:u w:val="single"/>
                <w:lang w:eastAsia="en-GB"/>
              </w:rPr>
              <w:t>not</w:t>
            </w:r>
            <w:r w:rsidRPr="001F1B09">
              <w:rPr>
                <w:rFonts w:eastAsia="Times New Roman" w:cs="Arial"/>
                <w:color w:val="000000"/>
                <w:lang w:eastAsia="en-GB"/>
              </w:rPr>
              <w:t xml:space="preserve"> on an existing voluntary food safety scheme</w:t>
            </w:r>
          </w:p>
        </w:tc>
        <w:tc>
          <w:tcPr>
            <w:tcW w:w="2907" w:type="dxa"/>
            <w:gridSpan w:val="2"/>
            <w:tcBorders>
              <w:top w:val="nil"/>
              <w:left w:val="nil"/>
              <w:bottom w:val="single" w:sz="4" w:space="0" w:color="auto"/>
              <w:right w:val="single" w:sz="8" w:space="0" w:color="auto"/>
            </w:tcBorders>
            <w:shd w:val="clear" w:color="auto" w:fill="auto"/>
            <w:noWrap/>
            <w:vAlign w:val="bottom"/>
            <w:hideMark/>
          </w:tcPr>
          <w:p w14:paraId="3E02D53D" w14:textId="77777777" w:rsidR="00AF258D" w:rsidRPr="00F62131" w:rsidRDefault="00AF258D" w:rsidP="00AF258D">
            <w:pPr>
              <w:jc w:val="right"/>
              <w:rPr>
                <w:rFonts w:eastAsia="Times New Roman" w:cs="Arial"/>
                <w:color w:val="000000"/>
                <w:lang w:eastAsia="en-GB"/>
              </w:rPr>
            </w:pPr>
            <w:r w:rsidRPr="00F62131">
              <w:rPr>
                <w:rFonts w:eastAsia="Times New Roman" w:cs="Arial"/>
                <w:color w:val="000000"/>
                <w:lang w:eastAsia="en-GB"/>
              </w:rPr>
              <w:t xml:space="preserve">                 </w:t>
            </w:r>
          </w:p>
          <w:p w14:paraId="0DBB60A7" w14:textId="77777777" w:rsidR="00AF258D" w:rsidRPr="00AF49FB" w:rsidRDefault="00AF258D" w:rsidP="00AF258D">
            <w:pPr>
              <w:jc w:val="right"/>
              <w:rPr>
                <w:rFonts w:eastAsia="Times New Roman" w:cs="Arial"/>
                <w:color w:val="000000"/>
                <w:lang w:eastAsia="en-GB"/>
              </w:rPr>
            </w:pPr>
            <w:r w:rsidRPr="00AF49FB">
              <w:rPr>
                <w:rFonts w:eastAsia="Times New Roman" w:cs="Arial"/>
                <w:color w:val="000000"/>
                <w:lang w:eastAsia="en-GB"/>
              </w:rPr>
              <w:t xml:space="preserve"> 187.5</w:t>
            </w:r>
          </w:p>
        </w:tc>
        <w:tc>
          <w:tcPr>
            <w:tcW w:w="2880" w:type="dxa"/>
            <w:gridSpan w:val="2"/>
            <w:tcBorders>
              <w:top w:val="nil"/>
              <w:left w:val="nil"/>
              <w:bottom w:val="single" w:sz="4" w:space="0" w:color="auto"/>
              <w:right w:val="single" w:sz="8" w:space="0" w:color="auto"/>
            </w:tcBorders>
            <w:shd w:val="clear" w:color="auto" w:fill="auto"/>
            <w:noWrap/>
            <w:vAlign w:val="bottom"/>
            <w:hideMark/>
          </w:tcPr>
          <w:p w14:paraId="687791D3" w14:textId="77777777" w:rsidR="00AF258D" w:rsidRPr="00AF49FB" w:rsidRDefault="00AF258D" w:rsidP="00AF258D">
            <w:pPr>
              <w:jc w:val="right"/>
              <w:rPr>
                <w:rFonts w:eastAsia="Times New Roman" w:cs="Arial"/>
                <w:color w:val="000000"/>
                <w:lang w:eastAsia="en-GB"/>
              </w:rPr>
            </w:pPr>
            <w:r w:rsidRPr="00AF49FB">
              <w:rPr>
                <w:rFonts w:eastAsia="Times New Roman" w:cs="Arial"/>
                <w:color w:val="000000"/>
                <w:lang w:eastAsia="en-GB"/>
              </w:rPr>
              <w:t xml:space="preserve">               </w:t>
            </w:r>
          </w:p>
          <w:p w14:paraId="4E223D78" w14:textId="6A587A8A" w:rsidR="00AF258D" w:rsidRPr="00B964A7" w:rsidRDefault="0023549C" w:rsidP="00AF258D">
            <w:pPr>
              <w:jc w:val="right"/>
              <w:rPr>
                <w:rFonts w:eastAsia="Times New Roman" w:cs="Arial"/>
                <w:color w:val="000000"/>
                <w:lang w:eastAsia="en-GB"/>
              </w:rPr>
            </w:pPr>
            <w:r>
              <w:rPr>
                <w:rFonts w:eastAsia="Times New Roman" w:cs="Arial"/>
                <w:color w:val="000000"/>
                <w:lang w:eastAsia="en-GB"/>
              </w:rPr>
              <w:t>320</w:t>
            </w:r>
          </w:p>
        </w:tc>
        <w:tc>
          <w:tcPr>
            <w:tcW w:w="2892" w:type="dxa"/>
            <w:gridSpan w:val="2"/>
            <w:tcBorders>
              <w:top w:val="nil"/>
              <w:left w:val="nil"/>
              <w:bottom w:val="single" w:sz="4" w:space="0" w:color="auto"/>
            </w:tcBorders>
            <w:shd w:val="clear" w:color="auto" w:fill="auto"/>
            <w:noWrap/>
            <w:vAlign w:val="bottom"/>
            <w:hideMark/>
          </w:tcPr>
          <w:p w14:paraId="129CFB10" w14:textId="77777777" w:rsidR="00AF258D" w:rsidRPr="00B964A7" w:rsidRDefault="00AF258D" w:rsidP="00AF258D">
            <w:pPr>
              <w:jc w:val="right"/>
              <w:rPr>
                <w:rFonts w:eastAsia="Times New Roman" w:cs="Arial"/>
                <w:color w:val="000000"/>
                <w:lang w:eastAsia="en-GB"/>
              </w:rPr>
            </w:pPr>
            <w:r w:rsidRPr="00B964A7">
              <w:rPr>
                <w:rFonts w:eastAsia="Times New Roman" w:cs="Arial"/>
                <w:color w:val="000000"/>
                <w:lang w:eastAsia="en-GB"/>
              </w:rPr>
              <w:t xml:space="preserve">                   </w:t>
            </w:r>
          </w:p>
          <w:p w14:paraId="2B585FD1" w14:textId="77777777" w:rsidR="00AF258D" w:rsidRPr="00B964A7" w:rsidRDefault="00AF258D" w:rsidP="00AF258D">
            <w:pPr>
              <w:jc w:val="right"/>
              <w:rPr>
                <w:rFonts w:eastAsia="Times New Roman" w:cs="Arial"/>
                <w:color w:val="000000"/>
                <w:lang w:eastAsia="en-GB"/>
              </w:rPr>
            </w:pPr>
            <w:r w:rsidRPr="00B964A7">
              <w:rPr>
                <w:rFonts w:eastAsia="Times New Roman" w:cs="Arial"/>
                <w:color w:val="000000"/>
                <w:lang w:eastAsia="en-GB"/>
              </w:rPr>
              <w:t xml:space="preserve">     11</w:t>
            </w:r>
          </w:p>
        </w:tc>
      </w:tr>
      <w:tr w:rsidR="00AF258D" w:rsidRPr="00B964A7" w14:paraId="3327F02D" w14:textId="77777777" w:rsidTr="00B03C29">
        <w:trPr>
          <w:trHeight w:val="492"/>
        </w:trPr>
        <w:tc>
          <w:tcPr>
            <w:tcW w:w="4840" w:type="dxa"/>
            <w:tcBorders>
              <w:top w:val="nil"/>
              <w:bottom w:val="single" w:sz="8" w:space="0" w:color="auto"/>
              <w:right w:val="single" w:sz="4" w:space="0" w:color="auto"/>
            </w:tcBorders>
            <w:shd w:val="clear" w:color="auto" w:fill="auto"/>
            <w:vAlign w:val="bottom"/>
            <w:hideMark/>
          </w:tcPr>
          <w:p w14:paraId="2F17D2A5" w14:textId="77777777" w:rsidR="00AF258D" w:rsidRPr="001F1B09" w:rsidRDefault="00AF258D" w:rsidP="00AF258D">
            <w:pPr>
              <w:rPr>
                <w:rFonts w:eastAsia="Times New Roman" w:cs="Arial"/>
                <w:color w:val="000000"/>
                <w:lang w:eastAsia="en-GB"/>
              </w:rPr>
            </w:pPr>
            <w:r w:rsidRPr="001F1B09">
              <w:rPr>
                <w:rFonts w:eastAsia="Times New Roman" w:cs="Arial"/>
                <w:color w:val="000000"/>
                <w:lang w:eastAsia="en-GB"/>
              </w:rPr>
              <w:t xml:space="preserve">Numbers of businesses </w:t>
            </w:r>
            <w:r w:rsidRPr="000F53DC">
              <w:rPr>
                <w:rFonts w:eastAsia="Times New Roman" w:cs="Arial"/>
                <w:bCs/>
                <w:color w:val="000000"/>
                <w:u w:val="single"/>
                <w:lang w:eastAsia="en-GB"/>
              </w:rPr>
              <w:t xml:space="preserve">already </w:t>
            </w:r>
            <w:r w:rsidRPr="001F1B09">
              <w:rPr>
                <w:rFonts w:eastAsia="Times New Roman" w:cs="Arial"/>
                <w:color w:val="000000"/>
                <w:lang w:eastAsia="en-GB"/>
              </w:rPr>
              <w:t>on an existing voluntary food safety scheme</w:t>
            </w:r>
          </w:p>
        </w:tc>
        <w:tc>
          <w:tcPr>
            <w:tcW w:w="2907" w:type="dxa"/>
            <w:gridSpan w:val="2"/>
            <w:tcBorders>
              <w:top w:val="nil"/>
              <w:left w:val="nil"/>
              <w:bottom w:val="single" w:sz="8" w:space="0" w:color="auto"/>
              <w:right w:val="single" w:sz="8" w:space="0" w:color="auto"/>
            </w:tcBorders>
            <w:shd w:val="clear" w:color="auto" w:fill="auto"/>
            <w:noWrap/>
            <w:vAlign w:val="bottom"/>
            <w:hideMark/>
          </w:tcPr>
          <w:p w14:paraId="3FF8D4CA" w14:textId="77777777" w:rsidR="00AF258D" w:rsidRPr="00F62131" w:rsidRDefault="00AF258D" w:rsidP="00AF258D">
            <w:pPr>
              <w:jc w:val="right"/>
              <w:rPr>
                <w:rFonts w:eastAsia="Times New Roman" w:cs="Arial"/>
                <w:color w:val="000000"/>
                <w:lang w:eastAsia="en-GB"/>
              </w:rPr>
            </w:pPr>
            <w:r w:rsidRPr="00F62131">
              <w:rPr>
                <w:rFonts w:eastAsia="Times New Roman" w:cs="Arial"/>
                <w:color w:val="000000"/>
                <w:lang w:eastAsia="en-GB"/>
              </w:rPr>
              <w:t xml:space="preserve">       </w:t>
            </w:r>
          </w:p>
          <w:p w14:paraId="480822D9" w14:textId="77777777" w:rsidR="00AF258D" w:rsidRPr="00AF49FB" w:rsidRDefault="00AF258D" w:rsidP="00AF258D">
            <w:pPr>
              <w:jc w:val="right"/>
              <w:rPr>
                <w:rFonts w:eastAsia="Times New Roman" w:cs="Arial"/>
                <w:color w:val="000000"/>
                <w:lang w:eastAsia="en-GB"/>
              </w:rPr>
            </w:pPr>
            <w:r w:rsidRPr="00AF49FB">
              <w:rPr>
                <w:rFonts w:eastAsia="Times New Roman" w:cs="Arial"/>
                <w:color w:val="000000"/>
                <w:lang w:eastAsia="en-GB"/>
              </w:rPr>
              <w:t xml:space="preserve">           562.5</w:t>
            </w:r>
          </w:p>
          <w:p w14:paraId="7B2DB406" w14:textId="77777777" w:rsidR="00AF258D" w:rsidRPr="00AF49FB" w:rsidRDefault="00AF258D" w:rsidP="00AF258D">
            <w:pPr>
              <w:jc w:val="right"/>
              <w:rPr>
                <w:rFonts w:eastAsia="Times New Roman" w:cs="Arial"/>
                <w:color w:val="FF0000"/>
                <w:lang w:eastAsia="en-GB"/>
              </w:rPr>
            </w:pPr>
            <w:r w:rsidRPr="00AF49FB">
              <w:rPr>
                <w:rFonts w:eastAsia="Times New Roman" w:cs="Arial"/>
                <w:color w:val="FF0000"/>
                <w:lang w:eastAsia="en-GB"/>
              </w:rPr>
              <w:t> </w:t>
            </w:r>
          </w:p>
        </w:tc>
        <w:tc>
          <w:tcPr>
            <w:tcW w:w="2880" w:type="dxa"/>
            <w:gridSpan w:val="2"/>
            <w:tcBorders>
              <w:top w:val="nil"/>
              <w:left w:val="nil"/>
              <w:bottom w:val="single" w:sz="8" w:space="0" w:color="auto"/>
              <w:right w:val="single" w:sz="8" w:space="0" w:color="auto"/>
            </w:tcBorders>
            <w:shd w:val="clear" w:color="auto" w:fill="auto"/>
            <w:noWrap/>
            <w:vAlign w:val="bottom"/>
            <w:hideMark/>
          </w:tcPr>
          <w:p w14:paraId="2360382D" w14:textId="77777777" w:rsidR="00AF258D" w:rsidRPr="00B964A7" w:rsidRDefault="00AF258D" w:rsidP="00AF258D">
            <w:pPr>
              <w:jc w:val="right"/>
              <w:rPr>
                <w:rFonts w:eastAsia="Times New Roman" w:cs="Arial"/>
                <w:color w:val="000000"/>
                <w:lang w:eastAsia="en-GB"/>
              </w:rPr>
            </w:pPr>
          </w:p>
          <w:p w14:paraId="3D57E2B3" w14:textId="1732A1EE" w:rsidR="00AF258D" w:rsidRPr="00B964A7" w:rsidRDefault="00AF258D" w:rsidP="00AF258D">
            <w:pPr>
              <w:jc w:val="right"/>
              <w:rPr>
                <w:rFonts w:eastAsia="Times New Roman" w:cs="Arial"/>
                <w:color w:val="000000"/>
                <w:lang w:eastAsia="en-GB"/>
              </w:rPr>
            </w:pPr>
            <w:r w:rsidRPr="00B964A7">
              <w:rPr>
                <w:rFonts w:eastAsia="Times New Roman" w:cs="Arial"/>
                <w:color w:val="000000"/>
                <w:lang w:eastAsia="en-GB"/>
              </w:rPr>
              <w:t xml:space="preserve">                     </w:t>
            </w:r>
            <w:r w:rsidR="0023549C">
              <w:rPr>
                <w:rFonts w:eastAsia="Times New Roman" w:cs="Arial"/>
                <w:color w:val="000000"/>
                <w:lang w:eastAsia="en-GB"/>
              </w:rPr>
              <w:t>320</w:t>
            </w:r>
            <w:r w:rsidRPr="00B964A7">
              <w:rPr>
                <w:rFonts w:eastAsia="Times New Roman" w:cs="Arial"/>
                <w:color w:val="000000"/>
                <w:lang w:eastAsia="en-GB"/>
              </w:rPr>
              <w:t xml:space="preserve"> </w:t>
            </w:r>
          </w:p>
          <w:p w14:paraId="6FA0CA63" w14:textId="77777777" w:rsidR="00AF258D" w:rsidRPr="00B964A7" w:rsidRDefault="00AF258D" w:rsidP="00AF258D">
            <w:pPr>
              <w:jc w:val="right"/>
              <w:rPr>
                <w:rFonts w:eastAsia="Times New Roman" w:cs="Arial"/>
                <w:color w:val="FF0000"/>
                <w:lang w:eastAsia="en-GB"/>
              </w:rPr>
            </w:pPr>
            <w:r w:rsidRPr="00B964A7">
              <w:rPr>
                <w:rFonts w:eastAsia="Times New Roman" w:cs="Arial"/>
                <w:color w:val="FF0000"/>
                <w:lang w:eastAsia="en-GB"/>
              </w:rPr>
              <w:t> </w:t>
            </w:r>
          </w:p>
        </w:tc>
        <w:tc>
          <w:tcPr>
            <w:tcW w:w="2892" w:type="dxa"/>
            <w:gridSpan w:val="2"/>
            <w:tcBorders>
              <w:top w:val="nil"/>
              <w:left w:val="nil"/>
              <w:bottom w:val="single" w:sz="8" w:space="0" w:color="auto"/>
            </w:tcBorders>
            <w:shd w:val="clear" w:color="auto" w:fill="auto"/>
            <w:noWrap/>
            <w:vAlign w:val="bottom"/>
            <w:hideMark/>
          </w:tcPr>
          <w:p w14:paraId="06811E3F" w14:textId="77777777" w:rsidR="00AF258D" w:rsidRPr="00B964A7" w:rsidRDefault="00AF258D" w:rsidP="00AF258D">
            <w:pPr>
              <w:jc w:val="right"/>
              <w:rPr>
                <w:rFonts w:eastAsia="Times New Roman" w:cs="Arial"/>
                <w:color w:val="000000"/>
                <w:lang w:eastAsia="en-GB"/>
              </w:rPr>
            </w:pPr>
            <w:r w:rsidRPr="00B964A7">
              <w:rPr>
                <w:rFonts w:eastAsia="Times New Roman" w:cs="Arial"/>
                <w:color w:val="000000"/>
                <w:lang w:eastAsia="en-GB"/>
              </w:rPr>
              <w:t xml:space="preserve">                    </w:t>
            </w:r>
          </w:p>
          <w:p w14:paraId="2272081E" w14:textId="77777777" w:rsidR="00AF258D" w:rsidRPr="00B964A7" w:rsidRDefault="00AF258D" w:rsidP="00AF258D">
            <w:pPr>
              <w:jc w:val="right"/>
              <w:rPr>
                <w:rFonts w:eastAsia="Times New Roman" w:cs="Arial"/>
                <w:color w:val="000000"/>
                <w:lang w:eastAsia="en-GB"/>
              </w:rPr>
            </w:pPr>
            <w:r w:rsidRPr="00B964A7">
              <w:rPr>
                <w:rFonts w:eastAsia="Times New Roman" w:cs="Arial"/>
                <w:color w:val="000000"/>
                <w:lang w:eastAsia="en-GB"/>
              </w:rPr>
              <w:t xml:space="preserve">  214 </w:t>
            </w:r>
          </w:p>
          <w:p w14:paraId="0BAE2757" w14:textId="77777777" w:rsidR="00AF258D" w:rsidRPr="00B964A7" w:rsidRDefault="00AF258D" w:rsidP="00AF258D">
            <w:pPr>
              <w:jc w:val="right"/>
              <w:rPr>
                <w:rFonts w:eastAsia="Times New Roman" w:cs="Arial"/>
                <w:color w:val="FF0000"/>
                <w:lang w:eastAsia="en-GB"/>
              </w:rPr>
            </w:pPr>
            <w:r w:rsidRPr="00B964A7">
              <w:rPr>
                <w:rFonts w:eastAsia="Times New Roman" w:cs="Arial"/>
                <w:color w:val="FF0000"/>
                <w:lang w:eastAsia="en-GB"/>
              </w:rPr>
              <w:t> </w:t>
            </w:r>
          </w:p>
        </w:tc>
      </w:tr>
      <w:tr w:rsidR="00AF258D" w:rsidRPr="00B964A7" w14:paraId="477363CC" w14:textId="77777777" w:rsidTr="00B03C29">
        <w:trPr>
          <w:trHeight w:val="345"/>
        </w:trPr>
        <w:tc>
          <w:tcPr>
            <w:tcW w:w="4840" w:type="dxa"/>
            <w:tcBorders>
              <w:top w:val="nil"/>
              <w:bottom w:val="nil"/>
              <w:right w:val="single" w:sz="4" w:space="0" w:color="auto"/>
            </w:tcBorders>
            <w:shd w:val="clear" w:color="auto" w:fill="auto"/>
            <w:vAlign w:val="bottom"/>
            <w:hideMark/>
          </w:tcPr>
          <w:p w14:paraId="1E35B156" w14:textId="77777777" w:rsidR="00AF258D" w:rsidRPr="00E7217A" w:rsidRDefault="00AF258D" w:rsidP="00AF258D">
            <w:pPr>
              <w:rPr>
                <w:rFonts w:eastAsia="Times New Roman" w:cs="Arial"/>
                <w:b/>
                <w:color w:val="000000"/>
                <w:lang w:eastAsia="en-GB"/>
              </w:rPr>
            </w:pPr>
            <w:r w:rsidRPr="000F53DC">
              <w:rPr>
                <w:rFonts w:eastAsia="Times New Roman" w:cs="Arial"/>
                <w:b/>
                <w:bCs/>
                <w:color w:val="000000"/>
                <w:lang w:eastAsia="en-GB"/>
              </w:rPr>
              <w:t>Industry totals</w:t>
            </w:r>
          </w:p>
        </w:tc>
        <w:tc>
          <w:tcPr>
            <w:tcW w:w="1451" w:type="dxa"/>
            <w:tcBorders>
              <w:top w:val="nil"/>
              <w:left w:val="nil"/>
              <w:bottom w:val="nil"/>
              <w:right w:val="single" w:sz="4" w:space="0" w:color="auto"/>
            </w:tcBorders>
            <w:shd w:val="clear" w:color="auto" w:fill="auto"/>
            <w:noWrap/>
            <w:vAlign w:val="bottom"/>
            <w:hideMark/>
          </w:tcPr>
          <w:p w14:paraId="0CE0F28F" w14:textId="77777777" w:rsidR="00AF258D" w:rsidRPr="00F62131" w:rsidRDefault="00AF258D" w:rsidP="00AF258D">
            <w:pPr>
              <w:jc w:val="right"/>
              <w:rPr>
                <w:rFonts w:eastAsia="Times New Roman" w:cs="Arial"/>
                <w:color w:val="FF0000"/>
                <w:lang w:eastAsia="en-GB"/>
              </w:rPr>
            </w:pPr>
            <w:r w:rsidRPr="00F62131">
              <w:rPr>
                <w:rFonts w:eastAsia="Times New Roman" w:cs="Arial"/>
                <w:color w:val="FF0000"/>
                <w:lang w:eastAsia="en-GB"/>
              </w:rPr>
              <w:t> </w:t>
            </w:r>
          </w:p>
        </w:tc>
        <w:tc>
          <w:tcPr>
            <w:tcW w:w="1456" w:type="dxa"/>
            <w:tcBorders>
              <w:top w:val="nil"/>
              <w:left w:val="nil"/>
              <w:bottom w:val="nil"/>
              <w:right w:val="single" w:sz="8" w:space="0" w:color="auto"/>
            </w:tcBorders>
            <w:shd w:val="clear" w:color="auto" w:fill="auto"/>
            <w:noWrap/>
            <w:vAlign w:val="bottom"/>
            <w:hideMark/>
          </w:tcPr>
          <w:p w14:paraId="2CC601E9" w14:textId="77777777" w:rsidR="00AF258D" w:rsidRPr="00AF49FB" w:rsidRDefault="00AF258D" w:rsidP="00AF258D">
            <w:pPr>
              <w:jc w:val="right"/>
              <w:rPr>
                <w:rFonts w:eastAsia="Times New Roman" w:cs="Arial"/>
                <w:color w:val="FF0000"/>
                <w:lang w:eastAsia="en-GB"/>
              </w:rPr>
            </w:pPr>
            <w:r w:rsidRPr="00AF49FB">
              <w:rPr>
                <w:rFonts w:eastAsia="Times New Roman" w:cs="Arial"/>
                <w:color w:val="FF0000"/>
                <w:lang w:eastAsia="en-GB"/>
              </w:rPr>
              <w:t> </w:t>
            </w:r>
          </w:p>
        </w:tc>
        <w:tc>
          <w:tcPr>
            <w:tcW w:w="1456" w:type="dxa"/>
            <w:tcBorders>
              <w:top w:val="nil"/>
              <w:left w:val="nil"/>
              <w:bottom w:val="nil"/>
              <w:right w:val="single" w:sz="4" w:space="0" w:color="auto"/>
            </w:tcBorders>
            <w:shd w:val="clear" w:color="auto" w:fill="auto"/>
            <w:noWrap/>
            <w:vAlign w:val="bottom"/>
            <w:hideMark/>
          </w:tcPr>
          <w:p w14:paraId="434416B2" w14:textId="77777777" w:rsidR="00AF258D" w:rsidRPr="00AF49FB" w:rsidRDefault="00AF258D" w:rsidP="00AF258D">
            <w:pPr>
              <w:jc w:val="right"/>
              <w:rPr>
                <w:rFonts w:eastAsia="Times New Roman" w:cs="Arial"/>
                <w:color w:val="FF0000"/>
                <w:lang w:eastAsia="en-GB"/>
              </w:rPr>
            </w:pPr>
            <w:r w:rsidRPr="00AF49FB">
              <w:rPr>
                <w:rFonts w:eastAsia="Times New Roman" w:cs="Arial"/>
                <w:color w:val="FF0000"/>
                <w:lang w:eastAsia="en-GB"/>
              </w:rPr>
              <w:t> </w:t>
            </w:r>
          </w:p>
        </w:tc>
        <w:tc>
          <w:tcPr>
            <w:tcW w:w="1424" w:type="dxa"/>
            <w:tcBorders>
              <w:top w:val="nil"/>
              <w:left w:val="nil"/>
              <w:bottom w:val="nil"/>
              <w:right w:val="single" w:sz="8" w:space="0" w:color="auto"/>
            </w:tcBorders>
            <w:shd w:val="clear" w:color="auto" w:fill="auto"/>
            <w:noWrap/>
            <w:vAlign w:val="bottom"/>
            <w:hideMark/>
          </w:tcPr>
          <w:p w14:paraId="26277658" w14:textId="77777777" w:rsidR="00AF258D" w:rsidRPr="00B964A7" w:rsidRDefault="00AF258D" w:rsidP="00AF258D">
            <w:pPr>
              <w:jc w:val="right"/>
              <w:rPr>
                <w:rFonts w:eastAsia="Times New Roman" w:cs="Arial"/>
                <w:color w:val="FF0000"/>
                <w:lang w:eastAsia="en-GB"/>
              </w:rPr>
            </w:pPr>
            <w:r w:rsidRPr="00B964A7">
              <w:rPr>
                <w:rFonts w:eastAsia="Times New Roman" w:cs="Arial"/>
                <w:color w:val="FF0000"/>
                <w:lang w:eastAsia="en-GB"/>
              </w:rPr>
              <w:t> </w:t>
            </w:r>
          </w:p>
        </w:tc>
        <w:tc>
          <w:tcPr>
            <w:tcW w:w="1456" w:type="dxa"/>
            <w:tcBorders>
              <w:top w:val="nil"/>
              <w:left w:val="nil"/>
              <w:bottom w:val="nil"/>
              <w:right w:val="single" w:sz="4" w:space="0" w:color="auto"/>
            </w:tcBorders>
            <w:shd w:val="clear" w:color="auto" w:fill="auto"/>
            <w:noWrap/>
            <w:vAlign w:val="bottom"/>
            <w:hideMark/>
          </w:tcPr>
          <w:p w14:paraId="52F3D2FA" w14:textId="77777777" w:rsidR="00AF258D" w:rsidRPr="00B964A7" w:rsidRDefault="00AF258D" w:rsidP="00AF258D">
            <w:pPr>
              <w:jc w:val="right"/>
              <w:rPr>
                <w:rFonts w:eastAsia="Times New Roman" w:cs="Arial"/>
                <w:color w:val="FF0000"/>
                <w:lang w:eastAsia="en-GB"/>
              </w:rPr>
            </w:pPr>
            <w:r w:rsidRPr="00B964A7">
              <w:rPr>
                <w:rFonts w:eastAsia="Times New Roman" w:cs="Arial"/>
                <w:color w:val="FF0000"/>
                <w:lang w:eastAsia="en-GB"/>
              </w:rPr>
              <w:t> </w:t>
            </w:r>
          </w:p>
        </w:tc>
        <w:tc>
          <w:tcPr>
            <w:tcW w:w="1436" w:type="dxa"/>
            <w:tcBorders>
              <w:top w:val="nil"/>
              <w:left w:val="nil"/>
              <w:bottom w:val="nil"/>
            </w:tcBorders>
            <w:shd w:val="clear" w:color="auto" w:fill="auto"/>
            <w:noWrap/>
            <w:vAlign w:val="bottom"/>
            <w:hideMark/>
          </w:tcPr>
          <w:p w14:paraId="6EF1A5D2" w14:textId="77777777" w:rsidR="00AF258D" w:rsidRPr="00B964A7" w:rsidRDefault="00AF258D" w:rsidP="00AF258D">
            <w:pPr>
              <w:jc w:val="right"/>
              <w:rPr>
                <w:rFonts w:eastAsia="Times New Roman" w:cs="Arial"/>
                <w:color w:val="FF0000"/>
                <w:lang w:eastAsia="en-GB"/>
              </w:rPr>
            </w:pPr>
            <w:r w:rsidRPr="00B964A7">
              <w:rPr>
                <w:rFonts w:eastAsia="Times New Roman" w:cs="Arial"/>
                <w:color w:val="FF0000"/>
                <w:lang w:eastAsia="en-GB"/>
              </w:rPr>
              <w:t> </w:t>
            </w:r>
          </w:p>
        </w:tc>
      </w:tr>
      <w:tr w:rsidR="00FA2390" w:rsidRPr="00B964A7" w14:paraId="2AEB39E6" w14:textId="77777777" w:rsidTr="00B03C29">
        <w:trPr>
          <w:trHeight w:val="585"/>
        </w:trPr>
        <w:tc>
          <w:tcPr>
            <w:tcW w:w="4840" w:type="dxa"/>
            <w:tcBorders>
              <w:top w:val="single" w:sz="8" w:space="0" w:color="auto"/>
              <w:bottom w:val="single" w:sz="4" w:space="0" w:color="auto"/>
              <w:right w:val="single" w:sz="4" w:space="0" w:color="auto"/>
            </w:tcBorders>
            <w:shd w:val="clear" w:color="auto" w:fill="auto"/>
            <w:vAlign w:val="bottom"/>
            <w:hideMark/>
          </w:tcPr>
          <w:p w14:paraId="30C8625A" w14:textId="77777777" w:rsidR="00FA2390" w:rsidRPr="001F1B09" w:rsidRDefault="00FA2390" w:rsidP="00FA2390">
            <w:pPr>
              <w:rPr>
                <w:rFonts w:eastAsia="Times New Roman" w:cs="Arial"/>
                <w:color w:val="000000"/>
                <w:lang w:eastAsia="en-GB"/>
              </w:rPr>
            </w:pPr>
            <w:r w:rsidRPr="001F1B09">
              <w:rPr>
                <w:rFonts w:eastAsia="Times New Roman" w:cs="Arial"/>
                <w:color w:val="000000"/>
                <w:lang w:eastAsia="en-GB"/>
              </w:rPr>
              <w:t xml:space="preserve">Estimated industry sector costs – </w:t>
            </w:r>
            <w:r w:rsidRPr="001F1B09">
              <w:rPr>
                <w:rFonts w:eastAsia="Times New Roman" w:cs="Arial"/>
                <w:color w:val="0070C0"/>
                <w:lang w:eastAsia="en-GB"/>
              </w:rPr>
              <w:t xml:space="preserve">LOW </w:t>
            </w:r>
            <w:r w:rsidRPr="007D19B9">
              <w:rPr>
                <w:rFonts w:eastAsia="Times New Roman" w:cs="Arial"/>
                <w:color w:val="000000"/>
                <w:lang w:eastAsia="en-GB"/>
              </w:rPr>
              <w:t xml:space="preserve"> (only for businesses not on </w:t>
            </w:r>
            <w:r w:rsidRPr="00F62131">
              <w:rPr>
                <w:rFonts w:eastAsia="Times New Roman" w:cs="Arial"/>
                <w:color w:val="000000"/>
                <w:lang w:eastAsia="en-GB"/>
              </w:rPr>
              <w:t>a voluntary food safety</w:t>
            </w:r>
            <w:r w:rsidRPr="00AF49FB">
              <w:rPr>
                <w:rFonts w:eastAsia="Times New Roman" w:cs="Arial"/>
                <w:color w:val="000000"/>
                <w:lang w:eastAsia="en-GB"/>
              </w:rPr>
              <w:t xml:space="preserve"> </w:t>
            </w:r>
            <w:r w:rsidRPr="000F53DC">
              <w:rPr>
                <w:rFonts w:eastAsia="Times New Roman" w:cs="Arial"/>
                <w:color w:val="000000"/>
                <w:lang w:eastAsia="en-GB"/>
              </w:rPr>
              <w:t>scheme</w:t>
            </w:r>
            <w:r w:rsidRPr="001F1B09">
              <w:rPr>
                <w:rFonts w:eastAsia="Times New Roman" w:cs="Arial"/>
                <w:color w:val="000000"/>
                <w:lang w:eastAsia="en-GB"/>
              </w:rPr>
              <w:t>)</w:t>
            </w:r>
          </w:p>
        </w:tc>
        <w:tc>
          <w:tcPr>
            <w:tcW w:w="1451" w:type="dxa"/>
            <w:tcBorders>
              <w:top w:val="single" w:sz="8" w:space="0" w:color="auto"/>
              <w:left w:val="nil"/>
              <w:bottom w:val="single" w:sz="4" w:space="0" w:color="auto"/>
              <w:right w:val="single" w:sz="4" w:space="0" w:color="auto"/>
            </w:tcBorders>
            <w:shd w:val="clear" w:color="auto" w:fill="auto"/>
            <w:noWrap/>
            <w:vAlign w:val="bottom"/>
            <w:hideMark/>
          </w:tcPr>
          <w:p w14:paraId="1271D6FD" w14:textId="32224C5A" w:rsidR="00FA2390" w:rsidRPr="00F15C9F" w:rsidRDefault="00FA2390" w:rsidP="00FA2390">
            <w:pPr>
              <w:jc w:val="right"/>
              <w:rPr>
                <w:rFonts w:cs="Arial"/>
                <w:color w:val="0070C0"/>
              </w:rPr>
            </w:pPr>
            <w:r>
              <w:rPr>
                <w:rFonts w:cs="Arial"/>
                <w:color w:val="0070C0"/>
              </w:rPr>
              <w:t xml:space="preserve"> </w:t>
            </w:r>
            <w:r w:rsidRPr="00F15C9F">
              <w:rPr>
                <w:rFonts w:cs="Arial"/>
                <w:color w:val="0070C0"/>
              </w:rPr>
              <w:t xml:space="preserve">            49,688 </w:t>
            </w:r>
          </w:p>
        </w:tc>
        <w:tc>
          <w:tcPr>
            <w:tcW w:w="1456" w:type="dxa"/>
            <w:tcBorders>
              <w:top w:val="single" w:sz="8" w:space="0" w:color="auto"/>
              <w:left w:val="nil"/>
              <w:bottom w:val="single" w:sz="4" w:space="0" w:color="auto"/>
              <w:right w:val="single" w:sz="8" w:space="0" w:color="auto"/>
            </w:tcBorders>
            <w:shd w:val="clear" w:color="auto" w:fill="auto"/>
            <w:noWrap/>
            <w:vAlign w:val="bottom"/>
            <w:hideMark/>
          </w:tcPr>
          <w:p w14:paraId="3451558B" w14:textId="56518AFF" w:rsidR="00FA2390" w:rsidRPr="00F15C9F" w:rsidRDefault="00FA2390" w:rsidP="00FA2390">
            <w:pPr>
              <w:jc w:val="right"/>
              <w:rPr>
                <w:rFonts w:cs="Arial"/>
                <w:color w:val="0070C0"/>
              </w:rPr>
            </w:pPr>
            <w:r>
              <w:rPr>
                <w:rFonts w:cs="Arial"/>
                <w:color w:val="0070C0"/>
              </w:rPr>
              <w:t xml:space="preserve"> </w:t>
            </w:r>
            <w:r w:rsidRPr="00F15C9F">
              <w:rPr>
                <w:rFonts w:cs="Arial"/>
                <w:color w:val="0070C0"/>
              </w:rPr>
              <w:t xml:space="preserve">          155,296 </w:t>
            </w:r>
          </w:p>
        </w:tc>
        <w:tc>
          <w:tcPr>
            <w:tcW w:w="1456" w:type="dxa"/>
            <w:tcBorders>
              <w:top w:val="single" w:sz="8" w:space="0" w:color="auto"/>
              <w:left w:val="nil"/>
              <w:bottom w:val="single" w:sz="4" w:space="0" w:color="auto"/>
              <w:right w:val="single" w:sz="4" w:space="0" w:color="auto"/>
            </w:tcBorders>
            <w:shd w:val="clear" w:color="auto" w:fill="auto"/>
            <w:noWrap/>
            <w:vAlign w:val="bottom"/>
            <w:hideMark/>
          </w:tcPr>
          <w:p w14:paraId="6081ECB7" w14:textId="188A3EE6" w:rsidR="00FA2390" w:rsidRPr="00F15C9F" w:rsidRDefault="00FA2390" w:rsidP="00FA2390">
            <w:pPr>
              <w:jc w:val="right"/>
              <w:rPr>
                <w:rFonts w:cs="Arial"/>
                <w:color w:val="0070C0"/>
              </w:rPr>
            </w:pPr>
            <w:r w:rsidRPr="00FA2390">
              <w:rPr>
                <w:rFonts w:cs="Arial"/>
                <w:color w:val="0070C0"/>
              </w:rPr>
              <w:t xml:space="preserve">         112,000 </w:t>
            </w:r>
          </w:p>
        </w:tc>
        <w:tc>
          <w:tcPr>
            <w:tcW w:w="1424" w:type="dxa"/>
            <w:tcBorders>
              <w:top w:val="single" w:sz="8" w:space="0" w:color="auto"/>
              <w:left w:val="nil"/>
              <w:bottom w:val="single" w:sz="4" w:space="0" w:color="auto"/>
              <w:right w:val="single" w:sz="8" w:space="0" w:color="auto"/>
            </w:tcBorders>
            <w:shd w:val="clear" w:color="auto" w:fill="auto"/>
            <w:noWrap/>
            <w:vAlign w:val="bottom"/>
            <w:hideMark/>
          </w:tcPr>
          <w:p w14:paraId="1CAEACCD" w14:textId="11481891" w:rsidR="00FA2390" w:rsidRPr="00F15C9F" w:rsidRDefault="00FA2390" w:rsidP="00FA2390">
            <w:pPr>
              <w:jc w:val="right"/>
              <w:rPr>
                <w:rFonts w:cs="Arial"/>
                <w:color w:val="0070C0"/>
              </w:rPr>
            </w:pPr>
            <w:r w:rsidRPr="00FA2390">
              <w:rPr>
                <w:rFonts w:cs="Arial"/>
                <w:color w:val="0070C0"/>
              </w:rPr>
              <w:t xml:space="preserve">         1,125,678 </w:t>
            </w:r>
          </w:p>
        </w:tc>
        <w:tc>
          <w:tcPr>
            <w:tcW w:w="1456" w:type="dxa"/>
            <w:tcBorders>
              <w:top w:val="single" w:sz="8" w:space="0" w:color="auto"/>
              <w:left w:val="nil"/>
              <w:bottom w:val="single" w:sz="4" w:space="0" w:color="auto"/>
              <w:right w:val="single" w:sz="4" w:space="0" w:color="auto"/>
            </w:tcBorders>
            <w:shd w:val="clear" w:color="auto" w:fill="auto"/>
            <w:noWrap/>
            <w:vAlign w:val="bottom"/>
            <w:hideMark/>
          </w:tcPr>
          <w:p w14:paraId="3508953A" w14:textId="21951B2D" w:rsidR="00FA2390" w:rsidRPr="00F15C9F" w:rsidRDefault="00FA2390" w:rsidP="00FA2390">
            <w:pPr>
              <w:jc w:val="right"/>
              <w:rPr>
                <w:rFonts w:cs="Arial"/>
                <w:color w:val="0070C0"/>
              </w:rPr>
            </w:pPr>
            <w:r>
              <w:rPr>
                <w:rFonts w:cs="Arial"/>
                <w:color w:val="0070C0"/>
              </w:rPr>
              <w:t xml:space="preserve"> </w:t>
            </w:r>
            <w:r w:rsidRPr="00F15C9F">
              <w:rPr>
                <w:rFonts w:cs="Arial"/>
                <w:color w:val="0070C0"/>
              </w:rPr>
              <w:t xml:space="preserve">               3,938 </w:t>
            </w:r>
          </w:p>
        </w:tc>
        <w:tc>
          <w:tcPr>
            <w:tcW w:w="1436" w:type="dxa"/>
            <w:tcBorders>
              <w:top w:val="single" w:sz="8" w:space="0" w:color="auto"/>
              <w:left w:val="nil"/>
              <w:bottom w:val="single" w:sz="4" w:space="0" w:color="auto"/>
            </w:tcBorders>
            <w:shd w:val="clear" w:color="auto" w:fill="auto"/>
            <w:noWrap/>
            <w:vAlign w:val="bottom"/>
            <w:hideMark/>
          </w:tcPr>
          <w:p w14:paraId="134A7806" w14:textId="2603B13D" w:rsidR="00FA2390" w:rsidRPr="00F15C9F" w:rsidRDefault="00FA2390" w:rsidP="00FA2390">
            <w:pPr>
              <w:jc w:val="right"/>
              <w:rPr>
                <w:rFonts w:cs="Arial"/>
                <w:color w:val="0070C0"/>
              </w:rPr>
            </w:pPr>
            <w:r>
              <w:rPr>
                <w:rFonts w:cs="Arial"/>
                <w:color w:val="0070C0"/>
              </w:rPr>
              <w:t xml:space="preserve"> </w:t>
            </w:r>
            <w:r w:rsidRPr="00F15C9F">
              <w:rPr>
                <w:rFonts w:cs="Arial"/>
                <w:color w:val="0070C0"/>
              </w:rPr>
              <w:t xml:space="preserve">            22,812 </w:t>
            </w:r>
          </w:p>
        </w:tc>
      </w:tr>
      <w:tr w:rsidR="005B1093" w:rsidRPr="00B13E70" w14:paraId="7D2B9135" w14:textId="77777777" w:rsidTr="00B03C29">
        <w:trPr>
          <w:trHeight w:val="770"/>
        </w:trPr>
        <w:tc>
          <w:tcPr>
            <w:tcW w:w="4840" w:type="dxa"/>
            <w:tcBorders>
              <w:top w:val="nil"/>
              <w:bottom w:val="single" w:sz="8" w:space="0" w:color="auto"/>
              <w:right w:val="single" w:sz="4" w:space="0" w:color="auto"/>
            </w:tcBorders>
            <w:shd w:val="clear" w:color="auto" w:fill="auto"/>
            <w:vAlign w:val="bottom"/>
            <w:hideMark/>
          </w:tcPr>
          <w:p w14:paraId="2914F064" w14:textId="7E864C07" w:rsidR="005B1093" w:rsidRPr="001F1B09" w:rsidRDefault="005B1093" w:rsidP="005B1093">
            <w:pPr>
              <w:rPr>
                <w:rFonts w:eastAsia="Times New Roman" w:cs="Arial"/>
                <w:color w:val="000000"/>
                <w:lang w:eastAsia="en-GB"/>
              </w:rPr>
            </w:pPr>
            <w:r w:rsidRPr="001F1B09">
              <w:rPr>
                <w:rFonts w:eastAsia="Times New Roman" w:cs="Arial"/>
                <w:color w:val="000000"/>
                <w:lang w:eastAsia="en-GB"/>
              </w:rPr>
              <w:lastRenderedPageBreak/>
              <w:t xml:space="preserve">Estimated industry sector costs – </w:t>
            </w:r>
            <w:r w:rsidRPr="001F1B09">
              <w:rPr>
                <w:rFonts w:eastAsia="Times New Roman" w:cs="Arial"/>
                <w:color w:val="0070C0"/>
                <w:lang w:eastAsia="en-GB"/>
              </w:rPr>
              <w:t xml:space="preserve">LOW </w:t>
            </w:r>
            <w:r w:rsidRPr="007D19B9">
              <w:rPr>
                <w:rFonts w:eastAsia="Times New Roman" w:cs="Arial"/>
                <w:color w:val="000000"/>
                <w:lang w:eastAsia="en-GB"/>
              </w:rPr>
              <w:t xml:space="preserve">- </w:t>
            </w:r>
            <w:r w:rsidRPr="000F53DC">
              <w:rPr>
                <w:rFonts w:eastAsia="Times New Roman" w:cs="Arial"/>
                <w:bCs/>
                <w:color w:val="000000"/>
                <w:lang w:eastAsia="en-GB"/>
              </w:rPr>
              <w:t>AFTER adding costs for businesses on a voluntary food safety scheme</w:t>
            </w:r>
            <w:r>
              <w:rPr>
                <w:rFonts w:eastAsia="Times New Roman" w:cs="Arial"/>
                <w:bCs/>
                <w:color w:val="000000"/>
                <w:lang w:eastAsia="en-GB"/>
              </w:rPr>
              <w:t xml:space="preserve"> and non-regulatory costs to business = medium costs x 50% </w:t>
            </w:r>
          </w:p>
        </w:tc>
        <w:tc>
          <w:tcPr>
            <w:tcW w:w="1451" w:type="dxa"/>
            <w:tcBorders>
              <w:top w:val="nil"/>
              <w:left w:val="nil"/>
              <w:bottom w:val="single" w:sz="8" w:space="0" w:color="auto"/>
              <w:right w:val="single" w:sz="4" w:space="0" w:color="auto"/>
            </w:tcBorders>
            <w:shd w:val="clear" w:color="auto" w:fill="auto"/>
            <w:noWrap/>
            <w:vAlign w:val="bottom"/>
            <w:hideMark/>
          </w:tcPr>
          <w:p w14:paraId="57EE66D5" w14:textId="74CB1A85" w:rsidR="005B1093" w:rsidRPr="00B13E70" w:rsidRDefault="005B1093" w:rsidP="005B1093">
            <w:pPr>
              <w:jc w:val="right"/>
              <w:rPr>
                <w:rFonts w:eastAsia="Times New Roman" w:cs="Arial"/>
                <w:b/>
                <w:color w:val="4472C4"/>
                <w:lang w:eastAsia="en-GB"/>
              </w:rPr>
            </w:pPr>
            <w:r>
              <w:rPr>
                <w:rFonts w:ascii="Calibri" w:hAnsi="Calibri" w:cs="Calibri"/>
                <w:b/>
                <w:bCs/>
                <w:color w:val="4472C4"/>
              </w:rPr>
              <w:t xml:space="preserve"> </w:t>
            </w:r>
            <w:r w:rsidRPr="0029547E">
              <w:rPr>
                <w:rFonts w:cs="Arial"/>
                <w:b/>
                <w:color w:val="0070C0"/>
              </w:rPr>
              <w:t xml:space="preserve">             59,665</w:t>
            </w:r>
            <w:r w:rsidRPr="0029547E">
              <w:rPr>
                <w:rFonts w:ascii="Calibri" w:hAnsi="Calibri" w:cs="Calibri"/>
                <w:b/>
                <w:bCs/>
                <w:color w:val="4472C4"/>
              </w:rPr>
              <w:t xml:space="preserve"> </w:t>
            </w:r>
          </w:p>
        </w:tc>
        <w:tc>
          <w:tcPr>
            <w:tcW w:w="1456" w:type="dxa"/>
            <w:tcBorders>
              <w:top w:val="nil"/>
              <w:left w:val="nil"/>
              <w:bottom w:val="single" w:sz="8" w:space="0" w:color="auto"/>
              <w:right w:val="single" w:sz="8" w:space="0" w:color="auto"/>
            </w:tcBorders>
            <w:shd w:val="clear" w:color="auto" w:fill="auto"/>
            <w:noWrap/>
            <w:vAlign w:val="bottom"/>
            <w:hideMark/>
          </w:tcPr>
          <w:p w14:paraId="6FEBE4E6" w14:textId="6165CA7B" w:rsidR="005B1093" w:rsidRPr="00B13E70" w:rsidRDefault="005B1093" w:rsidP="005B1093">
            <w:pPr>
              <w:jc w:val="right"/>
              <w:rPr>
                <w:rFonts w:eastAsia="Times New Roman" w:cs="Arial"/>
                <w:b/>
                <w:color w:val="4472C4"/>
                <w:lang w:eastAsia="en-GB"/>
              </w:rPr>
            </w:pPr>
            <w:r>
              <w:rPr>
                <w:rFonts w:cs="Arial"/>
                <w:b/>
                <w:color w:val="0070C0"/>
              </w:rPr>
              <w:t xml:space="preserve"> </w:t>
            </w:r>
            <w:r w:rsidRPr="0029547E">
              <w:rPr>
                <w:rFonts w:cs="Arial"/>
                <w:b/>
                <w:color w:val="0070C0"/>
              </w:rPr>
              <w:t xml:space="preserve">155,296 </w:t>
            </w:r>
          </w:p>
        </w:tc>
        <w:tc>
          <w:tcPr>
            <w:tcW w:w="1456" w:type="dxa"/>
            <w:tcBorders>
              <w:top w:val="nil"/>
              <w:left w:val="nil"/>
              <w:bottom w:val="single" w:sz="8" w:space="0" w:color="auto"/>
              <w:right w:val="single" w:sz="4" w:space="0" w:color="auto"/>
            </w:tcBorders>
            <w:shd w:val="clear" w:color="auto" w:fill="auto"/>
            <w:noWrap/>
            <w:vAlign w:val="bottom"/>
            <w:hideMark/>
          </w:tcPr>
          <w:p w14:paraId="1DAAA649" w14:textId="1C47A1DC" w:rsidR="005B1093" w:rsidRPr="00B13E70" w:rsidRDefault="005B1093" w:rsidP="005B1093">
            <w:pPr>
              <w:jc w:val="right"/>
              <w:rPr>
                <w:rFonts w:eastAsia="Times New Roman" w:cs="Arial"/>
                <w:b/>
                <w:color w:val="0070C0"/>
                <w:lang w:eastAsia="en-GB"/>
              </w:rPr>
            </w:pPr>
            <w:r w:rsidRPr="00AB6467">
              <w:rPr>
                <w:rFonts w:cs="Arial"/>
                <w:b/>
                <w:color w:val="0070C0"/>
              </w:rPr>
              <w:t xml:space="preserve">         113,540 </w:t>
            </w:r>
          </w:p>
        </w:tc>
        <w:tc>
          <w:tcPr>
            <w:tcW w:w="1424" w:type="dxa"/>
            <w:tcBorders>
              <w:top w:val="nil"/>
              <w:left w:val="nil"/>
              <w:bottom w:val="single" w:sz="8" w:space="0" w:color="auto"/>
              <w:right w:val="single" w:sz="8" w:space="0" w:color="auto"/>
            </w:tcBorders>
            <w:shd w:val="clear" w:color="auto" w:fill="auto"/>
            <w:noWrap/>
            <w:vAlign w:val="bottom"/>
            <w:hideMark/>
          </w:tcPr>
          <w:p w14:paraId="6DD7333D" w14:textId="7882D377" w:rsidR="005B1093" w:rsidRPr="00B13E70" w:rsidRDefault="005B1093" w:rsidP="005B1093">
            <w:pPr>
              <w:jc w:val="right"/>
              <w:rPr>
                <w:rFonts w:eastAsia="Times New Roman" w:cs="Arial"/>
                <w:b/>
                <w:color w:val="0070C0"/>
                <w:lang w:eastAsia="en-GB"/>
              </w:rPr>
            </w:pPr>
            <w:r w:rsidRPr="00AB6467">
              <w:rPr>
                <w:rFonts w:cs="Arial"/>
                <w:b/>
                <w:color w:val="0070C0"/>
              </w:rPr>
              <w:t xml:space="preserve">         1,230,318 </w:t>
            </w:r>
          </w:p>
        </w:tc>
        <w:tc>
          <w:tcPr>
            <w:tcW w:w="1456" w:type="dxa"/>
            <w:tcBorders>
              <w:top w:val="nil"/>
              <w:left w:val="nil"/>
              <w:bottom w:val="single" w:sz="8" w:space="0" w:color="auto"/>
              <w:right w:val="single" w:sz="4" w:space="0" w:color="auto"/>
            </w:tcBorders>
            <w:shd w:val="clear" w:color="auto" w:fill="auto"/>
            <w:noWrap/>
            <w:vAlign w:val="bottom"/>
            <w:hideMark/>
          </w:tcPr>
          <w:p w14:paraId="1B42251E" w14:textId="776954B1" w:rsidR="005B1093" w:rsidRPr="00B13E70" w:rsidRDefault="005B1093" w:rsidP="005B1093">
            <w:pPr>
              <w:jc w:val="right"/>
              <w:rPr>
                <w:rFonts w:eastAsia="Times New Roman" w:cs="Arial"/>
                <w:b/>
                <w:color w:val="0070C0"/>
                <w:lang w:eastAsia="en-GB"/>
              </w:rPr>
            </w:pPr>
            <w:r>
              <w:rPr>
                <w:rFonts w:cs="Arial"/>
                <w:b/>
                <w:color w:val="0070C0"/>
              </w:rPr>
              <w:t xml:space="preserve"> </w:t>
            </w:r>
            <w:r w:rsidRPr="0029547E">
              <w:rPr>
                <w:rFonts w:cs="Arial"/>
                <w:b/>
                <w:color w:val="0070C0"/>
              </w:rPr>
              <w:t xml:space="preserve">              5,478 </w:t>
            </w:r>
          </w:p>
        </w:tc>
        <w:tc>
          <w:tcPr>
            <w:tcW w:w="1436" w:type="dxa"/>
            <w:tcBorders>
              <w:top w:val="nil"/>
              <w:left w:val="nil"/>
              <w:bottom w:val="single" w:sz="8" w:space="0" w:color="auto"/>
            </w:tcBorders>
            <w:shd w:val="clear" w:color="auto" w:fill="auto"/>
            <w:noWrap/>
            <w:vAlign w:val="bottom"/>
            <w:hideMark/>
          </w:tcPr>
          <w:p w14:paraId="5AF82836" w14:textId="0303577C" w:rsidR="005B1093" w:rsidRPr="00B13E70" w:rsidRDefault="005B1093" w:rsidP="005B1093">
            <w:pPr>
              <w:jc w:val="right"/>
              <w:rPr>
                <w:rFonts w:eastAsia="Times New Roman" w:cs="Arial"/>
                <w:b/>
                <w:color w:val="0070C0"/>
                <w:lang w:eastAsia="en-GB"/>
              </w:rPr>
            </w:pPr>
            <w:r>
              <w:rPr>
                <w:rFonts w:cs="Arial"/>
                <w:b/>
                <w:color w:val="0070C0"/>
              </w:rPr>
              <w:t xml:space="preserve"> </w:t>
            </w:r>
            <w:r w:rsidRPr="0029547E">
              <w:rPr>
                <w:rFonts w:cs="Arial"/>
                <w:b/>
                <w:color w:val="0070C0"/>
              </w:rPr>
              <w:t xml:space="preserve">            92,708 </w:t>
            </w:r>
          </w:p>
        </w:tc>
      </w:tr>
      <w:tr w:rsidR="00FA2390" w:rsidRPr="001B6748" w14:paraId="389EC0BD" w14:textId="77777777" w:rsidTr="00B03C29">
        <w:trPr>
          <w:trHeight w:val="690"/>
        </w:trPr>
        <w:tc>
          <w:tcPr>
            <w:tcW w:w="4840" w:type="dxa"/>
            <w:tcBorders>
              <w:top w:val="nil"/>
              <w:bottom w:val="single" w:sz="4" w:space="0" w:color="auto"/>
              <w:right w:val="single" w:sz="4" w:space="0" w:color="auto"/>
            </w:tcBorders>
            <w:shd w:val="clear" w:color="auto" w:fill="auto"/>
            <w:vAlign w:val="bottom"/>
            <w:hideMark/>
          </w:tcPr>
          <w:p w14:paraId="01C0C1FB" w14:textId="0DC84435" w:rsidR="00FA2390" w:rsidRPr="001F1B09" w:rsidRDefault="00FA2390" w:rsidP="00FA2390">
            <w:pPr>
              <w:rPr>
                <w:rFonts w:eastAsia="Times New Roman" w:cs="Arial"/>
                <w:color w:val="000000"/>
                <w:lang w:eastAsia="en-GB"/>
              </w:rPr>
            </w:pPr>
            <w:r w:rsidRPr="001F1B09">
              <w:rPr>
                <w:rFonts w:eastAsia="Times New Roman" w:cs="Arial"/>
                <w:color w:val="000000"/>
                <w:lang w:eastAsia="en-GB"/>
              </w:rPr>
              <w:t>Estimated industry sector costs – MEDIUM (only for businesses not on a</w:t>
            </w:r>
            <w:r w:rsidRPr="007D19B9">
              <w:rPr>
                <w:rFonts w:eastAsia="Times New Roman" w:cs="Arial"/>
                <w:color w:val="000000"/>
                <w:lang w:eastAsia="en-GB"/>
              </w:rPr>
              <w:t xml:space="preserve"> voluntary food safety </w:t>
            </w:r>
            <w:r w:rsidRPr="000F53DC">
              <w:rPr>
                <w:rFonts w:eastAsia="Times New Roman" w:cs="Arial"/>
                <w:color w:val="000000"/>
                <w:lang w:eastAsia="en-GB"/>
              </w:rPr>
              <w:t>scheme</w:t>
            </w:r>
            <w:r w:rsidRPr="001F1B09">
              <w:rPr>
                <w:rFonts w:eastAsia="Times New Roman" w:cs="Arial"/>
                <w:color w:val="000000"/>
                <w:lang w:eastAsia="en-GB"/>
              </w:rPr>
              <w:t>)</w:t>
            </w:r>
          </w:p>
        </w:tc>
        <w:tc>
          <w:tcPr>
            <w:tcW w:w="1451" w:type="dxa"/>
            <w:tcBorders>
              <w:top w:val="nil"/>
              <w:left w:val="nil"/>
              <w:bottom w:val="single" w:sz="4" w:space="0" w:color="auto"/>
              <w:right w:val="single" w:sz="4" w:space="0" w:color="auto"/>
            </w:tcBorders>
            <w:shd w:val="clear" w:color="auto" w:fill="auto"/>
            <w:noWrap/>
            <w:vAlign w:val="bottom"/>
            <w:hideMark/>
          </w:tcPr>
          <w:p w14:paraId="5ADE58FA" w14:textId="4C1FED26" w:rsidR="00FA2390" w:rsidRPr="001B6748" w:rsidRDefault="00FA2390" w:rsidP="00FA2390">
            <w:pPr>
              <w:jc w:val="right"/>
            </w:pPr>
            <w:r>
              <w:t xml:space="preserve"> </w:t>
            </w:r>
            <w:r w:rsidRPr="001B6748">
              <w:t xml:space="preserve">             99,375 </w:t>
            </w:r>
          </w:p>
        </w:tc>
        <w:tc>
          <w:tcPr>
            <w:tcW w:w="1456" w:type="dxa"/>
            <w:tcBorders>
              <w:top w:val="nil"/>
              <w:left w:val="nil"/>
              <w:bottom w:val="single" w:sz="4" w:space="0" w:color="auto"/>
              <w:right w:val="single" w:sz="8" w:space="0" w:color="auto"/>
            </w:tcBorders>
            <w:shd w:val="clear" w:color="auto" w:fill="auto"/>
            <w:noWrap/>
            <w:vAlign w:val="bottom"/>
            <w:hideMark/>
          </w:tcPr>
          <w:p w14:paraId="1F0861C4" w14:textId="3DD5AEBD" w:rsidR="00FA2390" w:rsidRPr="001B6748" w:rsidRDefault="00FA2390" w:rsidP="00FA2390">
            <w:pPr>
              <w:jc w:val="right"/>
            </w:pPr>
            <w:r>
              <w:t xml:space="preserve"> </w:t>
            </w:r>
            <w:r w:rsidRPr="001B6748">
              <w:t xml:space="preserve">          310,592 </w:t>
            </w:r>
          </w:p>
        </w:tc>
        <w:tc>
          <w:tcPr>
            <w:tcW w:w="1456" w:type="dxa"/>
            <w:tcBorders>
              <w:top w:val="nil"/>
              <w:left w:val="nil"/>
              <w:bottom w:val="single" w:sz="4" w:space="0" w:color="auto"/>
              <w:right w:val="single" w:sz="4" w:space="0" w:color="auto"/>
            </w:tcBorders>
            <w:shd w:val="clear" w:color="auto" w:fill="auto"/>
            <w:noWrap/>
            <w:vAlign w:val="bottom"/>
            <w:hideMark/>
          </w:tcPr>
          <w:p w14:paraId="48B39F43" w14:textId="6EBD0B85" w:rsidR="00FA2390" w:rsidRPr="001B6748" w:rsidRDefault="00FA2390" w:rsidP="00FA2390">
            <w:pPr>
              <w:jc w:val="right"/>
            </w:pPr>
            <w:r w:rsidRPr="00FA2390">
              <w:t xml:space="preserve">         224,000 </w:t>
            </w:r>
          </w:p>
        </w:tc>
        <w:tc>
          <w:tcPr>
            <w:tcW w:w="1424" w:type="dxa"/>
            <w:tcBorders>
              <w:top w:val="nil"/>
              <w:left w:val="nil"/>
              <w:bottom w:val="single" w:sz="4" w:space="0" w:color="auto"/>
              <w:right w:val="single" w:sz="8" w:space="0" w:color="auto"/>
            </w:tcBorders>
            <w:shd w:val="clear" w:color="auto" w:fill="auto"/>
            <w:noWrap/>
            <w:vAlign w:val="bottom"/>
            <w:hideMark/>
          </w:tcPr>
          <w:p w14:paraId="3D4220C5" w14:textId="0DD328DD" w:rsidR="00FA2390" w:rsidRPr="001B6748" w:rsidRDefault="00FA2390" w:rsidP="00FA2390">
            <w:pPr>
              <w:jc w:val="right"/>
            </w:pPr>
            <w:r w:rsidRPr="00FA2390">
              <w:t xml:space="preserve">         2,251,357 </w:t>
            </w:r>
          </w:p>
        </w:tc>
        <w:tc>
          <w:tcPr>
            <w:tcW w:w="1456" w:type="dxa"/>
            <w:tcBorders>
              <w:top w:val="nil"/>
              <w:left w:val="nil"/>
              <w:bottom w:val="single" w:sz="4" w:space="0" w:color="auto"/>
              <w:right w:val="single" w:sz="4" w:space="0" w:color="auto"/>
            </w:tcBorders>
            <w:shd w:val="clear" w:color="auto" w:fill="auto"/>
            <w:noWrap/>
            <w:vAlign w:val="bottom"/>
            <w:hideMark/>
          </w:tcPr>
          <w:p w14:paraId="23594E65" w14:textId="4E513A12" w:rsidR="00FA2390" w:rsidRPr="001B6748" w:rsidRDefault="00FA2390" w:rsidP="00FA2390">
            <w:pPr>
              <w:jc w:val="right"/>
            </w:pPr>
            <w:r>
              <w:t xml:space="preserve"> </w:t>
            </w:r>
            <w:r w:rsidRPr="001B6748">
              <w:t xml:space="preserve">               7,875 </w:t>
            </w:r>
          </w:p>
        </w:tc>
        <w:tc>
          <w:tcPr>
            <w:tcW w:w="1436" w:type="dxa"/>
            <w:tcBorders>
              <w:top w:val="nil"/>
              <w:left w:val="nil"/>
              <w:bottom w:val="single" w:sz="4" w:space="0" w:color="auto"/>
            </w:tcBorders>
            <w:shd w:val="clear" w:color="auto" w:fill="auto"/>
            <w:noWrap/>
            <w:vAlign w:val="bottom"/>
            <w:hideMark/>
          </w:tcPr>
          <w:p w14:paraId="029210E5" w14:textId="7D0040F0" w:rsidR="00FA2390" w:rsidRPr="001B6748" w:rsidRDefault="00FA2390" w:rsidP="00FA2390">
            <w:pPr>
              <w:jc w:val="right"/>
            </w:pPr>
            <w:r>
              <w:t xml:space="preserve"> </w:t>
            </w:r>
            <w:r w:rsidRPr="001B6748">
              <w:t xml:space="preserve">            45,624 </w:t>
            </w:r>
          </w:p>
        </w:tc>
      </w:tr>
      <w:tr w:rsidR="00FA2390" w:rsidRPr="006F06FA" w14:paraId="7BD65685" w14:textId="77777777" w:rsidTr="00B03C29">
        <w:trPr>
          <w:trHeight w:val="680"/>
        </w:trPr>
        <w:tc>
          <w:tcPr>
            <w:tcW w:w="4840" w:type="dxa"/>
            <w:tcBorders>
              <w:top w:val="nil"/>
              <w:bottom w:val="single" w:sz="8" w:space="0" w:color="auto"/>
              <w:right w:val="single" w:sz="4" w:space="0" w:color="auto"/>
            </w:tcBorders>
            <w:shd w:val="clear" w:color="auto" w:fill="auto"/>
            <w:vAlign w:val="bottom"/>
            <w:hideMark/>
          </w:tcPr>
          <w:p w14:paraId="3D54D832" w14:textId="75183FA1" w:rsidR="00FA2390" w:rsidRPr="001F1B09" w:rsidRDefault="00FA2390" w:rsidP="00FA2390">
            <w:pPr>
              <w:rPr>
                <w:rFonts w:eastAsia="Times New Roman" w:cs="Arial"/>
                <w:color w:val="000000"/>
                <w:lang w:eastAsia="en-GB"/>
              </w:rPr>
            </w:pPr>
            <w:r w:rsidRPr="001F1B09">
              <w:rPr>
                <w:rFonts w:eastAsia="Times New Roman" w:cs="Arial"/>
                <w:color w:val="000000"/>
                <w:lang w:eastAsia="en-GB"/>
              </w:rPr>
              <w:t>Estimated industry sector costs – MEDIUM -</w:t>
            </w:r>
            <w:r w:rsidRPr="000F53DC">
              <w:rPr>
                <w:rFonts w:eastAsia="Times New Roman" w:cs="Arial"/>
                <w:bCs/>
                <w:color w:val="000000"/>
                <w:lang w:eastAsia="en-GB"/>
              </w:rPr>
              <w:t xml:space="preserve"> AFTER adding costs for businesses on a voluntary food safety scheme</w:t>
            </w:r>
            <w:r>
              <w:rPr>
                <w:rFonts w:eastAsia="Times New Roman" w:cs="Arial"/>
                <w:bCs/>
                <w:color w:val="000000"/>
                <w:lang w:eastAsia="en-GB"/>
              </w:rPr>
              <w:t xml:space="preserve"> and non-regulatory costs to business</w:t>
            </w:r>
          </w:p>
        </w:tc>
        <w:tc>
          <w:tcPr>
            <w:tcW w:w="1451" w:type="dxa"/>
            <w:tcBorders>
              <w:top w:val="nil"/>
              <w:left w:val="nil"/>
              <w:bottom w:val="single" w:sz="8" w:space="0" w:color="auto"/>
              <w:right w:val="single" w:sz="4" w:space="0" w:color="auto"/>
            </w:tcBorders>
            <w:shd w:val="clear" w:color="auto" w:fill="auto"/>
            <w:noWrap/>
            <w:vAlign w:val="bottom"/>
            <w:hideMark/>
          </w:tcPr>
          <w:p w14:paraId="7AF6D638" w14:textId="53A6DA58" w:rsidR="00FA2390" w:rsidRPr="00B03C29" w:rsidRDefault="00FA2390" w:rsidP="00FA2390">
            <w:pPr>
              <w:jc w:val="right"/>
              <w:rPr>
                <w:b/>
              </w:rPr>
            </w:pPr>
            <w:r w:rsidRPr="00B03C29">
              <w:rPr>
                <w:b/>
              </w:rPr>
              <w:t xml:space="preserve">           119,330 </w:t>
            </w:r>
          </w:p>
        </w:tc>
        <w:tc>
          <w:tcPr>
            <w:tcW w:w="1456" w:type="dxa"/>
            <w:tcBorders>
              <w:top w:val="nil"/>
              <w:left w:val="nil"/>
              <w:bottom w:val="single" w:sz="8" w:space="0" w:color="auto"/>
              <w:right w:val="single" w:sz="8" w:space="0" w:color="auto"/>
            </w:tcBorders>
            <w:shd w:val="clear" w:color="auto" w:fill="auto"/>
            <w:noWrap/>
            <w:vAlign w:val="bottom"/>
            <w:hideMark/>
          </w:tcPr>
          <w:p w14:paraId="6A851D4C" w14:textId="3D94FF98" w:rsidR="00FA2390" w:rsidRPr="00B03C29" w:rsidRDefault="00FA2390" w:rsidP="00FA2390">
            <w:pPr>
              <w:jc w:val="right"/>
              <w:rPr>
                <w:b/>
              </w:rPr>
            </w:pPr>
            <w:r w:rsidRPr="00B03C29">
              <w:rPr>
                <w:b/>
              </w:rPr>
              <w:t xml:space="preserve">           310,592 </w:t>
            </w:r>
          </w:p>
        </w:tc>
        <w:tc>
          <w:tcPr>
            <w:tcW w:w="1456" w:type="dxa"/>
            <w:tcBorders>
              <w:top w:val="nil"/>
              <w:left w:val="nil"/>
              <w:bottom w:val="single" w:sz="8" w:space="0" w:color="auto"/>
              <w:right w:val="single" w:sz="4" w:space="0" w:color="auto"/>
            </w:tcBorders>
            <w:shd w:val="clear" w:color="auto" w:fill="auto"/>
            <w:noWrap/>
            <w:vAlign w:val="bottom"/>
            <w:hideMark/>
          </w:tcPr>
          <w:p w14:paraId="7E90C407" w14:textId="01AF49C6" w:rsidR="00FA2390" w:rsidRPr="00B03C29" w:rsidRDefault="00FA2390" w:rsidP="00FA2390">
            <w:pPr>
              <w:jc w:val="right"/>
              <w:rPr>
                <w:b/>
              </w:rPr>
            </w:pPr>
            <w:r w:rsidRPr="00AB6467">
              <w:rPr>
                <w:rFonts w:eastAsia="Times New Roman" w:cs="Arial"/>
                <w:b/>
                <w:color w:val="000000"/>
                <w:lang w:eastAsia="en-GB"/>
              </w:rPr>
              <w:t xml:space="preserve">         227,080 </w:t>
            </w:r>
          </w:p>
        </w:tc>
        <w:tc>
          <w:tcPr>
            <w:tcW w:w="1424" w:type="dxa"/>
            <w:tcBorders>
              <w:top w:val="nil"/>
              <w:left w:val="nil"/>
              <w:bottom w:val="single" w:sz="8" w:space="0" w:color="auto"/>
              <w:right w:val="single" w:sz="8" w:space="0" w:color="auto"/>
            </w:tcBorders>
            <w:shd w:val="clear" w:color="auto" w:fill="auto"/>
            <w:noWrap/>
            <w:vAlign w:val="bottom"/>
            <w:hideMark/>
          </w:tcPr>
          <w:p w14:paraId="62609FC0" w14:textId="7534860F" w:rsidR="00FA2390" w:rsidRPr="00B03C29" w:rsidRDefault="00FA2390" w:rsidP="00FA2390">
            <w:pPr>
              <w:jc w:val="right"/>
              <w:rPr>
                <w:b/>
              </w:rPr>
            </w:pPr>
            <w:r w:rsidRPr="00AB6467">
              <w:rPr>
                <w:rFonts w:eastAsia="Times New Roman" w:cs="Arial"/>
                <w:b/>
                <w:color w:val="000000"/>
                <w:lang w:eastAsia="en-GB"/>
              </w:rPr>
              <w:t xml:space="preserve">         2,460,637 </w:t>
            </w:r>
          </w:p>
        </w:tc>
        <w:tc>
          <w:tcPr>
            <w:tcW w:w="1456" w:type="dxa"/>
            <w:tcBorders>
              <w:top w:val="nil"/>
              <w:left w:val="nil"/>
              <w:bottom w:val="single" w:sz="8" w:space="0" w:color="auto"/>
              <w:right w:val="single" w:sz="4" w:space="0" w:color="auto"/>
            </w:tcBorders>
            <w:shd w:val="clear" w:color="auto" w:fill="auto"/>
            <w:noWrap/>
            <w:vAlign w:val="bottom"/>
            <w:hideMark/>
          </w:tcPr>
          <w:p w14:paraId="299E7697" w14:textId="35B6DEDD" w:rsidR="00FA2390" w:rsidRPr="00B03C29" w:rsidRDefault="00FA2390" w:rsidP="00FA2390">
            <w:pPr>
              <w:jc w:val="right"/>
              <w:rPr>
                <w:b/>
              </w:rPr>
            </w:pPr>
            <w:r w:rsidRPr="00B03C29">
              <w:rPr>
                <w:b/>
              </w:rPr>
              <w:t xml:space="preserve">              10,955 </w:t>
            </w:r>
          </w:p>
        </w:tc>
        <w:tc>
          <w:tcPr>
            <w:tcW w:w="1436" w:type="dxa"/>
            <w:tcBorders>
              <w:top w:val="nil"/>
              <w:left w:val="nil"/>
              <w:bottom w:val="single" w:sz="8" w:space="0" w:color="auto"/>
            </w:tcBorders>
            <w:shd w:val="clear" w:color="auto" w:fill="auto"/>
            <w:noWrap/>
            <w:vAlign w:val="bottom"/>
            <w:hideMark/>
          </w:tcPr>
          <w:p w14:paraId="66CDAF98" w14:textId="4D785198" w:rsidR="00FA2390" w:rsidRPr="00B03C29" w:rsidRDefault="00FA2390" w:rsidP="00FA2390">
            <w:pPr>
              <w:jc w:val="right"/>
              <w:rPr>
                <w:b/>
              </w:rPr>
            </w:pPr>
            <w:r w:rsidRPr="00B03C29">
              <w:rPr>
                <w:b/>
              </w:rPr>
              <w:t xml:space="preserve">           185,417 </w:t>
            </w:r>
          </w:p>
        </w:tc>
      </w:tr>
      <w:tr w:rsidR="007247F6" w:rsidRPr="00B03C29" w14:paraId="6FD14B36" w14:textId="77777777" w:rsidTr="00FD58BD">
        <w:trPr>
          <w:trHeight w:val="570"/>
        </w:trPr>
        <w:tc>
          <w:tcPr>
            <w:tcW w:w="4840" w:type="dxa"/>
            <w:tcBorders>
              <w:top w:val="nil"/>
              <w:bottom w:val="single" w:sz="4" w:space="0" w:color="auto"/>
              <w:right w:val="single" w:sz="4" w:space="0" w:color="auto"/>
            </w:tcBorders>
            <w:shd w:val="clear" w:color="auto" w:fill="auto"/>
            <w:vAlign w:val="bottom"/>
            <w:hideMark/>
          </w:tcPr>
          <w:p w14:paraId="68C239A1" w14:textId="77777777" w:rsidR="007247F6" w:rsidRPr="001F1B09" w:rsidRDefault="007247F6" w:rsidP="007247F6">
            <w:pPr>
              <w:rPr>
                <w:rFonts w:eastAsia="Times New Roman" w:cs="Arial"/>
                <w:color w:val="000000"/>
                <w:lang w:eastAsia="en-GB"/>
              </w:rPr>
            </w:pPr>
            <w:r w:rsidRPr="001F1B09">
              <w:rPr>
                <w:rFonts w:eastAsia="Times New Roman" w:cs="Arial"/>
                <w:color w:val="000000"/>
                <w:lang w:eastAsia="en-GB"/>
              </w:rPr>
              <w:t xml:space="preserve">Estimated industry sector costs – </w:t>
            </w:r>
            <w:r w:rsidRPr="001F1B09">
              <w:rPr>
                <w:rFonts w:eastAsia="Times New Roman" w:cs="Arial"/>
                <w:color w:val="FF0000"/>
                <w:lang w:eastAsia="en-GB"/>
              </w:rPr>
              <w:t>HIGH</w:t>
            </w:r>
            <w:r w:rsidRPr="007D19B9">
              <w:rPr>
                <w:rFonts w:eastAsia="Times New Roman" w:cs="Arial"/>
                <w:color w:val="000000"/>
                <w:lang w:eastAsia="en-GB"/>
              </w:rPr>
              <w:t xml:space="preserve"> (only for businesses not on </w:t>
            </w:r>
            <w:r w:rsidRPr="00F62131">
              <w:rPr>
                <w:rFonts w:eastAsia="Times New Roman" w:cs="Arial"/>
                <w:color w:val="000000"/>
                <w:lang w:eastAsia="en-GB"/>
              </w:rPr>
              <w:t xml:space="preserve">a voluntary food safety </w:t>
            </w:r>
            <w:r w:rsidRPr="000F53DC">
              <w:rPr>
                <w:rFonts w:eastAsia="Times New Roman" w:cs="Arial"/>
                <w:color w:val="000000"/>
                <w:lang w:eastAsia="en-GB"/>
              </w:rPr>
              <w:t>scheme</w:t>
            </w:r>
            <w:r w:rsidRPr="001F1B09">
              <w:rPr>
                <w:rFonts w:eastAsia="Times New Roman" w:cs="Arial"/>
                <w:color w:val="000000"/>
                <w:lang w:eastAsia="en-GB"/>
              </w:rPr>
              <w:t>)</w:t>
            </w:r>
          </w:p>
        </w:tc>
        <w:tc>
          <w:tcPr>
            <w:tcW w:w="1451" w:type="dxa"/>
            <w:tcBorders>
              <w:top w:val="nil"/>
              <w:left w:val="nil"/>
              <w:bottom w:val="single" w:sz="4" w:space="0" w:color="auto"/>
              <w:right w:val="single" w:sz="4" w:space="0" w:color="auto"/>
            </w:tcBorders>
            <w:shd w:val="clear" w:color="auto" w:fill="auto"/>
            <w:noWrap/>
            <w:vAlign w:val="bottom"/>
            <w:hideMark/>
          </w:tcPr>
          <w:p w14:paraId="7E29C581" w14:textId="12FD3185" w:rsidR="007247F6" w:rsidRPr="00B03C29" w:rsidRDefault="007247F6" w:rsidP="007247F6">
            <w:pPr>
              <w:jc w:val="right"/>
              <w:rPr>
                <w:rFonts w:cs="Arial"/>
                <w:color w:val="FF0000"/>
              </w:rPr>
            </w:pPr>
            <w:r>
              <w:rPr>
                <w:rFonts w:cs="Arial"/>
                <w:color w:val="FF0000"/>
              </w:rPr>
              <w:t xml:space="preserve"> </w:t>
            </w:r>
            <w:r w:rsidRPr="00B03C29">
              <w:rPr>
                <w:rFonts w:cs="Arial"/>
                <w:color w:val="FF0000"/>
              </w:rPr>
              <w:t xml:space="preserve">         149,063 </w:t>
            </w:r>
          </w:p>
        </w:tc>
        <w:tc>
          <w:tcPr>
            <w:tcW w:w="1456" w:type="dxa"/>
            <w:tcBorders>
              <w:top w:val="nil"/>
              <w:left w:val="nil"/>
              <w:bottom w:val="single" w:sz="4" w:space="0" w:color="auto"/>
              <w:right w:val="single" w:sz="8" w:space="0" w:color="auto"/>
            </w:tcBorders>
            <w:shd w:val="clear" w:color="auto" w:fill="auto"/>
            <w:noWrap/>
            <w:vAlign w:val="bottom"/>
            <w:hideMark/>
          </w:tcPr>
          <w:p w14:paraId="238AD4E9" w14:textId="640BA917" w:rsidR="007247F6" w:rsidRPr="00B03C29" w:rsidRDefault="007247F6" w:rsidP="007247F6">
            <w:pPr>
              <w:jc w:val="right"/>
              <w:rPr>
                <w:rFonts w:cs="Arial"/>
                <w:color w:val="FF0000"/>
              </w:rPr>
            </w:pPr>
            <w:r>
              <w:rPr>
                <w:rFonts w:cs="Arial"/>
                <w:color w:val="FF0000"/>
              </w:rPr>
              <w:t xml:space="preserve"> </w:t>
            </w:r>
            <w:r w:rsidRPr="00B03C29">
              <w:rPr>
                <w:rFonts w:cs="Arial"/>
                <w:color w:val="FF0000"/>
              </w:rPr>
              <w:t xml:space="preserve">          465,888 </w:t>
            </w:r>
          </w:p>
        </w:tc>
        <w:tc>
          <w:tcPr>
            <w:tcW w:w="1456" w:type="dxa"/>
            <w:tcBorders>
              <w:top w:val="nil"/>
              <w:left w:val="nil"/>
              <w:bottom w:val="single" w:sz="4" w:space="0" w:color="auto"/>
              <w:right w:val="single" w:sz="4" w:space="0" w:color="auto"/>
            </w:tcBorders>
            <w:shd w:val="clear" w:color="auto" w:fill="auto"/>
            <w:noWrap/>
            <w:vAlign w:val="bottom"/>
            <w:hideMark/>
          </w:tcPr>
          <w:p w14:paraId="60ED1747" w14:textId="712EBD2F" w:rsidR="007247F6" w:rsidRPr="00B03C29" w:rsidRDefault="007247F6" w:rsidP="007247F6">
            <w:pPr>
              <w:jc w:val="right"/>
              <w:rPr>
                <w:rFonts w:cs="Arial"/>
                <w:color w:val="FF0000"/>
              </w:rPr>
            </w:pPr>
            <w:r w:rsidRPr="007247F6">
              <w:rPr>
                <w:rFonts w:cs="Arial"/>
                <w:color w:val="FF0000"/>
              </w:rPr>
              <w:t xml:space="preserve">         336,000 </w:t>
            </w:r>
          </w:p>
        </w:tc>
        <w:tc>
          <w:tcPr>
            <w:tcW w:w="1424" w:type="dxa"/>
            <w:tcBorders>
              <w:top w:val="nil"/>
              <w:left w:val="nil"/>
              <w:bottom w:val="single" w:sz="4" w:space="0" w:color="auto"/>
              <w:right w:val="single" w:sz="8" w:space="0" w:color="auto"/>
            </w:tcBorders>
            <w:shd w:val="clear" w:color="auto" w:fill="auto"/>
            <w:noWrap/>
            <w:vAlign w:val="bottom"/>
            <w:hideMark/>
          </w:tcPr>
          <w:p w14:paraId="0962F25B" w14:textId="48E46B84" w:rsidR="007247F6" w:rsidRPr="00B03C29" w:rsidRDefault="007247F6" w:rsidP="007247F6">
            <w:pPr>
              <w:jc w:val="right"/>
              <w:rPr>
                <w:rFonts w:cs="Arial"/>
                <w:color w:val="FF0000"/>
              </w:rPr>
            </w:pPr>
            <w:r w:rsidRPr="007247F6">
              <w:rPr>
                <w:rFonts w:cs="Arial"/>
                <w:color w:val="FF0000"/>
              </w:rPr>
              <w:t xml:space="preserve">         3,377,035 </w:t>
            </w:r>
          </w:p>
        </w:tc>
        <w:tc>
          <w:tcPr>
            <w:tcW w:w="1456" w:type="dxa"/>
            <w:tcBorders>
              <w:top w:val="nil"/>
              <w:left w:val="nil"/>
              <w:bottom w:val="single" w:sz="4" w:space="0" w:color="auto"/>
              <w:right w:val="single" w:sz="4" w:space="0" w:color="auto"/>
            </w:tcBorders>
            <w:shd w:val="clear" w:color="auto" w:fill="auto"/>
            <w:noWrap/>
            <w:vAlign w:val="bottom"/>
            <w:hideMark/>
          </w:tcPr>
          <w:p w14:paraId="1592A224" w14:textId="126302F4" w:rsidR="007247F6" w:rsidRPr="00B03C29" w:rsidRDefault="007247F6" w:rsidP="007247F6">
            <w:pPr>
              <w:jc w:val="right"/>
              <w:rPr>
                <w:rFonts w:cs="Arial"/>
                <w:color w:val="FF0000"/>
              </w:rPr>
            </w:pPr>
            <w:r>
              <w:rPr>
                <w:rFonts w:cs="Arial"/>
                <w:color w:val="FF0000"/>
              </w:rPr>
              <w:t xml:space="preserve"> </w:t>
            </w:r>
            <w:r w:rsidRPr="00B03C29">
              <w:rPr>
                <w:rFonts w:cs="Arial"/>
                <w:color w:val="FF0000"/>
              </w:rPr>
              <w:t xml:space="preserve">             11,813 </w:t>
            </w:r>
          </w:p>
        </w:tc>
        <w:tc>
          <w:tcPr>
            <w:tcW w:w="1436" w:type="dxa"/>
            <w:tcBorders>
              <w:top w:val="nil"/>
              <w:left w:val="nil"/>
              <w:bottom w:val="single" w:sz="4" w:space="0" w:color="auto"/>
            </w:tcBorders>
            <w:shd w:val="clear" w:color="auto" w:fill="auto"/>
            <w:noWrap/>
            <w:vAlign w:val="bottom"/>
            <w:hideMark/>
          </w:tcPr>
          <w:p w14:paraId="13639ED7" w14:textId="207E4B7D" w:rsidR="007247F6" w:rsidRPr="00B03C29" w:rsidRDefault="007247F6" w:rsidP="007247F6">
            <w:pPr>
              <w:jc w:val="right"/>
              <w:rPr>
                <w:rFonts w:cs="Arial"/>
                <w:color w:val="FF0000"/>
              </w:rPr>
            </w:pPr>
            <w:r>
              <w:rPr>
                <w:rFonts w:cs="Arial"/>
                <w:color w:val="FF0000"/>
              </w:rPr>
              <w:t xml:space="preserve"> </w:t>
            </w:r>
            <w:r w:rsidRPr="00B03C29">
              <w:rPr>
                <w:rFonts w:cs="Arial"/>
                <w:color w:val="FF0000"/>
              </w:rPr>
              <w:t xml:space="preserve">             68,436 </w:t>
            </w:r>
          </w:p>
        </w:tc>
      </w:tr>
      <w:tr w:rsidR="008C21AF" w:rsidRPr="00B03C29" w14:paraId="3AB7BE07" w14:textId="77777777" w:rsidTr="00B03C29">
        <w:trPr>
          <w:trHeight w:val="802"/>
        </w:trPr>
        <w:tc>
          <w:tcPr>
            <w:tcW w:w="4840" w:type="dxa"/>
            <w:tcBorders>
              <w:top w:val="nil"/>
              <w:bottom w:val="single" w:sz="4" w:space="0" w:color="auto"/>
              <w:right w:val="single" w:sz="4" w:space="0" w:color="auto"/>
            </w:tcBorders>
            <w:shd w:val="clear" w:color="auto" w:fill="auto"/>
            <w:vAlign w:val="bottom"/>
            <w:hideMark/>
          </w:tcPr>
          <w:p w14:paraId="4B3F3DCB" w14:textId="0CAFB424" w:rsidR="008C21AF" w:rsidRPr="001F1B09" w:rsidRDefault="008C21AF" w:rsidP="008C21AF">
            <w:pPr>
              <w:rPr>
                <w:rFonts w:eastAsia="Times New Roman" w:cs="Arial"/>
                <w:color w:val="000000"/>
                <w:lang w:eastAsia="en-GB"/>
              </w:rPr>
            </w:pPr>
            <w:r w:rsidRPr="001F1B09">
              <w:rPr>
                <w:rFonts w:eastAsia="Times New Roman" w:cs="Arial"/>
                <w:color w:val="000000"/>
                <w:lang w:eastAsia="en-GB"/>
              </w:rPr>
              <w:t xml:space="preserve">Estimated industry sector costs – </w:t>
            </w:r>
            <w:r w:rsidRPr="001F1B09">
              <w:rPr>
                <w:rFonts w:eastAsia="Times New Roman" w:cs="Arial"/>
                <w:color w:val="FF0000"/>
                <w:lang w:eastAsia="en-GB"/>
              </w:rPr>
              <w:t xml:space="preserve">HIGH </w:t>
            </w:r>
            <w:r w:rsidRPr="007D19B9">
              <w:rPr>
                <w:rFonts w:eastAsia="Times New Roman" w:cs="Arial"/>
                <w:color w:val="000000"/>
                <w:lang w:eastAsia="en-GB"/>
              </w:rPr>
              <w:t>-</w:t>
            </w:r>
            <w:r w:rsidRPr="000F53DC">
              <w:rPr>
                <w:rFonts w:eastAsia="Times New Roman" w:cs="Arial"/>
                <w:bCs/>
                <w:color w:val="000000"/>
                <w:lang w:eastAsia="en-GB"/>
              </w:rPr>
              <w:t xml:space="preserve"> AFTER adding costs for businesses on a voluntary food safety scheme</w:t>
            </w:r>
            <w:r>
              <w:rPr>
                <w:rFonts w:eastAsia="Times New Roman" w:cs="Arial"/>
                <w:bCs/>
                <w:color w:val="000000"/>
                <w:lang w:eastAsia="en-GB"/>
              </w:rPr>
              <w:t xml:space="preserve"> and non-regulatory costs to business = medium costs x 150%</w:t>
            </w:r>
          </w:p>
        </w:tc>
        <w:tc>
          <w:tcPr>
            <w:tcW w:w="1451" w:type="dxa"/>
            <w:tcBorders>
              <w:top w:val="nil"/>
              <w:left w:val="nil"/>
              <w:bottom w:val="single" w:sz="4" w:space="0" w:color="auto"/>
              <w:right w:val="single" w:sz="4" w:space="0" w:color="auto"/>
            </w:tcBorders>
            <w:shd w:val="clear" w:color="auto" w:fill="auto"/>
            <w:noWrap/>
            <w:vAlign w:val="bottom"/>
            <w:hideMark/>
          </w:tcPr>
          <w:p w14:paraId="5432733B" w14:textId="087BD6F9" w:rsidR="008C21AF" w:rsidRPr="00B03C29" w:rsidRDefault="008C21AF" w:rsidP="008C21AF">
            <w:pPr>
              <w:jc w:val="right"/>
              <w:rPr>
                <w:rFonts w:cs="Arial"/>
                <w:b/>
                <w:color w:val="FF0000"/>
              </w:rPr>
            </w:pPr>
            <w:r>
              <w:rPr>
                <w:rFonts w:cs="Arial"/>
                <w:b/>
                <w:color w:val="FF0000"/>
              </w:rPr>
              <w:t xml:space="preserve"> </w:t>
            </w:r>
            <w:r w:rsidRPr="00B03C29">
              <w:rPr>
                <w:rFonts w:cs="Arial"/>
                <w:b/>
                <w:color w:val="FF0000"/>
              </w:rPr>
              <w:t xml:space="preserve">          178,995 </w:t>
            </w:r>
          </w:p>
        </w:tc>
        <w:tc>
          <w:tcPr>
            <w:tcW w:w="1456" w:type="dxa"/>
            <w:tcBorders>
              <w:top w:val="nil"/>
              <w:left w:val="nil"/>
              <w:bottom w:val="single" w:sz="4" w:space="0" w:color="auto"/>
              <w:right w:val="single" w:sz="8" w:space="0" w:color="auto"/>
            </w:tcBorders>
            <w:shd w:val="clear" w:color="auto" w:fill="auto"/>
            <w:noWrap/>
            <w:vAlign w:val="bottom"/>
            <w:hideMark/>
          </w:tcPr>
          <w:p w14:paraId="2E7B7A26" w14:textId="1BC370B2" w:rsidR="008C21AF" w:rsidRPr="00B03C29" w:rsidRDefault="008C21AF" w:rsidP="008C21AF">
            <w:pPr>
              <w:jc w:val="right"/>
              <w:rPr>
                <w:rFonts w:cs="Arial"/>
                <w:b/>
                <w:color w:val="FF0000"/>
              </w:rPr>
            </w:pPr>
            <w:r>
              <w:rPr>
                <w:rFonts w:cs="Arial"/>
                <w:b/>
                <w:color w:val="FF0000"/>
              </w:rPr>
              <w:t xml:space="preserve"> </w:t>
            </w:r>
            <w:r w:rsidRPr="00B03C29">
              <w:rPr>
                <w:rFonts w:cs="Arial"/>
                <w:b/>
                <w:color w:val="FF0000"/>
              </w:rPr>
              <w:t xml:space="preserve">          465,888 </w:t>
            </w:r>
          </w:p>
        </w:tc>
        <w:tc>
          <w:tcPr>
            <w:tcW w:w="1456" w:type="dxa"/>
            <w:tcBorders>
              <w:top w:val="nil"/>
              <w:left w:val="nil"/>
              <w:bottom w:val="single" w:sz="4" w:space="0" w:color="auto"/>
              <w:right w:val="single" w:sz="4" w:space="0" w:color="auto"/>
            </w:tcBorders>
            <w:shd w:val="clear" w:color="auto" w:fill="auto"/>
            <w:noWrap/>
            <w:vAlign w:val="bottom"/>
            <w:hideMark/>
          </w:tcPr>
          <w:p w14:paraId="70B31A09" w14:textId="3C37F8F8" w:rsidR="008C21AF" w:rsidRPr="00B03C29" w:rsidRDefault="008C21AF" w:rsidP="008C21AF">
            <w:pPr>
              <w:jc w:val="right"/>
              <w:rPr>
                <w:rFonts w:cs="Arial"/>
                <w:b/>
                <w:color w:val="FF0000"/>
              </w:rPr>
            </w:pPr>
            <w:r w:rsidRPr="008C21AF">
              <w:rPr>
                <w:rFonts w:cs="Arial"/>
                <w:b/>
                <w:color w:val="FF0000"/>
              </w:rPr>
              <w:t xml:space="preserve">         340,620 </w:t>
            </w:r>
          </w:p>
        </w:tc>
        <w:tc>
          <w:tcPr>
            <w:tcW w:w="1424" w:type="dxa"/>
            <w:tcBorders>
              <w:top w:val="nil"/>
              <w:left w:val="nil"/>
              <w:bottom w:val="single" w:sz="4" w:space="0" w:color="auto"/>
              <w:right w:val="single" w:sz="8" w:space="0" w:color="auto"/>
            </w:tcBorders>
            <w:shd w:val="clear" w:color="auto" w:fill="auto"/>
            <w:noWrap/>
            <w:vAlign w:val="bottom"/>
            <w:hideMark/>
          </w:tcPr>
          <w:p w14:paraId="50FF6AF1" w14:textId="0BDFE59A" w:rsidR="008C21AF" w:rsidRPr="00B03C29" w:rsidRDefault="008C21AF" w:rsidP="008C21AF">
            <w:pPr>
              <w:jc w:val="right"/>
              <w:rPr>
                <w:rFonts w:cs="Arial"/>
                <w:b/>
                <w:color w:val="FF0000"/>
              </w:rPr>
            </w:pPr>
            <w:r w:rsidRPr="008C21AF">
              <w:rPr>
                <w:rFonts w:cs="Arial"/>
                <w:b/>
                <w:color w:val="FF0000"/>
              </w:rPr>
              <w:t xml:space="preserve">         3,690,955 </w:t>
            </w:r>
          </w:p>
        </w:tc>
        <w:tc>
          <w:tcPr>
            <w:tcW w:w="1456" w:type="dxa"/>
            <w:tcBorders>
              <w:top w:val="nil"/>
              <w:left w:val="nil"/>
              <w:bottom w:val="single" w:sz="4" w:space="0" w:color="auto"/>
              <w:right w:val="single" w:sz="4" w:space="0" w:color="auto"/>
            </w:tcBorders>
            <w:shd w:val="clear" w:color="auto" w:fill="auto"/>
            <w:noWrap/>
            <w:vAlign w:val="bottom"/>
            <w:hideMark/>
          </w:tcPr>
          <w:p w14:paraId="25CA96BE" w14:textId="769DC27D" w:rsidR="008C21AF" w:rsidRPr="00B03C29" w:rsidRDefault="008C21AF" w:rsidP="008C21AF">
            <w:pPr>
              <w:jc w:val="right"/>
              <w:rPr>
                <w:rFonts w:cs="Arial"/>
                <w:b/>
                <w:color w:val="FF0000"/>
              </w:rPr>
            </w:pPr>
            <w:r>
              <w:rPr>
                <w:rFonts w:cs="Arial"/>
                <w:b/>
                <w:color w:val="FF0000"/>
              </w:rPr>
              <w:t xml:space="preserve"> </w:t>
            </w:r>
            <w:r w:rsidRPr="00B03C29">
              <w:rPr>
                <w:rFonts w:cs="Arial"/>
                <w:b/>
                <w:color w:val="FF0000"/>
              </w:rPr>
              <w:t xml:space="preserve">             16,433 </w:t>
            </w:r>
          </w:p>
        </w:tc>
        <w:tc>
          <w:tcPr>
            <w:tcW w:w="1436" w:type="dxa"/>
            <w:tcBorders>
              <w:top w:val="nil"/>
              <w:left w:val="nil"/>
              <w:bottom w:val="single" w:sz="4" w:space="0" w:color="auto"/>
            </w:tcBorders>
            <w:shd w:val="clear" w:color="auto" w:fill="auto"/>
            <w:noWrap/>
            <w:vAlign w:val="bottom"/>
            <w:hideMark/>
          </w:tcPr>
          <w:p w14:paraId="0CF1FE5C" w14:textId="3225E0BC" w:rsidR="008C21AF" w:rsidRPr="00B03C29" w:rsidRDefault="008C21AF" w:rsidP="008C21AF">
            <w:pPr>
              <w:jc w:val="right"/>
              <w:rPr>
                <w:rFonts w:cs="Arial"/>
                <w:b/>
                <w:color w:val="FF0000"/>
              </w:rPr>
            </w:pPr>
            <w:r>
              <w:rPr>
                <w:rFonts w:cs="Arial"/>
                <w:b/>
                <w:color w:val="FF0000"/>
              </w:rPr>
              <w:t xml:space="preserve"> </w:t>
            </w:r>
            <w:r w:rsidRPr="00B03C29">
              <w:rPr>
                <w:rFonts w:cs="Arial"/>
                <w:b/>
                <w:color w:val="FF0000"/>
              </w:rPr>
              <w:t xml:space="preserve">          278,125 </w:t>
            </w:r>
          </w:p>
        </w:tc>
      </w:tr>
      <w:tr w:rsidR="00411676" w:rsidRPr="006F06FA" w14:paraId="03FC6116" w14:textId="77777777" w:rsidTr="00B03C29">
        <w:trPr>
          <w:trHeight w:val="802"/>
        </w:trPr>
        <w:tc>
          <w:tcPr>
            <w:tcW w:w="13519" w:type="dxa"/>
            <w:gridSpan w:val="7"/>
            <w:tcBorders>
              <w:top w:val="single" w:sz="4" w:space="0" w:color="auto"/>
              <w:bottom w:val="single" w:sz="8" w:space="0" w:color="auto"/>
            </w:tcBorders>
            <w:shd w:val="clear" w:color="auto" w:fill="auto"/>
            <w:vAlign w:val="bottom"/>
          </w:tcPr>
          <w:p w14:paraId="437E86AE" w14:textId="03B39B08" w:rsidR="00411676" w:rsidRPr="0063736F" w:rsidRDefault="00411676" w:rsidP="00411676">
            <w:pPr>
              <w:rPr>
                <w:sz w:val="20"/>
                <w:lang w:val="en-AU"/>
              </w:rPr>
            </w:pPr>
            <w:r w:rsidRPr="0063736F">
              <w:rPr>
                <w:sz w:val="20"/>
                <w:lang w:val="en-AU"/>
              </w:rPr>
              <w:t>Notes: Some figures may not precisely add due to rounding to nearest $1. An additional cost has been added for the non-regulatory component of option 3 (identical to option 4): $</w:t>
            </w:r>
            <w:r w:rsidR="00C663FE" w:rsidRPr="0063736F">
              <w:rPr>
                <w:sz w:val="20"/>
                <w:lang w:val="en-AU"/>
              </w:rPr>
              <w:t>9,240</w:t>
            </w:r>
            <w:r w:rsidRPr="0063736F">
              <w:rPr>
                <w:sz w:val="20"/>
                <w:lang w:val="en-AU"/>
              </w:rPr>
              <w:t>. The $</w:t>
            </w:r>
            <w:r w:rsidR="00C663FE" w:rsidRPr="0063736F">
              <w:rPr>
                <w:sz w:val="20"/>
                <w:lang w:val="en-AU"/>
              </w:rPr>
              <w:t>9,240</w:t>
            </w:r>
            <w:r w:rsidRPr="0063736F">
              <w:rPr>
                <w:sz w:val="20"/>
                <w:lang w:val="en-AU"/>
              </w:rPr>
              <w:t xml:space="preserve"> covers all three industry sectors combined.</w:t>
            </w:r>
          </w:p>
          <w:p w14:paraId="09685E75" w14:textId="3CDCE43A" w:rsidR="00411676" w:rsidRPr="00DB539E" w:rsidRDefault="00411676" w:rsidP="00411676">
            <w:pPr>
              <w:rPr>
                <w:b/>
                <w:color w:val="FF0000"/>
              </w:rPr>
            </w:pPr>
          </w:p>
        </w:tc>
      </w:tr>
    </w:tbl>
    <w:p w14:paraId="02CB9EF8" w14:textId="62A5081F" w:rsidR="00AF258D" w:rsidRDefault="00AF258D" w:rsidP="00AF258D">
      <w:pPr>
        <w:rPr>
          <w:lang w:val="en-AU"/>
        </w:rPr>
      </w:pPr>
    </w:p>
    <w:p w14:paraId="1AA02EDF" w14:textId="77777777" w:rsidR="001B4AEA" w:rsidRDefault="001B4AEA" w:rsidP="00411676">
      <w:pPr>
        <w:rPr>
          <w:b/>
          <w:sz w:val="28"/>
          <w:szCs w:val="28"/>
          <w:lang w:val="en-AU"/>
        </w:rPr>
      </w:pPr>
    </w:p>
    <w:p w14:paraId="2BE91FD9" w14:textId="144E4B01" w:rsidR="00411676" w:rsidRDefault="00411676" w:rsidP="005637B1">
      <w:pPr>
        <w:pStyle w:val="Heading2"/>
        <w:rPr>
          <w:b w:val="0"/>
        </w:rPr>
      </w:pPr>
      <w:bookmarkStart w:id="99" w:name="_Toc97822018"/>
      <w:r w:rsidRPr="00ED39CD">
        <w:t>Summary tables</w:t>
      </w:r>
      <w:r>
        <w:rPr>
          <w:b w:val="0"/>
        </w:rPr>
        <w:t xml:space="preserve"> – option 3 benefits</w:t>
      </w:r>
      <w:bookmarkEnd w:id="99"/>
    </w:p>
    <w:p w14:paraId="406A0AAD" w14:textId="778828CA" w:rsidR="00411676" w:rsidRDefault="00411676" w:rsidP="00411676">
      <w:pPr>
        <w:rPr>
          <w:lang w:val="en-AU"/>
        </w:rPr>
      </w:pPr>
      <w:r>
        <w:rPr>
          <w:lang w:val="en-AU"/>
        </w:rPr>
        <w:t xml:space="preserve">When estimating the benefits of reducing illnesses, FSANZ </w:t>
      </w:r>
      <w:r>
        <w:t xml:space="preserve">took the data of illnesses that are officially notified to health authorities and then applied an estimated multiplier for under-reporting. For instance, </w:t>
      </w:r>
      <w:r w:rsidRPr="00F635B0">
        <w:t xml:space="preserve">FSANZ </w:t>
      </w:r>
      <w:r w:rsidR="009C5AB5">
        <w:t xml:space="preserve">understands from expert elicitation that </w:t>
      </w:r>
      <w:r>
        <w:t>there are eight times as many STEC illness cases as are notified to health authorities.</w:t>
      </w:r>
    </w:p>
    <w:p w14:paraId="3F2875CD" w14:textId="77777777" w:rsidR="00411676" w:rsidRDefault="00411676" w:rsidP="00411676">
      <w:pPr>
        <w:rPr>
          <w:lang w:val="en-AU"/>
        </w:rPr>
      </w:pPr>
    </w:p>
    <w:p w14:paraId="0E3C02FB" w14:textId="77777777" w:rsidR="00411676" w:rsidRDefault="00411676" w:rsidP="00411676">
      <w:pPr>
        <w:rPr>
          <w:lang w:val="en-AU"/>
        </w:rPr>
      </w:pPr>
      <w:r>
        <w:rPr>
          <w:lang w:val="en-AU"/>
        </w:rPr>
        <w:t>Other benefits not quantified here may include:</w:t>
      </w:r>
    </w:p>
    <w:p w14:paraId="6DFB9A85" w14:textId="77777777" w:rsidR="00411676" w:rsidRDefault="00411676" w:rsidP="006954A2">
      <w:pPr>
        <w:pStyle w:val="ListParagraph"/>
        <w:numPr>
          <w:ilvl w:val="0"/>
          <w:numId w:val="12"/>
        </w:numPr>
        <w:rPr>
          <w:lang w:val="en-AU"/>
        </w:rPr>
      </w:pPr>
      <w:r>
        <w:rPr>
          <w:lang w:val="en-AU"/>
        </w:rPr>
        <w:t>Inventory management and other business management benefits</w:t>
      </w:r>
    </w:p>
    <w:p w14:paraId="6863CFF5" w14:textId="77777777" w:rsidR="00411676" w:rsidRPr="00411676" w:rsidRDefault="00411676" w:rsidP="006954A2">
      <w:pPr>
        <w:pStyle w:val="CommentText"/>
        <w:numPr>
          <w:ilvl w:val="0"/>
          <w:numId w:val="12"/>
        </w:numPr>
        <w:rPr>
          <w:sz w:val="22"/>
          <w:szCs w:val="22"/>
          <w:lang w:val="en-AU"/>
        </w:rPr>
      </w:pPr>
      <w:r w:rsidRPr="00411676">
        <w:rPr>
          <w:sz w:val="22"/>
          <w:szCs w:val="22"/>
          <w:lang w:val="en-AU"/>
        </w:rPr>
        <w:t>Potential additional sales in export markets</w:t>
      </w:r>
    </w:p>
    <w:p w14:paraId="582DDCB8" w14:textId="6C27EADE" w:rsidR="00411676" w:rsidRDefault="00411676" w:rsidP="006954A2">
      <w:pPr>
        <w:pStyle w:val="CommentText"/>
        <w:numPr>
          <w:ilvl w:val="0"/>
          <w:numId w:val="12"/>
        </w:numPr>
        <w:rPr>
          <w:sz w:val="22"/>
          <w:szCs w:val="22"/>
          <w:lang w:val="en-AU"/>
        </w:rPr>
      </w:pPr>
      <w:r w:rsidRPr="00411676">
        <w:rPr>
          <w:sz w:val="22"/>
          <w:szCs w:val="22"/>
          <w:lang w:val="en-AU"/>
        </w:rPr>
        <w:t>Government’s improved capacity to effectively and efficiently manage a food safety incident, reducing costs</w:t>
      </w:r>
    </w:p>
    <w:p w14:paraId="01DA2763" w14:textId="0875E3AB" w:rsidR="0083596A" w:rsidRPr="0083596A" w:rsidRDefault="0083596A" w:rsidP="00E307AC">
      <w:pPr>
        <w:pStyle w:val="CommentText"/>
        <w:numPr>
          <w:ilvl w:val="0"/>
          <w:numId w:val="12"/>
        </w:numPr>
        <w:rPr>
          <w:sz w:val="22"/>
          <w:szCs w:val="22"/>
          <w:lang w:val="en-AU"/>
        </w:rPr>
      </w:pPr>
      <w:r>
        <w:rPr>
          <w:sz w:val="22"/>
          <w:szCs w:val="22"/>
          <w:lang w:val="en-AU"/>
        </w:rPr>
        <w:t>Avoided losses to avoided recalls and incidents</w:t>
      </w:r>
      <w:r w:rsidR="00E307AC" w:rsidRPr="0083596A">
        <w:rPr>
          <w:lang w:val="en-AU"/>
        </w:rPr>
        <w:t xml:space="preserve"> </w:t>
      </w:r>
    </w:p>
    <w:p w14:paraId="02EA313B" w14:textId="77777777" w:rsidR="0083596A" w:rsidRDefault="0083596A" w:rsidP="00E307AC">
      <w:pPr>
        <w:rPr>
          <w:lang w:val="en-AU"/>
        </w:rPr>
      </w:pPr>
    </w:p>
    <w:p w14:paraId="59E627C1" w14:textId="5DF108C4" w:rsidR="00E307AC" w:rsidRDefault="00E307AC" w:rsidP="00E307AC">
      <w:pPr>
        <w:rPr>
          <w:lang w:val="en-AU"/>
        </w:rPr>
      </w:pPr>
      <w:r>
        <w:rPr>
          <w:lang w:val="en-AU"/>
        </w:rPr>
        <w:t xml:space="preserve">While there are unlikely to be substantial benefits to exports from changes to our domestic regulation, substantial additional benefits to industry will exist in terms of the avoided costs associated with outbreaks and incidents. Some additional costs will also be borne by government in implementing and enforcing a new regulatory regime. </w:t>
      </w:r>
    </w:p>
    <w:p w14:paraId="72795C34" w14:textId="337FE5F7" w:rsidR="00411676" w:rsidRPr="00E307AC" w:rsidRDefault="00411676" w:rsidP="00E307AC">
      <w:pPr>
        <w:pStyle w:val="CommentText"/>
        <w:rPr>
          <w:sz w:val="22"/>
          <w:szCs w:val="22"/>
          <w:lang w:val="en-AU"/>
        </w:rPr>
      </w:pPr>
    </w:p>
    <w:p w14:paraId="6DFA37BB" w14:textId="5A1DEA86" w:rsidR="00411676" w:rsidRDefault="00411676" w:rsidP="00AF258D">
      <w:pPr>
        <w:rPr>
          <w:lang w:val="en-AU"/>
        </w:rPr>
      </w:pPr>
      <w:r w:rsidRPr="00151B80">
        <w:rPr>
          <w:lang w:val="en-AU"/>
        </w:rPr>
        <w:t xml:space="preserve">Net benefits estimates over a ten-year period, with </w:t>
      </w:r>
      <w:r>
        <w:rPr>
          <w:lang w:val="en-AU"/>
        </w:rPr>
        <w:t>three</w:t>
      </w:r>
      <w:r w:rsidRPr="00151B80">
        <w:rPr>
          <w:lang w:val="en-AU"/>
        </w:rPr>
        <w:t xml:space="preserve"> different percentage discount rates (3</w:t>
      </w:r>
      <w:r>
        <w:rPr>
          <w:lang w:val="en-AU"/>
        </w:rPr>
        <w:t>,</w:t>
      </w:r>
      <w:r w:rsidRPr="00151B80">
        <w:rPr>
          <w:lang w:val="en-AU"/>
        </w:rPr>
        <w:t xml:space="preserve"> </w:t>
      </w:r>
      <w:r>
        <w:rPr>
          <w:lang w:val="en-AU"/>
        </w:rPr>
        <w:t>7 and 10</w:t>
      </w:r>
      <w:r w:rsidRPr="00151B80">
        <w:rPr>
          <w:lang w:val="en-AU"/>
        </w:rPr>
        <w:t xml:space="preserve">%) are shown </w:t>
      </w:r>
      <w:r>
        <w:rPr>
          <w:lang w:val="en-AU"/>
        </w:rPr>
        <w:t xml:space="preserve">in the tables </w:t>
      </w:r>
      <w:r w:rsidRPr="00151B80">
        <w:rPr>
          <w:lang w:val="en-AU"/>
        </w:rPr>
        <w:t>below.</w:t>
      </w:r>
      <w:r w:rsidR="009A71EB">
        <w:rPr>
          <w:lang w:val="en-AU"/>
        </w:rPr>
        <w:t xml:space="preserve"> Estimated costs of illness and estimated benefits of reducing illnesses are based on a cost model that accounts for costs of visits to GPs (doctors) from a food-borne illness, hospitalisations for some people with a food-borne illness, lost working days, </w:t>
      </w:r>
      <w:r w:rsidR="007158EB">
        <w:rPr>
          <w:lang w:val="en-AU"/>
        </w:rPr>
        <w:t xml:space="preserve">willingness to pay money to avoid illnesses </w:t>
      </w:r>
      <w:r w:rsidR="009A71EB">
        <w:rPr>
          <w:lang w:val="en-AU"/>
        </w:rPr>
        <w:t xml:space="preserve">and </w:t>
      </w:r>
      <w:r w:rsidR="007158EB">
        <w:rPr>
          <w:lang w:val="en-AU"/>
        </w:rPr>
        <w:t xml:space="preserve">the </w:t>
      </w:r>
      <w:r w:rsidR="009A71EB">
        <w:rPr>
          <w:lang w:val="en-AU"/>
        </w:rPr>
        <w:t>value of a human life for those that die from a food-borne illness.</w:t>
      </w:r>
    </w:p>
    <w:p w14:paraId="48BB0161" w14:textId="06BC7CD6" w:rsidR="00D55E91" w:rsidRDefault="00D55E91" w:rsidP="00AF258D">
      <w:pPr>
        <w:rPr>
          <w:lang w:val="en-AU"/>
        </w:rPr>
      </w:pPr>
    </w:p>
    <w:p w14:paraId="080DC72E" w14:textId="43F3AF06" w:rsidR="00D55E91" w:rsidRDefault="00D55E91" w:rsidP="00AF258D">
      <w:pPr>
        <w:rPr>
          <w:lang w:val="en-AU"/>
        </w:rPr>
      </w:pPr>
      <w:r>
        <w:rPr>
          <w:lang w:val="en-AU"/>
        </w:rPr>
        <w:t>Note that since consultation, the updated Cost of Illness model led to revised annual costs of illness and benefits of reducing illness</w:t>
      </w:r>
      <w:r w:rsidR="00FC3CBC">
        <w:rPr>
          <w:lang w:val="en-AU"/>
        </w:rPr>
        <w:t xml:space="preserve">, particularly for </w:t>
      </w:r>
      <w:r w:rsidR="00FC3CBC" w:rsidRPr="00FC3CBC">
        <w:rPr>
          <w:i/>
          <w:lang w:val="en-AU"/>
        </w:rPr>
        <w:t>S</w:t>
      </w:r>
      <w:r w:rsidRPr="00FC3CBC">
        <w:rPr>
          <w:i/>
          <w:lang w:val="en-AU"/>
        </w:rPr>
        <w:t>almonella</w:t>
      </w:r>
      <w:r>
        <w:rPr>
          <w:lang w:val="en-AU"/>
        </w:rPr>
        <w:t xml:space="preserve"> in leafy vegetables and melons.</w:t>
      </w:r>
    </w:p>
    <w:p w14:paraId="1A9AABB6" w14:textId="77777777" w:rsidR="001C3054" w:rsidRPr="009F14CE" w:rsidRDefault="001C3054" w:rsidP="00AF258D">
      <w:pPr>
        <w:rPr>
          <w:lang w:val="en-AU"/>
        </w:rPr>
      </w:pPr>
    </w:p>
    <w:p w14:paraId="38E6F005" w14:textId="77777777" w:rsidR="00411676" w:rsidRDefault="00411676" w:rsidP="00AF258D">
      <w:pPr>
        <w:rPr>
          <w:lang w:val="en-AU"/>
        </w:rPr>
      </w:pPr>
    </w:p>
    <w:p w14:paraId="4A97797C" w14:textId="1ECAA7E6" w:rsidR="00411676" w:rsidRPr="00FB361F" w:rsidRDefault="00411676" w:rsidP="00AF258D">
      <w:pPr>
        <w:rPr>
          <w:b/>
          <w:i/>
          <w:lang w:val="en-AU"/>
        </w:rPr>
      </w:pPr>
      <w:r w:rsidRPr="004C4F7E">
        <w:rPr>
          <w:b/>
          <w:lang w:val="en-AU"/>
        </w:rPr>
        <w:t>T</w:t>
      </w:r>
      <w:r w:rsidR="00AC0FAD">
        <w:rPr>
          <w:b/>
          <w:lang w:val="en-AU"/>
        </w:rPr>
        <w:t>able 5</w:t>
      </w:r>
      <w:r w:rsidR="00FB361F" w:rsidRPr="004C4F7E">
        <w:rPr>
          <w:b/>
          <w:lang w:val="en-AU"/>
        </w:rPr>
        <w:t>.</w:t>
      </w:r>
      <w:r w:rsidRPr="004C4F7E">
        <w:rPr>
          <w:b/>
          <w:lang w:val="en-AU"/>
        </w:rPr>
        <w:t xml:space="preserve"> </w:t>
      </w:r>
      <w:r w:rsidRPr="004C4F7E">
        <w:rPr>
          <w:b/>
          <w:i/>
          <w:lang w:val="en-AU"/>
        </w:rPr>
        <w:t>Benefits</w:t>
      </w:r>
      <w:r w:rsidRPr="00FB361F">
        <w:rPr>
          <w:b/>
          <w:i/>
          <w:lang w:val="en-AU"/>
        </w:rPr>
        <w:t xml:space="preserve"> of reducing illnesses and their associated annual costs across Australia after implementation of option 3.</w:t>
      </w:r>
    </w:p>
    <w:tbl>
      <w:tblPr>
        <w:tblStyle w:val="TableGrid5"/>
        <w:tblW w:w="14769" w:type="dxa"/>
        <w:tblInd w:w="-147" w:type="dxa"/>
        <w:tblLayout w:type="fixed"/>
        <w:tblLook w:val="04A0" w:firstRow="1" w:lastRow="0" w:firstColumn="1" w:lastColumn="0" w:noHBand="0" w:noVBand="1"/>
        <w:tblDescription w:val="Benefits of reducing illnesses and their associated annual costs across Australia after implementation of option 3"/>
      </w:tblPr>
      <w:tblGrid>
        <w:gridCol w:w="1135"/>
        <w:gridCol w:w="1527"/>
        <w:gridCol w:w="1473"/>
        <w:gridCol w:w="1647"/>
        <w:gridCol w:w="1526"/>
        <w:gridCol w:w="1680"/>
        <w:gridCol w:w="7"/>
        <w:gridCol w:w="1793"/>
        <w:gridCol w:w="2040"/>
        <w:gridCol w:w="1934"/>
        <w:gridCol w:w="7"/>
      </w:tblGrid>
      <w:tr w:rsidR="009D7587" w:rsidRPr="00927D2D" w14:paraId="618D5756" w14:textId="77777777" w:rsidTr="00C76231">
        <w:trPr>
          <w:tblHeader/>
        </w:trPr>
        <w:tc>
          <w:tcPr>
            <w:tcW w:w="1135" w:type="dxa"/>
            <w:tcBorders>
              <w:bottom w:val="nil"/>
            </w:tcBorders>
            <w:shd w:val="clear" w:color="auto" w:fill="8DB3E2" w:themeFill="text2" w:themeFillTint="66"/>
          </w:tcPr>
          <w:p w14:paraId="0EB6DF31" w14:textId="77777777" w:rsidR="009D7587" w:rsidRPr="008972C9" w:rsidRDefault="009D7587" w:rsidP="00C76231">
            <w:pPr>
              <w:ind w:right="-111"/>
              <w:rPr>
                <w:b/>
                <w:sz w:val="18"/>
                <w:szCs w:val="20"/>
              </w:rPr>
            </w:pPr>
            <w:r w:rsidRPr="008972C9">
              <w:rPr>
                <w:b/>
                <w:sz w:val="18"/>
                <w:szCs w:val="20"/>
              </w:rPr>
              <w:t>Commodity</w:t>
            </w:r>
          </w:p>
        </w:tc>
        <w:tc>
          <w:tcPr>
            <w:tcW w:w="7860" w:type="dxa"/>
            <w:gridSpan w:val="6"/>
            <w:shd w:val="clear" w:color="auto" w:fill="8DB3E2" w:themeFill="text2" w:themeFillTint="66"/>
            <w:vAlign w:val="center"/>
          </w:tcPr>
          <w:p w14:paraId="189D0CEE" w14:textId="77777777" w:rsidR="009D7587" w:rsidRPr="00927D2D" w:rsidRDefault="009D7587" w:rsidP="00C76231">
            <w:pPr>
              <w:jc w:val="center"/>
              <w:rPr>
                <w:b/>
                <w:sz w:val="20"/>
                <w:szCs w:val="20"/>
              </w:rPr>
            </w:pPr>
            <w:r>
              <w:rPr>
                <w:b/>
                <w:sz w:val="20"/>
                <w:szCs w:val="20"/>
              </w:rPr>
              <w:t>Pathogens contributing to foodborne illness</w:t>
            </w:r>
          </w:p>
        </w:tc>
        <w:tc>
          <w:tcPr>
            <w:tcW w:w="5774" w:type="dxa"/>
            <w:gridSpan w:val="4"/>
            <w:shd w:val="clear" w:color="auto" w:fill="8DB3E2" w:themeFill="text2" w:themeFillTint="66"/>
          </w:tcPr>
          <w:p w14:paraId="5C05CDCB" w14:textId="77777777" w:rsidR="009D7587" w:rsidRPr="00927D2D" w:rsidRDefault="009D7587" w:rsidP="00C76231">
            <w:pPr>
              <w:ind w:left="-111"/>
              <w:rPr>
                <w:b/>
                <w:sz w:val="20"/>
                <w:szCs w:val="20"/>
              </w:rPr>
            </w:pPr>
          </w:p>
          <w:p w14:paraId="65B4BB96" w14:textId="77777777" w:rsidR="009D7587" w:rsidRPr="00927D2D" w:rsidRDefault="009D7587" w:rsidP="00C76231">
            <w:pPr>
              <w:rPr>
                <w:b/>
                <w:sz w:val="20"/>
                <w:szCs w:val="20"/>
              </w:rPr>
            </w:pPr>
          </w:p>
        </w:tc>
      </w:tr>
      <w:tr w:rsidR="009D7587" w:rsidRPr="00927D2D" w14:paraId="51041572" w14:textId="77777777" w:rsidTr="00C76231">
        <w:trPr>
          <w:gridAfter w:val="1"/>
          <w:wAfter w:w="7" w:type="dxa"/>
          <w:tblHeader/>
        </w:trPr>
        <w:tc>
          <w:tcPr>
            <w:tcW w:w="1135" w:type="dxa"/>
            <w:tcBorders>
              <w:top w:val="nil"/>
            </w:tcBorders>
            <w:shd w:val="clear" w:color="auto" w:fill="8DB3E2" w:themeFill="text2" w:themeFillTint="66"/>
          </w:tcPr>
          <w:p w14:paraId="065C6306" w14:textId="77777777" w:rsidR="009D7587" w:rsidRPr="00927D2D" w:rsidRDefault="009D7587" w:rsidP="00C76231">
            <w:pPr>
              <w:ind w:right="-111"/>
              <w:rPr>
                <w:b/>
                <w:sz w:val="20"/>
                <w:szCs w:val="20"/>
              </w:rPr>
            </w:pPr>
          </w:p>
        </w:tc>
        <w:tc>
          <w:tcPr>
            <w:tcW w:w="1527" w:type="dxa"/>
            <w:shd w:val="clear" w:color="auto" w:fill="8DB3E2" w:themeFill="text2" w:themeFillTint="66"/>
          </w:tcPr>
          <w:p w14:paraId="214F9C6C" w14:textId="77777777" w:rsidR="009D7587" w:rsidRPr="00927D2D" w:rsidRDefault="009D7587" w:rsidP="00C76231">
            <w:pPr>
              <w:ind w:hanging="106"/>
              <w:rPr>
                <w:b/>
                <w:sz w:val="20"/>
                <w:szCs w:val="20"/>
              </w:rPr>
            </w:pPr>
            <w:r w:rsidRPr="00393B07">
              <w:rPr>
                <w:b/>
                <w:i/>
                <w:sz w:val="20"/>
                <w:szCs w:val="20"/>
              </w:rPr>
              <w:t>Listeria</w:t>
            </w:r>
            <w:r w:rsidRPr="00927D2D">
              <w:rPr>
                <w:b/>
                <w:sz w:val="20"/>
                <w:szCs w:val="20"/>
              </w:rPr>
              <w:t xml:space="preserve"> </w:t>
            </w:r>
          </w:p>
          <w:p w14:paraId="06309A67" w14:textId="77777777" w:rsidR="009D7587" w:rsidRPr="00927D2D" w:rsidRDefault="009D7587" w:rsidP="00C76231">
            <w:pPr>
              <w:keepNext/>
              <w:ind w:left="-106"/>
              <w:rPr>
                <w:b/>
                <w:sz w:val="20"/>
                <w:szCs w:val="20"/>
              </w:rPr>
            </w:pPr>
            <w:r w:rsidRPr="00927D2D">
              <w:rPr>
                <w:b/>
                <w:sz w:val="20"/>
                <w:szCs w:val="20"/>
              </w:rPr>
              <w:t xml:space="preserve"> cost</w:t>
            </w:r>
            <w:r>
              <w:rPr>
                <w:b/>
                <w:sz w:val="20"/>
                <w:szCs w:val="20"/>
              </w:rPr>
              <w:t>/year</w:t>
            </w:r>
          </w:p>
        </w:tc>
        <w:tc>
          <w:tcPr>
            <w:tcW w:w="1473" w:type="dxa"/>
            <w:shd w:val="clear" w:color="auto" w:fill="8DB3E2" w:themeFill="text2" w:themeFillTint="66"/>
          </w:tcPr>
          <w:p w14:paraId="11A0199E" w14:textId="77777777" w:rsidR="009D7587" w:rsidRDefault="009D7587" w:rsidP="00C76231">
            <w:pPr>
              <w:rPr>
                <w:b/>
                <w:sz w:val="20"/>
                <w:szCs w:val="20"/>
              </w:rPr>
            </w:pPr>
            <w:r>
              <w:rPr>
                <w:b/>
                <w:sz w:val="20"/>
                <w:szCs w:val="20"/>
              </w:rPr>
              <w:t>STEC</w:t>
            </w:r>
          </w:p>
          <w:p w14:paraId="46037EB7" w14:textId="77777777" w:rsidR="009D7587" w:rsidRPr="00927D2D" w:rsidRDefault="009D7587" w:rsidP="00C76231">
            <w:pPr>
              <w:ind w:hanging="104"/>
              <w:rPr>
                <w:b/>
                <w:sz w:val="20"/>
                <w:szCs w:val="20"/>
              </w:rPr>
            </w:pPr>
            <w:r w:rsidRPr="00927D2D">
              <w:rPr>
                <w:b/>
                <w:sz w:val="20"/>
                <w:szCs w:val="20"/>
              </w:rPr>
              <w:t>cost</w:t>
            </w:r>
            <w:r>
              <w:rPr>
                <w:b/>
                <w:sz w:val="20"/>
                <w:szCs w:val="20"/>
              </w:rPr>
              <w:t>/year</w:t>
            </w:r>
            <w:r w:rsidRPr="00927D2D">
              <w:rPr>
                <w:b/>
                <w:sz w:val="20"/>
                <w:szCs w:val="20"/>
              </w:rPr>
              <w:t xml:space="preserve"> </w:t>
            </w:r>
          </w:p>
        </w:tc>
        <w:tc>
          <w:tcPr>
            <w:tcW w:w="1647" w:type="dxa"/>
            <w:shd w:val="clear" w:color="auto" w:fill="8DB3E2" w:themeFill="text2" w:themeFillTint="66"/>
          </w:tcPr>
          <w:p w14:paraId="0F2114CA" w14:textId="77777777" w:rsidR="009D7587" w:rsidRPr="00927D2D" w:rsidRDefault="009D7587" w:rsidP="00C76231">
            <w:pPr>
              <w:ind w:right="-107" w:hanging="111"/>
              <w:rPr>
                <w:b/>
                <w:i/>
                <w:sz w:val="20"/>
                <w:szCs w:val="20"/>
              </w:rPr>
            </w:pPr>
            <w:r w:rsidRPr="00927D2D">
              <w:rPr>
                <w:b/>
                <w:i/>
                <w:sz w:val="20"/>
                <w:szCs w:val="20"/>
              </w:rPr>
              <w:t>Salmonella</w:t>
            </w:r>
          </w:p>
          <w:p w14:paraId="032748DA" w14:textId="77777777" w:rsidR="009D7587" w:rsidRPr="00927D2D" w:rsidRDefault="009D7587" w:rsidP="00C76231">
            <w:pPr>
              <w:rPr>
                <w:b/>
                <w:sz w:val="20"/>
                <w:szCs w:val="20"/>
              </w:rPr>
            </w:pPr>
            <w:r w:rsidRPr="00927D2D">
              <w:rPr>
                <w:b/>
                <w:sz w:val="20"/>
                <w:szCs w:val="20"/>
              </w:rPr>
              <w:t>cost</w:t>
            </w:r>
            <w:r>
              <w:rPr>
                <w:b/>
                <w:sz w:val="20"/>
                <w:szCs w:val="20"/>
              </w:rPr>
              <w:t>/year</w:t>
            </w:r>
            <w:r w:rsidRPr="00927D2D">
              <w:rPr>
                <w:b/>
                <w:sz w:val="20"/>
                <w:szCs w:val="20"/>
              </w:rPr>
              <w:t xml:space="preserve"> </w:t>
            </w:r>
          </w:p>
        </w:tc>
        <w:tc>
          <w:tcPr>
            <w:tcW w:w="1526" w:type="dxa"/>
            <w:shd w:val="clear" w:color="auto" w:fill="8DB3E2" w:themeFill="text2" w:themeFillTint="66"/>
          </w:tcPr>
          <w:p w14:paraId="152280E8" w14:textId="77777777" w:rsidR="009D7587" w:rsidRPr="00927D2D" w:rsidRDefault="009D7587" w:rsidP="00C76231">
            <w:pPr>
              <w:ind w:hanging="109"/>
              <w:rPr>
                <w:b/>
                <w:sz w:val="20"/>
                <w:szCs w:val="20"/>
              </w:rPr>
            </w:pPr>
            <w:r>
              <w:rPr>
                <w:b/>
                <w:sz w:val="20"/>
                <w:szCs w:val="20"/>
              </w:rPr>
              <w:t xml:space="preserve"> </w:t>
            </w:r>
            <w:r w:rsidRPr="00927D2D">
              <w:rPr>
                <w:b/>
                <w:sz w:val="20"/>
                <w:szCs w:val="20"/>
              </w:rPr>
              <w:t>Norovirus</w:t>
            </w:r>
          </w:p>
          <w:p w14:paraId="67B7F01D" w14:textId="77777777" w:rsidR="009D7587" w:rsidRPr="00927D2D" w:rsidRDefault="009D7587" w:rsidP="00C76231">
            <w:pPr>
              <w:rPr>
                <w:b/>
                <w:sz w:val="20"/>
                <w:szCs w:val="20"/>
              </w:rPr>
            </w:pPr>
            <w:r w:rsidRPr="00927D2D">
              <w:rPr>
                <w:b/>
                <w:sz w:val="20"/>
                <w:szCs w:val="20"/>
              </w:rPr>
              <w:t>cost</w:t>
            </w:r>
            <w:r>
              <w:rPr>
                <w:b/>
                <w:sz w:val="20"/>
                <w:szCs w:val="20"/>
              </w:rPr>
              <w:t>/year</w:t>
            </w:r>
            <w:r w:rsidRPr="00927D2D">
              <w:rPr>
                <w:b/>
                <w:sz w:val="20"/>
                <w:szCs w:val="20"/>
              </w:rPr>
              <w:t xml:space="preserve"> </w:t>
            </w:r>
          </w:p>
        </w:tc>
        <w:tc>
          <w:tcPr>
            <w:tcW w:w="1680" w:type="dxa"/>
            <w:shd w:val="clear" w:color="auto" w:fill="8DB3E2" w:themeFill="text2" w:themeFillTint="66"/>
          </w:tcPr>
          <w:p w14:paraId="16838358" w14:textId="77777777" w:rsidR="009D7587" w:rsidRPr="00927D2D" w:rsidRDefault="009D7587" w:rsidP="00C76231">
            <w:pPr>
              <w:rPr>
                <w:b/>
                <w:sz w:val="20"/>
                <w:szCs w:val="20"/>
              </w:rPr>
            </w:pPr>
            <w:r w:rsidRPr="00927D2D">
              <w:rPr>
                <w:b/>
                <w:sz w:val="20"/>
                <w:szCs w:val="20"/>
              </w:rPr>
              <w:t>Hep</w:t>
            </w:r>
            <w:r>
              <w:rPr>
                <w:b/>
                <w:sz w:val="20"/>
                <w:szCs w:val="20"/>
              </w:rPr>
              <w:t>atitis</w:t>
            </w:r>
            <w:r w:rsidRPr="00927D2D">
              <w:rPr>
                <w:b/>
                <w:sz w:val="20"/>
                <w:szCs w:val="20"/>
              </w:rPr>
              <w:t xml:space="preserve"> A</w:t>
            </w:r>
          </w:p>
          <w:p w14:paraId="4E5295A5" w14:textId="77777777" w:rsidR="009D7587" w:rsidRPr="00927D2D" w:rsidRDefault="009D7587" w:rsidP="00C76231">
            <w:pPr>
              <w:ind w:left="-107"/>
              <w:rPr>
                <w:b/>
                <w:sz w:val="20"/>
                <w:szCs w:val="20"/>
              </w:rPr>
            </w:pPr>
            <w:r w:rsidRPr="00927D2D">
              <w:rPr>
                <w:b/>
                <w:sz w:val="20"/>
                <w:szCs w:val="20"/>
              </w:rPr>
              <w:t>cost</w:t>
            </w:r>
            <w:r>
              <w:rPr>
                <w:b/>
                <w:sz w:val="20"/>
                <w:szCs w:val="20"/>
              </w:rPr>
              <w:t>/year</w:t>
            </w:r>
            <w:r w:rsidRPr="00927D2D">
              <w:rPr>
                <w:b/>
                <w:sz w:val="20"/>
                <w:szCs w:val="20"/>
              </w:rPr>
              <w:t xml:space="preserve"> </w:t>
            </w:r>
          </w:p>
        </w:tc>
        <w:tc>
          <w:tcPr>
            <w:tcW w:w="1800" w:type="dxa"/>
            <w:gridSpan w:val="2"/>
            <w:shd w:val="clear" w:color="auto" w:fill="C6D9F1" w:themeFill="text2" w:themeFillTint="33"/>
          </w:tcPr>
          <w:p w14:paraId="5143AA24" w14:textId="77777777" w:rsidR="009D7587" w:rsidRPr="00927D2D" w:rsidRDefault="009D7587" w:rsidP="00C76231">
            <w:pPr>
              <w:rPr>
                <w:b/>
                <w:sz w:val="20"/>
                <w:szCs w:val="20"/>
              </w:rPr>
            </w:pPr>
            <w:r>
              <w:rPr>
                <w:b/>
                <w:sz w:val="20"/>
                <w:szCs w:val="20"/>
              </w:rPr>
              <w:t xml:space="preserve">Total illness </w:t>
            </w:r>
          </w:p>
          <w:p w14:paraId="2BE300B2" w14:textId="77777777" w:rsidR="009D7587" w:rsidRPr="00927D2D" w:rsidRDefault="009D7587" w:rsidP="00C76231">
            <w:pPr>
              <w:rPr>
                <w:b/>
                <w:sz w:val="20"/>
                <w:szCs w:val="20"/>
              </w:rPr>
            </w:pPr>
            <w:r w:rsidRPr="00927D2D">
              <w:rPr>
                <w:b/>
                <w:sz w:val="20"/>
                <w:szCs w:val="20"/>
              </w:rPr>
              <w:t>cost</w:t>
            </w:r>
            <w:r>
              <w:rPr>
                <w:b/>
                <w:sz w:val="20"/>
                <w:szCs w:val="20"/>
              </w:rPr>
              <w:t>/year</w:t>
            </w:r>
          </w:p>
          <w:p w14:paraId="3E9E696E" w14:textId="77777777" w:rsidR="009D7587" w:rsidRPr="00927D2D" w:rsidRDefault="009D7587" w:rsidP="00C76231">
            <w:pPr>
              <w:rPr>
                <w:b/>
                <w:sz w:val="20"/>
                <w:szCs w:val="20"/>
              </w:rPr>
            </w:pPr>
          </w:p>
        </w:tc>
        <w:tc>
          <w:tcPr>
            <w:tcW w:w="2040" w:type="dxa"/>
            <w:shd w:val="clear" w:color="auto" w:fill="C6D9F1" w:themeFill="text2" w:themeFillTint="33"/>
          </w:tcPr>
          <w:p w14:paraId="5E3F86B6" w14:textId="77777777" w:rsidR="009D7587" w:rsidRPr="00927D2D" w:rsidRDefault="009D7587" w:rsidP="00C76231">
            <w:pPr>
              <w:ind w:left="-111"/>
              <w:rPr>
                <w:sz w:val="20"/>
                <w:szCs w:val="20"/>
              </w:rPr>
            </w:pPr>
            <w:r w:rsidRPr="00927D2D">
              <w:rPr>
                <w:b/>
                <w:sz w:val="20"/>
                <w:szCs w:val="20"/>
              </w:rPr>
              <w:t>Plausible range</w:t>
            </w:r>
            <w:r w:rsidRPr="00927D2D">
              <w:rPr>
                <w:sz w:val="20"/>
                <w:szCs w:val="20"/>
              </w:rPr>
              <w:t xml:space="preserve"> in estimated illness cost savings per year </w:t>
            </w:r>
            <w:r w:rsidRPr="00927D2D">
              <w:rPr>
                <w:b/>
                <w:sz w:val="20"/>
                <w:szCs w:val="20"/>
              </w:rPr>
              <w:t>benefits</w:t>
            </w:r>
          </w:p>
        </w:tc>
        <w:tc>
          <w:tcPr>
            <w:tcW w:w="1934" w:type="dxa"/>
            <w:shd w:val="clear" w:color="auto" w:fill="C6D9F1" w:themeFill="text2" w:themeFillTint="33"/>
          </w:tcPr>
          <w:p w14:paraId="461FE795" w14:textId="77777777" w:rsidR="009D7587" w:rsidRPr="00927D2D" w:rsidRDefault="009D7587" w:rsidP="00C76231">
            <w:pPr>
              <w:rPr>
                <w:b/>
                <w:sz w:val="20"/>
                <w:szCs w:val="20"/>
              </w:rPr>
            </w:pPr>
            <w:r w:rsidRPr="00927D2D">
              <w:rPr>
                <w:b/>
                <w:sz w:val="20"/>
                <w:szCs w:val="20"/>
              </w:rPr>
              <w:t>Base</w:t>
            </w:r>
            <w:r w:rsidRPr="00927D2D">
              <w:rPr>
                <w:sz w:val="20"/>
                <w:szCs w:val="20"/>
              </w:rPr>
              <w:t xml:space="preserve"> estimate of illness cost savings per year </w:t>
            </w:r>
            <w:r w:rsidRPr="00927D2D">
              <w:rPr>
                <w:b/>
                <w:sz w:val="20"/>
                <w:szCs w:val="20"/>
              </w:rPr>
              <w:t>benefits</w:t>
            </w:r>
          </w:p>
        </w:tc>
      </w:tr>
      <w:tr w:rsidR="009D7587" w:rsidRPr="00927D2D" w14:paraId="5605F8A9" w14:textId="77777777" w:rsidTr="00C76231">
        <w:trPr>
          <w:gridAfter w:val="1"/>
          <w:wAfter w:w="7" w:type="dxa"/>
        </w:trPr>
        <w:tc>
          <w:tcPr>
            <w:tcW w:w="1135" w:type="dxa"/>
            <w:shd w:val="clear" w:color="auto" w:fill="auto"/>
          </w:tcPr>
          <w:p w14:paraId="24B799D9" w14:textId="77777777" w:rsidR="009D7587" w:rsidRPr="004C1A6E" w:rsidRDefault="009D7587" w:rsidP="00C76231">
            <w:pPr>
              <w:ind w:left="-107" w:right="-104" w:firstLine="2"/>
              <w:rPr>
                <w:sz w:val="20"/>
                <w:szCs w:val="20"/>
              </w:rPr>
            </w:pPr>
            <w:r w:rsidRPr="004C1A6E">
              <w:rPr>
                <w:sz w:val="20"/>
                <w:szCs w:val="20"/>
              </w:rPr>
              <w:t>Berries</w:t>
            </w:r>
          </w:p>
        </w:tc>
        <w:tc>
          <w:tcPr>
            <w:tcW w:w="1527" w:type="dxa"/>
            <w:shd w:val="clear" w:color="auto" w:fill="auto"/>
          </w:tcPr>
          <w:p w14:paraId="3295CEBC" w14:textId="77777777" w:rsidR="009D7587" w:rsidRPr="008972C9" w:rsidRDefault="009D7587" w:rsidP="00C76231">
            <w:pPr>
              <w:ind w:left="-107" w:right="-104" w:firstLine="2"/>
              <w:rPr>
                <w:sz w:val="20"/>
                <w:szCs w:val="20"/>
              </w:rPr>
            </w:pPr>
            <w:r w:rsidRPr="007D19B9">
              <w:t>Not applicable</w:t>
            </w:r>
          </w:p>
        </w:tc>
        <w:tc>
          <w:tcPr>
            <w:tcW w:w="1473" w:type="dxa"/>
            <w:shd w:val="clear" w:color="auto" w:fill="auto"/>
          </w:tcPr>
          <w:p w14:paraId="3828BEEA" w14:textId="77777777" w:rsidR="009D7587" w:rsidRPr="001A3142" w:rsidRDefault="009D7587" w:rsidP="00C76231">
            <w:r w:rsidRPr="001A3142">
              <w:t>$</w:t>
            </w:r>
            <w:r>
              <w:t>178,050</w:t>
            </w:r>
          </w:p>
          <w:p w14:paraId="0E30EED4" w14:textId="77777777" w:rsidR="009D7587" w:rsidRPr="001A3142" w:rsidRDefault="009D7587" w:rsidP="00C76231"/>
          <w:p w14:paraId="0646EA00" w14:textId="77777777" w:rsidR="009D7587" w:rsidRPr="00E750CC" w:rsidRDefault="009D7587" w:rsidP="00C76231">
            <w:r w:rsidRPr="00E750CC">
              <w:t>*41 est. cases p.a.</w:t>
            </w:r>
          </w:p>
          <w:p w14:paraId="698BB134" w14:textId="77777777" w:rsidR="009D7587" w:rsidRPr="008972C9" w:rsidRDefault="009D7587" w:rsidP="00C76231">
            <w:pPr>
              <w:ind w:left="-107" w:right="-104" w:firstLine="2"/>
              <w:rPr>
                <w:sz w:val="20"/>
                <w:szCs w:val="20"/>
              </w:rPr>
            </w:pPr>
            <w:r w:rsidRPr="00E750CC">
              <w:t>*</w:t>
            </w:r>
            <w:r w:rsidRPr="00A272DA">
              <w:rPr>
                <w:b/>
              </w:rPr>
              <w:t xml:space="preserve">Eight </w:t>
            </w:r>
            <w:r w:rsidRPr="00A272DA">
              <w:t>times as many as reported</w:t>
            </w:r>
          </w:p>
        </w:tc>
        <w:tc>
          <w:tcPr>
            <w:tcW w:w="1647" w:type="dxa"/>
            <w:shd w:val="clear" w:color="auto" w:fill="auto"/>
          </w:tcPr>
          <w:p w14:paraId="2F1A025D" w14:textId="77777777" w:rsidR="009D7587" w:rsidRPr="008972C9" w:rsidRDefault="009D7587" w:rsidP="00C76231">
            <w:pPr>
              <w:ind w:left="-107" w:right="-104" w:firstLine="2"/>
              <w:rPr>
                <w:sz w:val="20"/>
                <w:szCs w:val="20"/>
              </w:rPr>
            </w:pPr>
            <w:r w:rsidRPr="007D19B9">
              <w:t>Not applicable</w:t>
            </w:r>
          </w:p>
        </w:tc>
        <w:tc>
          <w:tcPr>
            <w:tcW w:w="1526" w:type="dxa"/>
            <w:shd w:val="clear" w:color="auto" w:fill="auto"/>
          </w:tcPr>
          <w:p w14:paraId="13D987E6" w14:textId="77777777" w:rsidR="009D7587" w:rsidRPr="00D55E91" w:rsidRDefault="009D7587" w:rsidP="00C76231">
            <w:r>
              <w:t>$4,262,190</w:t>
            </w:r>
            <w:r w:rsidRPr="00D55E91">
              <w:t xml:space="preserve"> </w:t>
            </w:r>
          </w:p>
          <w:p w14:paraId="1B3F3B6E" w14:textId="77777777" w:rsidR="009D7587" w:rsidRPr="001A3142" w:rsidRDefault="009D7587" w:rsidP="00C76231"/>
          <w:p w14:paraId="63D79944" w14:textId="77777777" w:rsidR="009D7587" w:rsidRPr="00E750CC" w:rsidRDefault="009D7587" w:rsidP="00C76231"/>
          <w:p w14:paraId="611FA948" w14:textId="77777777" w:rsidR="009D7587" w:rsidRPr="00E750CC" w:rsidRDefault="009D7587" w:rsidP="00C76231">
            <w:r w:rsidRPr="00E750CC">
              <w:t>*10,763 est. cases p.a.</w:t>
            </w:r>
          </w:p>
          <w:p w14:paraId="16AE185C" w14:textId="77777777" w:rsidR="009D7587" w:rsidRPr="00E750CC" w:rsidRDefault="009D7587" w:rsidP="00C76231">
            <w:r w:rsidRPr="00E750CC">
              <w:t xml:space="preserve">* </w:t>
            </w:r>
            <w:r w:rsidRPr="00A272DA">
              <w:rPr>
                <w:b/>
              </w:rPr>
              <w:t>Much more</w:t>
            </w:r>
            <w:r w:rsidRPr="00A272DA">
              <w:t xml:space="preserve"> than reported</w:t>
            </w:r>
          </w:p>
          <w:p w14:paraId="2FE935CC" w14:textId="77777777" w:rsidR="009D7587" w:rsidRPr="008972C9" w:rsidRDefault="009D7587" w:rsidP="00C76231">
            <w:pPr>
              <w:ind w:left="-107" w:right="-104" w:firstLine="2"/>
              <w:rPr>
                <w:sz w:val="20"/>
                <w:szCs w:val="20"/>
              </w:rPr>
            </w:pPr>
          </w:p>
        </w:tc>
        <w:tc>
          <w:tcPr>
            <w:tcW w:w="1680" w:type="dxa"/>
            <w:shd w:val="clear" w:color="auto" w:fill="auto"/>
          </w:tcPr>
          <w:p w14:paraId="20C1ABAD" w14:textId="77777777" w:rsidR="009D7587" w:rsidRPr="001A3142" w:rsidRDefault="009D7587" w:rsidP="00C76231">
            <w:r w:rsidRPr="001A3142">
              <w:t xml:space="preserve"> $0 </w:t>
            </w:r>
          </w:p>
          <w:p w14:paraId="40E3DA26" w14:textId="77777777" w:rsidR="009D7587" w:rsidRPr="001A3142" w:rsidRDefault="009D7587" w:rsidP="00C76231"/>
          <w:p w14:paraId="0034B688" w14:textId="77777777" w:rsidR="009D7587" w:rsidRPr="008972C9" w:rsidRDefault="009D7587" w:rsidP="00C76231">
            <w:pPr>
              <w:ind w:left="-107" w:right="-104" w:firstLine="2"/>
              <w:rPr>
                <w:sz w:val="20"/>
                <w:szCs w:val="20"/>
              </w:rPr>
            </w:pPr>
            <w:r w:rsidRPr="00E750CC">
              <w:t>*Around five reported p.a., but almost all originate from imports</w:t>
            </w:r>
          </w:p>
        </w:tc>
        <w:tc>
          <w:tcPr>
            <w:tcW w:w="1800" w:type="dxa"/>
            <w:gridSpan w:val="2"/>
            <w:shd w:val="clear" w:color="auto" w:fill="auto"/>
          </w:tcPr>
          <w:p w14:paraId="014B20E7" w14:textId="77777777" w:rsidR="009D7587" w:rsidRPr="00D55E91" w:rsidRDefault="009D7587" w:rsidP="00C76231">
            <w:r w:rsidRPr="00D55E91">
              <w:t xml:space="preserve"> $4,</w:t>
            </w:r>
            <w:r>
              <w:t>440,240</w:t>
            </w:r>
            <w:r w:rsidRPr="00D55E91">
              <w:t xml:space="preserve"> </w:t>
            </w:r>
          </w:p>
          <w:p w14:paraId="3A39F8D0" w14:textId="77777777" w:rsidR="009D7587" w:rsidRPr="001A3142" w:rsidRDefault="009D7587" w:rsidP="00C76231"/>
          <w:p w14:paraId="5D0B22EF" w14:textId="77777777" w:rsidR="009D7587" w:rsidRPr="008972C9" w:rsidRDefault="009D7587" w:rsidP="00C76231">
            <w:pPr>
              <w:ind w:left="-107" w:right="-104" w:firstLine="2"/>
              <w:rPr>
                <w:sz w:val="20"/>
                <w:szCs w:val="20"/>
              </w:rPr>
            </w:pPr>
          </w:p>
        </w:tc>
        <w:tc>
          <w:tcPr>
            <w:tcW w:w="2040" w:type="dxa"/>
            <w:shd w:val="clear" w:color="auto" w:fill="auto"/>
          </w:tcPr>
          <w:p w14:paraId="0F48020B" w14:textId="77777777" w:rsidR="009D7587" w:rsidRPr="00B964A7" w:rsidRDefault="009D7587" w:rsidP="00C76231">
            <w:r>
              <w:t>$0.2m to $2</w:t>
            </w:r>
            <w:r w:rsidRPr="00B964A7">
              <w:t>.2m</w:t>
            </w:r>
          </w:p>
          <w:p w14:paraId="588323F4" w14:textId="77777777" w:rsidR="009D7587" w:rsidRPr="00E7217A" w:rsidRDefault="009D7587" w:rsidP="00C76231">
            <w:r w:rsidRPr="00B964A7">
              <w:t xml:space="preserve">based on 5% to 50% </w:t>
            </w:r>
            <w:r w:rsidRPr="007D19B9">
              <w:t>efficacy</w:t>
            </w:r>
          </w:p>
          <w:p w14:paraId="3A073E2E" w14:textId="77777777" w:rsidR="009D7587" w:rsidRPr="008972C9" w:rsidRDefault="009D7587" w:rsidP="00C76231">
            <w:pPr>
              <w:ind w:left="-107" w:right="-104" w:firstLine="2"/>
              <w:rPr>
                <w:sz w:val="20"/>
                <w:szCs w:val="20"/>
              </w:rPr>
            </w:pPr>
          </w:p>
        </w:tc>
        <w:tc>
          <w:tcPr>
            <w:tcW w:w="1934" w:type="dxa"/>
            <w:shd w:val="clear" w:color="auto" w:fill="auto"/>
          </w:tcPr>
          <w:p w14:paraId="42E92BD3" w14:textId="77777777" w:rsidR="009D7587" w:rsidRPr="001A3142" w:rsidRDefault="009D7587" w:rsidP="00C76231">
            <w:r>
              <w:t>$</w:t>
            </w:r>
            <w:r w:rsidRPr="001A3142">
              <w:t>0</w:t>
            </w:r>
            <w:r>
              <w:t>.7</w:t>
            </w:r>
            <w:r w:rsidRPr="001A3142">
              <w:t>m</w:t>
            </w:r>
          </w:p>
          <w:p w14:paraId="06431193" w14:textId="77777777" w:rsidR="009D7587" w:rsidRPr="008972C9" w:rsidRDefault="009D7587" w:rsidP="00C76231">
            <w:pPr>
              <w:ind w:left="-107" w:right="-104" w:firstLine="2"/>
              <w:rPr>
                <w:sz w:val="20"/>
                <w:szCs w:val="20"/>
              </w:rPr>
            </w:pPr>
            <w:r w:rsidRPr="00B964A7">
              <w:t xml:space="preserve">based on 15% </w:t>
            </w:r>
            <w:r w:rsidRPr="007D19B9">
              <w:t>efficacy</w:t>
            </w:r>
          </w:p>
        </w:tc>
      </w:tr>
      <w:tr w:rsidR="009D7587" w:rsidRPr="00927D2D" w14:paraId="1697948C" w14:textId="77777777" w:rsidTr="00C76231">
        <w:trPr>
          <w:gridAfter w:val="1"/>
          <w:wAfter w:w="7" w:type="dxa"/>
        </w:trPr>
        <w:tc>
          <w:tcPr>
            <w:tcW w:w="1135" w:type="dxa"/>
            <w:shd w:val="clear" w:color="auto" w:fill="auto"/>
          </w:tcPr>
          <w:p w14:paraId="3E215771" w14:textId="77777777" w:rsidR="009D7587" w:rsidRPr="004C1A6E" w:rsidRDefault="009D7587" w:rsidP="00C76231">
            <w:pPr>
              <w:ind w:left="-107" w:right="-104" w:firstLine="2"/>
              <w:rPr>
                <w:sz w:val="20"/>
                <w:szCs w:val="20"/>
              </w:rPr>
            </w:pPr>
            <w:r w:rsidRPr="004C1A6E">
              <w:rPr>
                <w:sz w:val="20"/>
                <w:szCs w:val="20"/>
              </w:rPr>
              <w:lastRenderedPageBreak/>
              <w:t>Leafy vegetables</w:t>
            </w:r>
          </w:p>
        </w:tc>
        <w:tc>
          <w:tcPr>
            <w:tcW w:w="1527" w:type="dxa"/>
            <w:shd w:val="clear" w:color="auto" w:fill="auto"/>
          </w:tcPr>
          <w:p w14:paraId="2024610B" w14:textId="77777777" w:rsidR="009D7587" w:rsidRPr="00D55E91" w:rsidRDefault="009D7587" w:rsidP="00C76231">
            <w:r w:rsidRPr="00090B06">
              <w:t>$</w:t>
            </w:r>
            <w:r>
              <w:t>4,135,969</w:t>
            </w:r>
          </w:p>
          <w:p w14:paraId="2EABB86A" w14:textId="77777777" w:rsidR="009D7587" w:rsidRPr="00090B06" w:rsidRDefault="009D7587" w:rsidP="00C76231"/>
          <w:p w14:paraId="0CCE970C" w14:textId="77777777" w:rsidR="009D7587" w:rsidRPr="00090B06" w:rsidRDefault="009D7587" w:rsidP="00C76231"/>
          <w:p w14:paraId="6C856759" w14:textId="77777777" w:rsidR="009D7587" w:rsidRPr="00090B06" w:rsidRDefault="009D7587" w:rsidP="00C76231">
            <w:r w:rsidRPr="00090B06">
              <w:t>*Five est. acute cases p.a.</w:t>
            </w:r>
          </w:p>
          <w:p w14:paraId="54DA9FD1" w14:textId="77777777" w:rsidR="009D7587" w:rsidRPr="008972C9" w:rsidRDefault="009D7587" w:rsidP="00C76231">
            <w:pPr>
              <w:ind w:left="-107" w:right="-104" w:firstLine="2"/>
              <w:rPr>
                <w:sz w:val="20"/>
                <w:szCs w:val="20"/>
              </w:rPr>
            </w:pPr>
            <w:r w:rsidRPr="00090B06">
              <w:t>*</w:t>
            </w:r>
            <w:r w:rsidRPr="00090B06">
              <w:rPr>
                <w:b/>
              </w:rPr>
              <w:t>As many</w:t>
            </w:r>
            <w:r w:rsidRPr="00090B06">
              <w:t xml:space="preserve"> as reported</w:t>
            </w:r>
          </w:p>
        </w:tc>
        <w:tc>
          <w:tcPr>
            <w:tcW w:w="1473" w:type="dxa"/>
            <w:shd w:val="clear" w:color="auto" w:fill="auto"/>
          </w:tcPr>
          <w:p w14:paraId="6231F0B6" w14:textId="77777777" w:rsidR="009D7587" w:rsidRPr="00090B06" w:rsidRDefault="009D7587" w:rsidP="00C76231">
            <w:r>
              <w:t>$890,24</w:t>
            </w:r>
            <w:r w:rsidRPr="00090B06">
              <w:t>8</w:t>
            </w:r>
          </w:p>
          <w:p w14:paraId="30EC6384" w14:textId="77777777" w:rsidR="009D7587" w:rsidRPr="00090B06" w:rsidRDefault="009D7587" w:rsidP="00C76231"/>
          <w:p w14:paraId="77B279EB" w14:textId="77777777" w:rsidR="009D7587" w:rsidRPr="00090B06" w:rsidRDefault="009D7587" w:rsidP="00C76231">
            <w:r w:rsidRPr="00090B06">
              <w:t>*206 est. cases p.a.</w:t>
            </w:r>
          </w:p>
          <w:p w14:paraId="14FC2AB4" w14:textId="77777777" w:rsidR="009D7587" w:rsidRPr="008972C9" w:rsidRDefault="009D7587" w:rsidP="00C76231">
            <w:pPr>
              <w:ind w:left="-107" w:right="-104" w:firstLine="2"/>
              <w:rPr>
                <w:sz w:val="20"/>
                <w:szCs w:val="20"/>
              </w:rPr>
            </w:pPr>
            <w:r w:rsidRPr="00090B06">
              <w:t>*</w:t>
            </w:r>
            <w:r w:rsidRPr="00090B06">
              <w:rPr>
                <w:b/>
              </w:rPr>
              <w:t xml:space="preserve">Eight </w:t>
            </w:r>
            <w:r w:rsidRPr="00090B06">
              <w:t>times as many as reported</w:t>
            </w:r>
          </w:p>
        </w:tc>
        <w:tc>
          <w:tcPr>
            <w:tcW w:w="1647" w:type="dxa"/>
            <w:shd w:val="clear" w:color="auto" w:fill="auto"/>
          </w:tcPr>
          <w:p w14:paraId="28FEF875" w14:textId="77777777" w:rsidR="009D7587" w:rsidRPr="00D55E91" w:rsidRDefault="009D7587" w:rsidP="00C76231">
            <w:r w:rsidRPr="00090B06">
              <w:t>$</w:t>
            </w:r>
            <w:r w:rsidRPr="00D55E91">
              <w:t>4,2</w:t>
            </w:r>
            <w:r>
              <w:t>68</w:t>
            </w:r>
            <w:r w:rsidRPr="00D55E91">
              <w:t>,</w:t>
            </w:r>
            <w:r>
              <w:t>864</w:t>
            </w:r>
          </w:p>
          <w:p w14:paraId="588E7BC4" w14:textId="77777777" w:rsidR="009D7587" w:rsidRPr="00090B06" w:rsidRDefault="009D7587" w:rsidP="00C76231"/>
          <w:p w14:paraId="6D2EF12E" w14:textId="77777777" w:rsidR="009D7587" w:rsidRPr="00090B06" w:rsidRDefault="009D7587" w:rsidP="00C76231"/>
          <w:p w14:paraId="3CE76FE4" w14:textId="77777777" w:rsidR="009D7587" w:rsidRPr="00090B06" w:rsidRDefault="009D7587" w:rsidP="00C76231">
            <w:r w:rsidRPr="00090B06">
              <w:t>*1,881 est. cases p.a.</w:t>
            </w:r>
          </w:p>
          <w:p w14:paraId="15BC532D" w14:textId="77777777" w:rsidR="009D7587" w:rsidRPr="008972C9" w:rsidRDefault="009D7587" w:rsidP="00C76231">
            <w:pPr>
              <w:ind w:left="-107" w:right="-104" w:firstLine="2"/>
              <w:rPr>
                <w:sz w:val="20"/>
                <w:szCs w:val="20"/>
              </w:rPr>
            </w:pPr>
            <w:r w:rsidRPr="00090B06">
              <w:t>*</w:t>
            </w:r>
            <w:r w:rsidRPr="00090B06">
              <w:rPr>
                <w:b/>
              </w:rPr>
              <w:t xml:space="preserve">Seven </w:t>
            </w:r>
            <w:r w:rsidRPr="00090B06">
              <w:t>times as many as reported</w:t>
            </w:r>
          </w:p>
        </w:tc>
        <w:tc>
          <w:tcPr>
            <w:tcW w:w="1526" w:type="dxa"/>
            <w:shd w:val="clear" w:color="auto" w:fill="auto"/>
          </w:tcPr>
          <w:p w14:paraId="74CF948D" w14:textId="77777777" w:rsidR="009D7587" w:rsidRPr="00A56465" w:rsidRDefault="009D7587" w:rsidP="00C76231">
            <w:pPr>
              <w:ind w:left="-107" w:right="-104" w:firstLine="2"/>
              <w:rPr>
                <w:sz w:val="20"/>
                <w:szCs w:val="20"/>
              </w:rPr>
            </w:pPr>
            <w:r w:rsidRPr="00090B06">
              <w:t>Not applicable</w:t>
            </w:r>
          </w:p>
        </w:tc>
        <w:tc>
          <w:tcPr>
            <w:tcW w:w="1680" w:type="dxa"/>
            <w:shd w:val="clear" w:color="auto" w:fill="auto"/>
          </w:tcPr>
          <w:p w14:paraId="5A82CFB2" w14:textId="77777777" w:rsidR="009D7587" w:rsidRPr="00A56465" w:rsidRDefault="009D7587" w:rsidP="00C76231">
            <w:pPr>
              <w:ind w:left="-107" w:right="-104" w:firstLine="2"/>
              <w:rPr>
                <w:sz w:val="20"/>
                <w:szCs w:val="20"/>
              </w:rPr>
            </w:pPr>
            <w:r w:rsidRPr="00090B06">
              <w:t>Not applicable</w:t>
            </w:r>
          </w:p>
        </w:tc>
        <w:tc>
          <w:tcPr>
            <w:tcW w:w="1800" w:type="dxa"/>
            <w:gridSpan w:val="2"/>
            <w:shd w:val="clear" w:color="auto" w:fill="auto"/>
          </w:tcPr>
          <w:p w14:paraId="6766BDD9" w14:textId="77777777" w:rsidR="009D7587" w:rsidRPr="00C0126D" w:rsidRDefault="009D7587" w:rsidP="00C76231">
            <w:r w:rsidRPr="00090B06">
              <w:t>$</w:t>
            </w:r>
            <w:r>
              <w:t>9,295</w:t>
            </w:r>
            <w:r w:rsidRPr="00C0126D">
              <w:t>,</w:t>
            </w:r>
            <w:r>
              <w:t>081</w:t>
            </w:r>
          </w:p>
          <w:p w14:paraId="6B8E1408" w14:textId="77777777" w:rsidR="009D7587" w:rsidRPr="00090B06" w:rsidRDefault="009D7587" w:rsidP="00C76231"/>
          <w:p w14:paraId="44A36DD1" w14:textId="77777777" w:rsidR="009D7587" w:rsidRPr="00090B06" w:rsidRDefault="009D7587" w:rsidP="00C76231"/>
          <w:p w14:paraId="4CB8CEF4" w14:textId="77777777" w:rsidR="009D7587" w:rsidRPr="008972C9" w:rsidRDefault="009D7587" w:rsidP="00C76231">
            <w:pPr>
              <w:ind w:left="-107" w:right="-104" w:firstLine="2"/>
              <w:rPr>
                <w:sz w:val="20"/>
                <w:szCs w:val="20"/>
              </w:rPr>
            </w:pPr>
          </w:p>
        </w:tc>
        <w:tc>
          <w:tcPr>
            <w:tcW w:w="2040" w:type="dxa"/>
            <w:shd w:val="clear" w:color="auto" w:fill="auto"/>
          </w:tcPr>
          <w:p w14:paraId="68E85349" w14:textId="77777777" w:rsidR="009D7587" w:rsidRPr="00090B06" w:rsidRDefault="009D7587" w:rsidP="00C76231">
            <w:r>
              <w:t>$0.9m to $6.5</w:t>
            </w:r>
            <w:r w:rsidRPr="00090B06">
              <w:t>m</w:t>
            </w:r>
          </w:p>
          <w:p w14:paraId="33CFFFE5" w14:textId="77777777" w:rsidR="009D7587" w:rsidRPr="00090B06" w:rsidRDefault="009D7587" w:rsidP="00C76231">
            <w:r w:rsidRPr="00090B06">
              <w:t xml:space="preserve"> </w:t>
            </w:r>
          </w:p>
          <w:p w14:paraId="4D98CF01" w14:textId="77777777" w:rsidR="009D7587" w:rsidRPr="008972C9" w:rsidRDefault="009D7587" w:rsidP="00C76231">
            <w:pPr>
              <w:ind w:left="-107" w:right="-104" w:firstLine="2"/>
              <w:rPr>
                <w:sz w:val="20"/>
                <w:szCs w:val="20"/>
              </w:rPr>
            </w:pPr>
            <w:r>
              <w:t>based on 10% to 70% efficacy</w:t>
            </w:r>
          </w:p>
        </w:tc>
        <w:tc>
          <w:tcPr>
            <w:tcW w:w="1934" w:type="dxa"/>
            <w:shd w:val="clear" w:color="auto" w:fill="auto"/>
          </w:tcPr>
          <w:p w14:paraId="7A4A38E5" w14:textId="77777777" w:rsidR="009D7587" w:rsidRPr="00090B06" w:rsidRDefault="009D7587" w:rsidP="00C76231">
            <w:r>
              <w:t>$3.7</w:t>
            </w:r>
            <w:r w:rsidRPr="00090B06">
              <w:t xml:space="preserve">m </w:t>
            </w:r>
          </w:p>
          <w:p w14:paraId="0C7599BD" w14:textId="77777777" w:rsidR="009D7587" w:rsidRPr="008972C9" w:rsidRDefault="009D7587" w:rsidP="00C76231">
            <w:pPr>
              <w:ind w:left="-107" w:right="-104" w:firstLine="2"/>
              <w:rPr>
                <w:sz w:val="20"/>
                <w:szCs w:val="20"/>
              </w:rPr>
            </w:pPr>
            <w:r w:rsidRPr="00090B06">
              <w:t>based on 40% efficacy</w:t>
            </w:r>
          </w:p>
        </w:tc>
      </w:tr>
      <w:tr w:rsidR="009D7587" w:rsidRPr="00927D2D" w14:paraId="4D4DF436" w14:textId="77777777" w:rsidTr="00C76231">
        <w:trPr>
          <w:gridAfter w:val="1"/>
          <w:wAfter w:w="7" w:type="dxa"/>
        </w:trPr>
        <w:tc>
          <w:tcPr>
            <w:tcW w:w="1135" w:type="dxa"/>
            <w:shd w:val="clear" w:color="auto" w:fill="auto"/>
          </w:tcPr>
          <w:p w14:paraId="502A6AC4" w14:textId="77777777" w:rsidR="009D7587" w:rsidRPr="004C1A6E" w:rsidRDefault="009D7587" w:rsidP="00C76231">
            <w:pPr>
              <w:ind w:left="-107" w:right="-104" w:firstLine="2"/>
              <w:rPr>
                <w:sz w:val="20"/>
                <w:szCs w:val="20"/>
              </w:rPr>
            </w:pPr>
            <w:r w:rsidRPr="004C1A6E">
              <w:rPr>
                <w:sz w:val="20"/>
                <w:szCs w:val="20"/>
              </w:rPr>
              <w:t>Melons</w:t>
            </w:r>
          </w:p>
        </w:tc>
        <w:tc>
          <w:tcPr>
            <w:tcW w:w="1527" w:type="dxa"/>
            <w:shd w:val="clear" w:color="auto" w:fill="auto"/>
          </w:tcPr>
          <w:p w14:paraId="064ECBFB" w14:textId="77777777" w:rsidR="009D7587" w:rsidRDefault="009D7587" w:rsidP="00C76231">
            <w:r w:rsidRPr="00E750CC">
              <w:t>$</w:t>
            </w:r>
            <w:r>
              <w:t>4,797,724</w:t>
            </w:r>
          </w:p>
          <w:p w14:paraId="17F40971" w14:textId="77777777" w:rsidR="009D7587" w:rsidRPr="00E750CC" w:rsidRDefault="009D7587" w:rsidP="00C76231"/>
          <w:p w14:paraId="081B02CE" w14:textId="77777777" w:rsidR="009D7587" w:rsidRPr="00E750CC" w:rsidRDefault="009D7587" w:rsidP="00C76231"/>
          <w:p w14:paraId="0F4748A5" w14:textId="77777777" w:rsidR="009D7587" w:rsidRPr="00B964A7" w:rsidRDefault="009D7587" w:rsidP="00C76231">
            <w:r w:rsidRPr="00B964A7">
              <w:t xml:space="preserve">*Six est. acute cases p.a. </w:t>
            </w:r>
          </w:p>
          <w:p w14:paraId="3CBA9112" w14:textId="77777777" w:rsidR="009D7587" w:rsidRPr="008972C9" w:rsidRDefault="009D7587" w:rsidP="00C76231">
            <w:pPr>
              <w:ind w:left="-107" w:right="-104" w:firstLine="2"/>
              <w:rPr>
                <w:sz w:val="20"/>
                <w:szCs w:val="20"/>
              </w:rPr>
            </w:pPr>
            <w:r w:rsidRPr="00E7217A">
              <w:t xml:space="preserve">* </w:t>
            </w:r>
            <w:r w:rsidRPr="00D55E91">
              <w:t>As many</w:t>
            </w:r>
            <w:r w:rsidRPr="001A3142">
              <w:t xml:space="preserve"> as reported</w:t>
            </w:r>
          </w:p>
        </w:tc>
        <w:tc>
          <w:tcPr>
            <w:tcW w:w="1473" w:type="dxa"/>
            <w:shd w:val="clear" w:color="auto" w:fill="auto"/>
          </w:tcPr>
          <w:p w14:paraId="5C5C430B" w14:textId="77777777" w:rsidR="009D7587" w:rsidRPr="008972C9" w:rsidRDefault="009D7587" w:rsidP="00C76231">
            <w:pPr>
              <w:ind w:left="-107" w:right="-104" w:firstLine="2"/>
              <w:rPr>
                <w:sz w:val="20"/>
                <w:szCs w:val="20"/>
              </w:rPr>
            </w:pPr>
            <w:r w:rsidRPr="007D19B9">
              <w:t>Not applicable</w:t>
            </w:r>
          </w:p>
        </w:tc>
        <w:tc>
          <w:tcPr>
            <w:tcW w:w="1647" w:type="dxa"/>
            <w:shd w:val="clear" w:color="auto" w:fill="auto"/>
          </w:tcPr>
          <w:p w14:paraId="5A84DF3A" w14:textId="77777777" w:rsidR="009D7587" w:rsidRDefault="009D7587" w:rsidP="00C76231">
            <w:r w:rsidRPr="00E750CC">
              <w:t>$</w:t>
            </w:r>
            <w:r>
              <w:t>2,259,987</w:t>
            </w:r>
          </w:p>
          <w:p w14:paraId="367492EE" w14:textId="77777777" w:rsidR="009D7587" w:rsidRPr="00E750CC" w:rsidRDefault="009D7587" w:rsidP="00C76231"/>
          <w:p w14:paraId="31358CA7" w14:textId="77777777" w:rsidR="009D7587" w:rsidRPr="00E750CC" w:rsidRDefault="009D7587" w:rsidP="00C76231"/>
          <w:p w14:paraId="6E61B47D" w14:textId="77777777" w:rsidR="009D7587" w:rsidRPr="00B964A7" w:rsidRDefault="009D7587" w:rsidP="00C76231">
            <w:r w:rsidRPr="00B964A7">
              <w:t>*996 est. cases p.a.</w:t>
            </w:r>
          </w:p>
          <w:p w14:paraId="355606BD" w14:textId="77777777" w:rsidR="009D7587" w:rsidRPr="008972C9" w:rsidRDefault="009D7587" w:rsidP="00C76231">
            <w:pPr>
              <w:ind w:left="-107" w:right="-104" w:firstLine="2"/>
              <w:rPr>
                <w:sz w:val="20"/>
                <w:szCs w:val="20"/>
              </w:rPr>
            </w:pPr>
            <w:r w:rsidRPr="00B964A7">
              <w:t>*</w:t>
            </w:r>
            <w:r w:rsidRPr="00D55E91">
              <w:t>Seven</w:t>
            </w:r>
            <w:r w:rsidRPr="00A272DA">
              <w:t xml:space="preserve"> times as many as reported</w:t>
            </w:r>
          </w:p>
        </w:tc>
        <w:tc>
          <w:tcPr>
            <w:tcW w:w="1526" w:type="dxa"/>
            <w:shd w:val="clear" w:color="auto" w:fill="auto"/>
          </w:tcPr>
          <w:p w14:paraId="404D46B8" w14:textId="77777777" w:rsidR="009D7587" w:rsidRPr="00A56465" w:rsidRDefault="009D7587" w:rsidP="00C76231">
            <w:pPr>
              <w:ind w:left="-107" w:right="-104" w:firstLine="2"/>
              <w:rPr>
                <w:sz w:val="20"/>
                <w:szCs w:val="20"/>
              </w:rPr>
            </w:pPr>
            <w:r w:rsidRPr="007D19B9">
              <w:t>Not applicable</w:t>
            </w:r>
          </w:p>
        </w:tc>
        <w:tc>
          <w:tcPr>
            <w:tcW w:w="1680" w:type="dxa"/>
            <w:shd w:val="clear" w:color="auto" w:fill="auto"/>
          </w:tcPr>
          <w:p w14:paraId="6F9ED450" w14:textId="77777777" w:rsidR="009D7587" w:rsidRPr="008972C9" w:rsidRDefault="009D7587" w:rsidP="00C76231">
            <w:pPr>
              <w:ind w:left="-107" w:right="-104" w:firstLine="2"/>
              <w:rPr>
                <w:sz w:val="20"/>
                <w:szCs w:val="20"/>
              </w:rPr>
            </w:pPr>
            <w:r w:rsidRPr="007D19B9">
              <w:t>Not applicable</w:t>
            </w:r>
          </w:p>
        </w:tc>
        <w:tc>
          <w:tcPr>
            <w:tcW w:w="1800" w:type="dxa"/>
            <w:gridSpan w:val="2"/>
            <w:shd w:val="clear" w:color="auto" w:fill="auto"/>
          </w:tcPr>
          <w:p w14:paraId="3B43E83D" w14:textId="77777777" w:rsidR="009D7587" w:rsidRPr="00C0126D" w:rsidRDefault="009D7587" w:rsidP="00C76231">
            <w:r w:rsidRPr="001A3142">
              <w:t>$</w:t>
            </w:r>
            <w:r>
              <w:t>7,05</w:t>
            </w:r>
            <w:r w:rsidRPr="00C0126D">
              <w:t>7,</w:t>
            </w:r>
            <w:r>
              <w:t>711</w:t>
            </w:r>
          </w:p>
          <w:p w14:paraId="37314AA5" w14:textId="77777777" w:rsidR="009D7587" w:rsidRPr="001A3142" w:rsidRDefault="009D7587" w:rsidP="00C76231"/>
          <w:p w14:paraId="790977A7" w14:textId="77777777" w:rsidR="009D7587" w:rsidRPr="001A3142" w:rsidRDefault="009D7587" w:rsidP="00C76231"/>
          <w:p w14:paraId="7B402817" w14:textId="77777777" w:rsidR="009D7587" w:rsidRPr="008972C9" w:rsidRDefault="009D7587" w:rsidP="00C76231">
            <w:pPr>
              <w:ind w:left="-107" w:right="-104" w:firstLine="2"/>
              <w:rPr>
                <w:sz w:val="20"/>
                <w:szCs w:val="20"/>
              </w:rPr>
            </w:pPr>
          </w:p>
        </w:tc>
        <w:tc>
          <w:tcPr>
            <w:tcW w:w="2040" w:type="dxa"/>
            <w:shd w:val="clear" w:color="auto" w:fill="auto"/>
          </w:tcPr>
          <w:p w14:paraId="674F063F" w14:textId="77777777" w:rsidR="009D7587" w:rsidRPr="00B964A7" w:rsidRDefault="009D7587" w:rsidP="00C76231">
            <w:r>
              <w:t>$0.7m to $</w:t>
            </w:r>
            <w:r w:rsidRPr="00B964A7">
              <w:t>3</w:t>
            </w:r>
            <w:r>
              <w:t>.5</w:t>
            </w:r>
            <w:r w:rsidRPr="00B964A7">
              <w:t>m</w:t>
            </w:r>
          </w:p>
          <w:p w14:paraId="5DAF7D85" w14:textId="77777777" w:rsidR="009D7587" w:rsidRPr="008972C9" w:rsidRDefault="009D7587" w:rsidP="00C76231">
            <w:pPr>
              <w:ind w:left="-107" w:right="-104" w:firstLine="2"/>
              <w:rPr>
                <w:sz w:val="20"/>
                <w:szCs w:val="20"/>
              </w:rPr>
            </w:pPr>
            <w:r w:rsidRPr="00B964A7">
              <w:t>based on 10% to 50% Efficacy</w:t>
            </w:r>
          </w:p>
        </w:tc>
        <w:tc>
          <w:tcPr>
            <w:tcW w:w="1934" w:type="dxa"/>
            <w:shd w:val="clear" w:color="auto" w:fill="auto"/>
          </w:tcPr>
          <w:p w14:paraId="306F40F7" w14:textId="77777777" w:rsidR="009D7587" w:rsidRPr="00B964A7" w:rsidRDefault="009D7587" w:rsidP="00C76231">
            <w:r>
              <w:t>$1.4</w:t>
            </w:r>
            <w:r w:rsidRPr="00B964A7">
              <w:t xml:space="preserve">m </w:t>
            </w:r>
          </w:p>
          <w:p w14:paraId="371C21EB" w14:textId="77777777" w:rsidR="009D7587" w:rsidRPr="008972C9" w:rsidRDefault="009D7587" w:rsidP="00C76231">
            <w:pPr>
              <w:ind w:left="-107" w:right="-104" w:firstLine="2"/>
              <w:rPr>
                <w:sz w:val="20"/>
                <w:szCs w:val="20"/>
              </w:rPr>
            </w:pPr>
            <w:r w:rsidRPr="00B964A7">
              <w:t>based on 20% Efficacy</w:t>
            </w:r>
          </w:p>
        </w:tc>
      </w:tr>
    </w:tbl>
    <w:p w14:paraId="4A92EDC5" w14:textId="77777777" w:rsidR="009D7587" w:rsidRPr="00624464" w:rsidRDefault="009D7587" w:rsidP="009D7587">
      <w:pPr>
        <w:rPr>
          <w:sz w:val="20"/>
        </w:rPr>
      </w:pPr>
      <w:r w:rsidRPr="00BB7061">
        <w:rPr>
          <w:sz w:val="20"/>
          <w:lang w:eastAsia="en-AU"/>
        </w:rPr>
        <w:t>NA = not applicable</w:t>
      </w:r>
      <w:r>
        <w:rPr>
          <w:sz w:val="20"/>
          <w:lang w:eastAsia="en-AU"/>
        </w:rPr>
        <w:t xml:space="preserve">, Est. = established, STEC </w:t>
      </w:r>
      <w:r>
        <w:rPr>
          <w:sz w:val="20"/>
        </w:rPr>
        <w:t xml:space="preserve">= shiga toxin-producing </w:t>
      </w:r>
      <w:r w:rsidRPr="00624464">
        <w:rPr>
          <w:i/>
          <w:sz w:val="20"/>
        </w:rPr>
        <w:t>E. coli</w:t>
      </w:r>
      <w:r>
        <w:rPr>
          <w:sz w:val="20"/>
        </w:rPr>
        <w:t>.</w:t>
      </w:r>
    </w:p>
    <w:p w14:paraId="10136662" w14:textId="1CBEEA64" w:rsidR="00AF258D" w:rsidRDefault="00AF258D" w:rsidP="00AF258D">
      <w:pPr>
        <w:rPr>
          <w:b/>
          <w:lang w:val="en-AU"/>
        </w:rPr>
      </w:pPr>
    </w:p>
    <w:p w14:paraId="2E7135B3" w14:textId="77777777" w:rsidR="00607316" w:rsidRDefault="00607316" w:rsidP="00AF258D">
      <w:pPr>
        <w:rPr>
          <w:b/>
          <w:lang w:val="en-AU"/>
        </w:rPr>
      </w:pPr>
    </w:p>
    <w:p w14:paraId="00C6AFC9" w14:textId="462A4AC5" w:rsidR="00607316" w:rsidRDefault="00607316" w:rsidP="00AF258D">
      <w:pPr>
        <w:rPr>
          <w:b/>
          <w:lang w:val="en-AU"/>
        </w:rPr>
      </w:pPr>
      <w:r>
        <w:rPr>
          <w:b/>
          <w:lang w:val="en-AU"/>
        </w:rPr>
        <w:br w:type="page"/>
      </w:r>
    </w:p>
    <w:tbl>
      <w:tblPr>
        <w:tblW w:w="10773" w:type="dxa"/>
        <w:tblLook w:val="04A0" w:firstRow="1" w:lastRow="0" w:firstColumn="1" w:lastColumn="0" w:noHBand="0" w:noVBand="1"/>
      </w:tblPr>
      <w:tblGrid>
        <w:gridCol w:w="4253"/>
        <w:gridCol w:w="2268"/>
        <w:gridCol w:w="2126"/>
        <w:gridCol w:w="2126"/>
      </w:tblGrid>
      <w:tr w:rsidR="007E6DE8" w:rsidRPr="00151B80" w14:paraId="1927301E" w14:textId="77777777" w:rsidTr="00734613">
        <w:trPr>
          <w:trHeight w:val="282"/>
        </w:trPr>
        <w:tc>
          <w:tcPr>
            <w:tcW w:w="10773" w:type="dxa"/>
            <w:gridSpan w:val="4"/>
            <w:tcBorders>
              <w:bottom w:val="single" w:sz="4" w:space="0" w:color="auto"/>
            </w:tcBorders>
            <w:shd w:val="clear" w:color="auto" w:fill="auto"/>
            <w:noWrap/>
            <w:vAlign w:val="bottom"/>
            <w:hideMark/>
          </w:tcPr>
          <w:p w14:paraId="0E66CF30" w14:textId="7C984268" w:rsidR="007E6DE8" w:rsidRPr="0059299A" w:rsidRDefault="00AC0FAD" w:rsidP="00734613">
            <w:pPr>
              <w:rPr>
                <w:rFonts w:eastAsia="Times New Roman" w:cs="Arial"/>
                <w:lang w:eastAsia="en-GB"/>
              </w:rPr>
            </w:pPr>
            <w:r>
              <w:rPr>
                <w:rFonts w:eastAsia="Times New Roman" w:cs="Arial"/>
                <w:b/>
                <w:bCs/>
                <w:color w:val="000000"/>
                <w:lang w:eastAsia="en-GB"/>
              </w:rPr>
              <w:lastRenderedPageBreak/>
              <w:t>Table 6</w:t>
            </w:r>
            <w:r w:rsidR="007E6DE8" w:rsidRPr="0059299A">
              <w:rPr>
                <w:rFonts w:eastAsia="Times New Roman" w:cs="Arial"/>
                <w:b/>
                <w:bCs/>
                <w:color w:val="000000"/>
                <w:lang w:eastAsia="en-GB"/>
              </w:rPr>
              <w:t xml:space="preserve">. Net benefit estimates over 10 years: </w:t>
            </w:r>
            <w:r w:rsidR="007E6DE8" w:rsidRPr="0059299A">
              <w:rPr>
                <w:rFonts w:eastAsia="Times New Roman" w:cs="Arial"/>
                <w:b/>
                <w:lang w:eastAsia="en-GB"/>
              </w:rPr>
              <w:t>3% p.a. discount rate</w:t>
            </w:r>
          </w:p>
        </w:tc>
      </w:tr>
      <w:tr w:rsidR="007E6DE8" w:rsidRPr="00151B80" w14:paraId="60323B49" w14:textId="77777777" w:rsidTr="00734613">
        <w:trPr>
          <w:trHeight w:val="630"/>
        </w:trPr>
        <w:tc>
          <w:tcPr>
            <w:tcW w:w="4253" w:type="dxa"/>
            <w:tcBorders>
              <w:top w:val="single" w:sz="4" w:space="0" w:color="auto"/>
              <w:bottom w:val="single" w:sz="4" w:space="0" w:color="auto"/>
            </w:tcBorders>
            <w:shd w:val="clear" w:color="auto" w:fill="C6D9F1" w:themeFill="text2" w:themeFillTint="33"/>
            <w:noWrap/>
            <w:vAlign w:val="bottom"/>
            <w:hideMark/>
          </w:tcPr>
          <w:p w14:paraId="0F6DB3E9" w14:textId="77777777" w:rsidR="007E6DE8" w:rsidRPr="0059299A" w:rsidRDefault="007E6DE8" w:rsidP="00734613">
            <w:pPr>
              <w:rPr>
                <w:rFonts w:eastAsia="Times New Roman" w:cs="Arial"/>
                <w:color w:val="000000"/>
                <w:lang w:eastAsia="en-GB"/>
              </w:rPr>
            </w:pPr>
            <w:r w:rsidRPr="0059299A">
              <w:rPr>
                <w:rFonts w:eastAsia="Times New Roman" w:cs="Arial"/>
                <w:color w:val="000000"/>
                <w:lang w:eastAsia="en-GB"/>
              </w:rPr>
              <w:t>Costs to benefit ratios over 10 years NPV</w:t>
            </w:r>
          </w:p>
        </w:tc>
        <w:tc>
          <w:tcPr>
            <w:tcW w:w="2268" w:type="dxa"/>
            <w:tcBorders>
              <w:top w:val="single" w:sz="4" w:space="0" w:color="auto"/>
              <w:bottom w:val="single" w:sz="4" w:space="0" w:color="auto"/>
            </w:tcBorders>
            <w:shd w:val="clear" w:color="auto" w:fill="C6D9F1" w:themeFill="text2" w:themeFillTint="33"/>
            <w:vAlign w:val="bottom"/>
            <w:hideMark/>
          </w:tcPr>
          <w:p w14:paraId="7E9BB048" w14:textId="77777777" w:rsidR="007E6DE8" w:rsidRPr="0059299A" w:rsidRDefault="007E6DE8" w:rsidP="00734613">
            <w:pPr>
              <w:jc w:val="right"/>
              <w:rPr>
                <w:rFonts w:eastAsia="Times New Roman" w:cs="Arial"/>
                <w:color w:val="000000"/>
                <w:lang w:eastAsia="en-GB"/>
              </w:rPr>
            </w:pPr>
            <w:r w:rsidRPr="0059299A">
              <w:rPr>
                <w:rFonts w:eastAsia="Times New Roman" w:cs="Arial"/>
                <w:color w:val="000000"/>
                <w:lang w:eastAsia="en-GB"/>
              </w:rPr>
              <w:t>Central business costs $</w:t>
            </w:r>
            <w:r w:rsidRPr="0059299A">
              <w:rPr>
                <w:rFonts w:eastAsia="Times New Roman" w:cs="Arial"/>
                <w:b/>
                <w:bCs/>
                <w:color w:val="000000"/>
                <w:lang w:eastAsia="en-GB"/>
              </w:rPr>
              <w:t xml:space="preserve"> minus 50%</w:t>
            </w:r>
          </w:p>
        </w:tc>
        <w:tc>
          <w:tcPr>
            <w:tcW w:w="2126" w:type="dxa"/>
            <w:tcBorders>
              <w:top w:val="single" w:sz="4" w:space="0" w:color="auto"/>
              <w:bottom w:val="single" w:sz="4" w:space="0" w:color="auto"/>
            </w:tcBorders>
            <w:shd w:val="clear" w:color="auto" w:fill="C6D9F1" w:themeFill="text2" w:themeFillTint="33"/>
            <w:vAlign w:val="bottom"/>
            <w:hideMark/>
          </w:tcPr>
          <w:p w14:paraId="35C6B4AA" w14:textId="77777777" w:rsidR="007E6DE8" w:rsidRPr="0059299A" w:rsidRDefault="007E6DE8" w:rsidP="00734613">
            <w:pPr>
              <w:jc w:val="right"/>
              <w:rPr>
                <w:rFonts w:eastAsia="Times New Roman" w:cs="Arial"/>
                <w:color w:val="000000"/>
                <w:lang w:eastAsia="en-GB"/>
              </w:rPr>
            </w:pPr>
            <w:r w:rsidRPr="0059299A">
              <w:rPr>
                <w:rFonts w:eastAsia="Times New Roman" w:cs="Arial"/>
                <w:color w:val="000000"/>
                <w:lang w:eastAsia="en-GB"/>
              </w:rPr>
              <w:t>Central business costs $</w:t>
            </w:r>
          </w:p>
        </w:tc>
        <w:tc>
          <w:tcPr>
            <w:tcW w:w="2126" w:type="dxa"/>
            <w:tcBorders>
              <w:top w:val="single" w:sz="4" w:space="0" w:color="auto"/>
              <w:bottom w:val="single" w:sz="4" w:space="0" w:color="auto"/>
            </w:tcBorders>
            <w:shd w:val="clear" w:color="auto" w:fill="C6D9F1" w:themeFill="text2" w:themeFillTint="33"/>
            <w:vAlign w:val="bottom"/>
            <w:hideMark/>
          </w:tcPr>
          <w:p w14:paraId="230DB700" w14:textId="77777777" w:rsidR="007E6DE8" w:rsidRPr="0059299A" w:rsidRDefault="007E6DE8" w:rsidP="00734613">
            <w:pPr>
              <w:jc w:val="right"/>
              <w:rPr>
                <w:rFonts w:eastAsia="Times New Roman" w:cs="Arial"/>
                <w:color w:val="000000"/>
                <w:lang w:eastAsia="en-GB"/>
              </w:rPr>
            </w:pPr>
            <w:r w:rsidRPr="0059299A">
              <w:rPr>
                <w:rFonts w:eastAsia="Times New Roman" w:cs="Arial"/>
                <w:color w:val="000000"/>
                <w:lang w:eastAsia="en-GB"/>
              </w:rPr>
              <w:t xml:space="preserve">Central business costs $ </w:t>
            </w:r>
            <w:r w:rsidRPr="0059299A">
              <w:rPr>
                <w:rFonts w:eastAsia="Times New Roman" w:cs="Arial"/>
                <w:b/>
                <w:bCs/>
                <w:color w:val="000000"/>
                <w:lang w:eastAsia="en-GB"/>
              </w:rPr>
              <w:t>plus 50%</w:t>
            </w:r>
          </w:p>
        </w:tc>
      </w:tr>
      <w:tr w:rsidR="002846CA" w:rsidRPr="00151B80" w14:paraId="292C0902" w14:textId="77777777" w:rsidTr="002846CA">
        <w:trPr>
          <w:trHeight w:val="352"/>
        </w:trPr>
        <w:tc>
          <w:tcPr>
            <w:tcW w:w="4253" w:type="dxa"/>
            <w:tcBorders>
              <w:top w:val="single" w:sz="4" w:space="0" w:color="auto"/>
              <w:bottom w:val="single" w:sz="4" w:space="0" w:color="auto"/>
            </w:tcBorders>
            <w:shd w:val="clear" w:color="auto" w:fill="auto"/>
            <w:noWrap/>
            <w:hideMark/>
          </w:tcPr>
          <w:p w14:paraId="67478E33" w14:textId="77777777" w:rsidR="002846CA" w:rsidRDefault="002846CA" w:rsidP="002846CA">
            <w:pPr>
              <w:rPr>
                <w:rFonts w:eastAsia="Times New Roman" w:cs="Arial"/>
                <w:color w:val="000000"/>
                <w:lang w:eastAsia="en-GB"/>
              </w:rPr>
            </w:pPr>
          </w:p>
          <w:p w14:paraId="021959E2" w14:textId="2E720571" w:rsidR="002846CA" w:rsidRPr="0059299A" w:rsidRDefault="002846CA" w:rsidP="002846CA">
            <w:pPr>
              <w:rPr>
                <w:rFonts w:eastAsia="Times New Roman" w:cs="Arial"/>
                <w:color w:val="000000"/>
                <w:lang w:eastAsia="en-GB"/>
              </w:rPr>
            </w:pPr>
            <w:r w:rsidRPr="0059299A">
              <w:rPr>
                <w:rFonts w:eastAsia="Times New Roman" w:cs="Arial"/>
                <w:color w:val="000000"/>
                <w:lang w:eastAsia="en-GB"/>
              </w:rPr>
              <w:t>Berries - low efficacy - 5%</w:t>
            </w:r>
          </w:p>
        </w:tc>
        <w:tc>
          <w:tcPr>
            <w:tcW w:w="2268" w:type="dxa"/>
            <w:tcBorders>
              <w:top w:val="single" w:sz="4" w:space="0" w:color="auto"/>
              <w:bottom w:val="single" w:sz="4" w:space="0" w:color="auto"/>
            </w:tcBorders>
            <w:shd w:val="clear" w:color="auto" w:fill="auto"/>
            <w:noWrap/>
            <w:vAlign w:val="bottom"/>
          </w:tcPr>
          <w:p w14:paraId="25FF06A9" w14:textId="54436D98" w:rsidR="002846CA" w:rsidRPr="002846CA" w:rsidRDefault="002846CA" w:rsidP="002846CA">
            <w:pPr>
              <w:jc w:val="right"/>
              <w:rPr>
                <w:rFonts w:ascii="Calibri" w:hAnsi="Calibri" w:cs="Calibri"/>
                <w:color w:val="000000"/>
              </w:rPr>
            </w:pPr>
            <w:r>
              <w:rPr>
                <w:rFonts w:ascii="Calibri" w:hAnsi="Calibri" w:cs="Calibri"/>
                <w:color w:val="000000"/>
              </w:rPr>
              <w:t xml:space="preserve">502,435  </w:t>
            </w:r>
          </w:p>
        </w:tc>
        <w:tc>
          <w:tcPr>
            <w:tcW w:w="2126" w:type="dxa"/>
            <w:tcBorders>
              <w:top w:val="single" w:sz="4" w:space="0" w:color="auto"/>
              <w:bottom w:val="single" w:sz="4" w:space="0" w:color="auto"/>
            </w:tcBorders>
            <w:shd w:val="clear" w:color="auto" w:fill="auto"/>
            <w:noWrap/>
            <w:vAlign w:val="bottom"/>
          </w:tcPr>
          <w:p w14:paraId="43AF4967" w14:textId="63711063" w:rsidR="002846CA" w:rsidRPr="002846CA" w:rsidRDefault="002846CA" w:rsidP="002846CA">
            <w:pPr>
              <w:jc w:val="right"/>
              <w:rPr>
                <w:rFonts w:ascii="Calibri" w:hAnsi="Calibri" w:cs="Calibri"/>
                <w:color w:val="000000"/>
              </w:rPr>
            </w:pPr>
            <w:r>
              <w:rPr>
                <w:rFonts w:ascii="Calibri" w:hAnsi="Calibri" w:cs="Calibri"/>
                <w:color w:val="000000"/>
              </w:rPr>
              <w:t xml:space="preserve">                   -888,937</w:t>
            </w:r>
          </w:p>
        </w:tc>
        <w:tc>
          <w:tcPr>
            <w:tcW w:w="2126" w:type="dxa"/>
            <w:tcBorders>
              <w:top w:val="single" w:sz="4" w:space="0" w:color="auto"/>
              <w:bottom w:val="single" w:sz="4" w:space="0" w:color="auto"/>
            </w:tcBorders>
            <w:shd w:val="clear" w:color="auto" w:fill="auto"/>
            <w:noWrap/>
            <w:vAlign w:val="bottom"/>
          </w:tcPr>
          <w:p w14:paraId="050540F5" w14:textId="77777777" w:rsidR="00661C11" w:rsidRDefault="002846CA" w:rsidP="002846CA">
            <w:pPr>
              <w:jc w:val="right"/>
              <w:rPr>
                <w:rFonts w:ascii="Calibri" w:hAnsi="Calibri" w:cs="Calibri"/>
                <w:color w:val="000000"/>
              </w:rPr>
            </w:pPr>
            <w:r>
              <w:rPr>
                <w:rFonts w:ascii="Calibri" w:hAnsi="Calibri" w:cs="Calibri"/>
                <w:color w:val="000000"/>
              </w:rPr>
              <w:t xml:space="preserve">                           </w:t>
            </w:r>
          </w:p>
          <w:p w14:paraId="369FBD40" w14:textId="23DD8A09" w:rsidR="002846CA" w:rsidRPr="002846CA" w:rsidRDefault="00661C11" w:rsidP="002846CA">
            <w:pPr>
              <w:jc w:val="right"/>
              <w:rPr>
                <w:rFonts w:ascii="Calibri" w:hAnsi="Calibri" w:cs="Calibri"/>
                <w:color w:val="000000"/>
              </w:rPr>
            </w:pPr>
            <w:r>
              <w:rPr>
                <w:rFonts w:ascii="Calibri" w:hAnsi="Calibri" w:cs="Calibri"/>
                <w:color w:val="000000"/>
              </w:rPr>
              <w:t>-</w:t>
            </w:r>
            <w:r w:rsidR="002846CA">
              <w:rPr>
                <w:rFonts w:ascii="Calibri" w:hAnsi="Calibri" w:cs="Calibri"/>
                <w:color w:val="000000"/>
              </w:rPr>
              <w:t>2,280,309</w:t>
            </w:r>
          </w:p>
        </w:tc>
      </w:tr>
      <w:tr w:rsidR="002846CA" w:rsidRPr="00151B80" w14:paraId="75E769A0" w14:textId="77777777" w:rsidTr="00C65A30">
        <w:trPr>
          <w:trHeight w:val="476"/>
        </w:trPr>
        <w:tc>
          <w:tcPr>
            <w:tcW w:w="4253" w:type="dxa"/>
            <w:tcBorders>
              <w:top w:val="nil"/>
              <w:bottom w:val="single" w:sz="4" w:space="0" w:color="auto"/>
            </w:tcBorders>
            <w:shd w:val="clear" w:color="auto" w:fill="auto"/>
            <w:noWrap/>
            <w:vAlign w:val="bottom"/>
            <w:hideMark/>
          </w:tcPr>
          <w:p w14:paraId="19625384" w14:textId="2614AD03" w:rsidR="002846CA" w:rsidRPr="0059299A" w:rsidRDefault="002846CA" w:rsidP="002846CA">
            <w:pPr>
              <w:rPr>
                <w:rFonts w:eastAsia="Times New Roman" w:cs="Arial"/>
                <w:color w:val="000000"/>
                <w:lang w:eastAsia="en-GB"/>
              </w:rPr>
            </w:pPr>
            <w:r w:rsidRPr="0059299A">
              <w:rPr>
                <w:rFonts w:eastAsia="Times New Roman" w:cs="Arial"/>
                <w:color w:val="000000"/>
                <w:lang w:eastAsia="en-GB"/>
              </w:rPr>
              <w:t>Berries - central efficacy - 15%</w:t>
            </w:r>
          </w:p>
        </w:tc>
        <w:tc>
          <w:tcPr>
            <w:tcW w:w="2268" w:type="dxa"/>
            <w:tcBorders>
              <w:top w:val="nil"/>
              <w:bottom w:val="single" w:sz="4" w:space="0" w:color="auto"/>
            </w:tcBorders>
            <w:shd w:val="clear" w:color="auto" w:fill="auto"/>
            <w:noWrap/>
            <w:vAlign w:val="bottom"/>
          </w:tcPr>
          <w:p w14:paraId="6C2AB4DC" w14:textId="727DD8F9" w:rsidR="002846CA" w:rsidRPr="002846CA" w:rsidRDefault="002846CA" w:rsidP="002846CA">
            <w:pPr>
              <w:jc w:val="right"/>
              <w:rPr>
                <w:rFonts w:ascii="Calibri" w:hAnsi="Calibri" w:cs="Calibri"/>
                <w:color w:val="000000"/>
              </w:rPr>
            </w:pPr>
            <w:r>
              <w:rPr>
                <w:rFonts w:ascii="Calibri" w:hAnsi="Calibri" w:cs="Calibri"/>
                <w:color w:val="000000"/>
              </w:rPr>
              <w:t xml:space="preserve">   4,290,050 </w:t>
            </w:r>
          </w:p>
        </w:tc>
        <w:tc>
          <w:tcPr>
            <w:tcW w:w="2126" w:type="dxa"/>
            <w:tcBorders>
              <w:top w:val="nil"/>
              <w:bottom w:val="single" w:sz="4" w:space="0" w:color="auto"/>
            </w:tcBorders>
            <w:shd w:val="clear" w:color="auto" w:fill="auto"/>
            <w:noWrap/>
            <w:vAlign w:val="bottom"/>
          </w:tcPr>
          <w:p w14:paraId="3D6947D2" w14:textId="68C1582C" w:rsidR="002846CA" w:rsidRPr="002846CA" w:rsidRDefault="002846CA" w:rsidP="002846CA">
            <w:pPr>
              <w:jc w:val="right"/>
              <w:rPr>
                <w:rFonts w:ascii="Calibri" w:hAnsi="Calibri" w:cs="Calibri"/>
                <w:color w:val="000000"/>
              </w:rPr>
            </w:pPr>
            <w:r>
              <w:rPr>
                <w:rFonts w:ascii="Calibri" w:hAnsi="Calibri" w:cs="Calibri"/>
                <w:color w:val="000000"/>
              </w:rPr>
              <w:t xml:space="preserve">                 2,898,678 </w:t>
            </w:r>
          </w:p>
        </w:tc>
        <w:tc>
          <w:tcPr>
            <w:tcW w:w="2126" w:type="dxa"/>
            <w:tcBorders>
              <w:top w:val="nil"/>
              <w:bottom w:val="single" w:sz="4" w:space="0" w:color="auto"/>
            </w:tcBorders>
            <w:shd w:val="clear" w:color="auto" w:fill="auto"/>
            <w:noWrap/>
            <w:vAlign w:val="bottom"/>
          </w:tcPr>
          <w:p w14:paraId="0AF50C59" w14:textId="75DCFD8F" w:rsidR="002846CA" w:rsidRPr="002846CA" w:rsidRDefault="002846CA" w:rsidP="002846CA">
            <w:pPr>
              <w:jc w:val="right"/>
              <w:rPr>
                <w:rFonts w:ascii="Calibri" w:hAnsi="Calibri" w:cs="Calibri"/>
                <w:color w:val="000000"/>
              </w:rPr>
            </w:pPr>
            <w:r>
              <w:rPr>
                <w:rFonts w:ascii="Calibri" w:hAnsi="Calibri" w:cs="Calibri"/>
                <w:color w:val="000000"/>
              </w:rPr>
              <w:t xml:space="preserve">                                     1,507,306 </w:t>
            </w:r>
          </w:p>
        </w:tc>
      </w:tr>
      <w:tr w:rsidR="002846CA" w:rsidRPr="00151B80" w14:paraId="24B6DE13" w14:textId="77777777" w:rsidTr="00C65A30">
        <w:trPr>
          <w:trHeight w:val="227"/>
        </w:trPr>
        <w:tc>
          <w:tcPr>
            <w:tcW w:w="4253" w:type="dxa"/>
            <w:tcBorders>
              <w:top w:val="nil"/>
              <w:bottom w:val="single" w:sz="8" w:space="0" w:color="auto"/>
            </w:tcBorders>
            <w:shd w:val="clear" w:color="auto" w:fill="auto"/>
            <w:noWrap/>
            <w:vAlign w:val="bottom"/>
            <w:hideMark/>
          </w:tcPr>
          <w:p w14:paraId="49CC2146" w14:textId="1727FAB7" w:rsidR="002846CA" w:rsidRPr="0059299A" w:rsidRDefault="002846CA" w:rsidP="002846CA">
            <w:pPr>
              <w:rPr>
                <w:rFonts w:eastAsia="Times New Roman" w:cs="Arial"/>
                <w:color w:val="000000"/>
                <w:lang w:eastAsia="en-GB"/>
              </w:rPr>
            </w:pPr>
            <w:r w:rsidRPr="0059299A">
              <w:rPr>
                <w:rFonts w:eastAsia="Times New Roman" w:cs="Arial"/>
                <w:color w:val="000000"/>
                <w:lang w:eastAsia="en-GB"/>
              </w:rPr>
              <w:t>Berries - high efficacy -50%</w:t>
            </w:r>
          </w:p>
        </w:tc>
        <w:tc>
          <w:tcPr>
            <w:tcW w:w="2268" w:type="dxa"/>
            <w:tcBorders>
              <w:top w:val="nil"/>
              <w:bottom w:val="nil"/>
            </w:tcBorders>
            <w:shd w:val="clear" w:color="auto" w:fill="auto"/>
            <w:noWrap/>
            <w:vAlign w:val="bottom"/>
          </w:tcPr>
          <w:p w14:paraId="372567E7" w14:textId="03D8DAC7" w:rsidR="002846CA" w:rsidRPr="002846CA" w:rsidRDefault="002846CA" w:rsidP="002846CA">
            <w:pPr>
              <w:jc w:val="right"/>
              <w:rPr>
                <w:rFonts w:ascii="Calibri" w:hAnsi="Calibri" w:cs="Calibri"/>
                <w:color w:val="000000"/>
              </w:rPr>
            </w:pPr>
            <w:r>
              <w:rPr>
                <w:rFonts w:ascii="Calibri" w:hAnsi="Calibri" w:cs="Calibri"/>
                <w:color w:val="000000"/>
              </w:rPr>
              <w:t xml:space="preserve">            17,546,700 </w:t>
            </w:r>
          </w:p>
        </w:tc>
        <w:tc>
          <w:tcPr>
            <w:tcW w:w="2126" w:type="dxa"/>
            <w:tcBorders>
              <w:top w:val="nil"/>
              <w:bottom w:val="nil"/>
            </w:tcBorders>
            <w:shd w:val="clear" w:color="auto" w:fill="auto"/>
            <w:noWrap/>
            <w:vAlign w:val="bottom"/>
          </w:tcPr>
          <w:p w14:paraId="310FCADB" w14:textId="591B2D63" w:rsidR="002846CA" w:rsidRPr="002846CA" w:rsidRDefault="002846CA" w:rsidP="002846CA">
            <w:pPr>
              <w:jc w:val="right"/>
              <w:rPr>
                <w:rFonts w:ascii="Calibri" w:hAnsi="Calibri" w:cs="Calibri"/>
                <w:color w:val="000000"/>
              </w:rPr>
            </w:pPr>
            <w:r>
              <w:rPr>
                <w:rFonts w:ascii="Calibri" w:hAnsi="Calibri" w:cs="Calibri"/>
                <w:color w:val="000000"/>
              </w:rPr>
              <w:t xml:space="preserve">                16,155,328 </w:t>
            </w:r>
          </w:p>
        </w:tc>
        <w:tc>
          <w:tcPr>
            <w:tcW w:w="2126" w:type="dxa"/>
            <w:tcBorders>
              <w:top w:val="nil"/>
              <w:bottom w:val="nil"/>
            </w:tcBorders>
            <w:shd w:val="clear" w:color="auto" w:fill="auto"/>
            <w:noWrap/>
            <w:vAlign w:val="bottom"/>
          </w:tcPr>
          <w:p w14:paraId="45E60767" w14:textId="0CDEA12B" w:rsidR="002846CA" w:rsidRPr="002846CA" w:rsidRDefault="002846CA" w:rsidP="002846CA">
            <w:pPr>
              <w:jc w:val="right"/>
              <w:rPr>
                <w:rFonts w:ascii="Calibri" w:hAnsi="Calibri" w:cs="Calibri"/>
                <w:color w:val="000000"/>
              </w:rPr>
            </w:pPr>
            <w:r>
              <w:rPr>
                <w:rFonts w:ascii="Calibri" w:hAnsi="Calibri" w:cs="Calibri"/>
                <w:color w:val="000000"/>
              </w:rPr>
              <w:t xml:space="preserve">                                  14,763,956 </w:t>
            </w:r>
          </w:p>
        </w:tc>
      </w:tr>
      <w:tr w:rsidR="002846CA" w:rsidRPr="00151B80" w14:paraId="280BB6ED" w14:textId="77777777" w:rsidTr="00C65A30">
        <w:trPr>
          <w:trHeight w:val="315"/>
        </w:trPr>
        <w:tc>
          <w:tcPr>
            <w:tcW w:w="4253" w:type="dxa"/>
            <w:tcBorders>
              <w:top w:val="nil"/>
              <w:bottom w:val="single" w:sz="4" w:space="0" w:color="auto"/>
            </w:tcBorders>
            <w:shd w:val="clear" w:color="auto" w:fill="auto"/>
            <w:noWrap/>
            <w:vAlign w:val="bottom"/>
            <w:hideMark/>
          </w:tcPr>
          <w:p w14:paraId="167248B6" w14:textId="6231F940" w:rsidR="002846CA" w:rsidRPr="0059299A" w:rsidRDefault="002846CA" w:rsidP="002846CA">
            <w:pPr>
              <w:rPr>
                <w:rFonts w:eastAsia="Times New Roman" w:cs="Arial"/>
                <w:color w:val="000000"/>
                <w:lang w:eastAsia="en-GB"/>
              </w:rPr>
            </w:pPr>
            <w:r w:rsidRPr="0059299A">
              <w:rPr>
                <w:rFonts w:eastAsia="Times New Roman" w:cs="Arial"/>
                <w:color w:val="000000"/>
                <w:lang w:eastAsia="en-GB"/>
              </w:rPr>
              <w:t>Leafy vegetables - low efficacy - 10%</w:t>
            </w:r>
          </w:p>
        </w:tc>
        <w:tc>
          <w:tcPr>
            <w:tcW w:w="2268" w:type="dxa"/>
            <w:tcBorders>
              <w:top w:val="single" w:sz="8" w:space="0" w:color="auto"/>
              <w:bottom w:val="single" w:sz="4" w:space="0" w:color="auto"/>
            </w:tcBorders>
            <w:shd w:val="clear" w:color="auto" w:fill="auto"/>
            <w:noWrap/>
            <w:vAlign w:val="bottom"/>
          </w:tcPr>
          <w:p w14:paraId="1E05FB74" w14:textId="69AE93DA" w:rsidR="002846CA" w:rsidRPr="0059299A" w:rsidRDefault="002846CA" w:rsidP="002846CA">
            <w:pPr>
              <w:jc w:val="right"/>
              <w:rPr>
                <w:rFonts w:cs="Arial"/>
                <w:color w:val="000000"/>
              </w:rPr>
            </w:pPr>
            <w:r>
              <w:rPr>
                <w:rFonts w:ascii="Calibri" w:hAnsi="Calibri" w:cs="Calibri"/>
                <w:color w:val="000000"/>
              </w:rPr>
              <w:t>-2,686,514</w:t>
            </w:r>
          </w:p>
        </w:tc>
        <w:tc>
          <w:tcPr>
            <w:tcW w:w="2126" w:type="dxa"/>
            <w:tcBorders>
              <w:top w:val="single" w:sz="8" w:space="0" w:color="auto"/>
              <w:bottom w:val="single" w:sz="4" w:space="0" w:color="auto"/>
            </w:tcBorders>
            <w:shd w:val="clear" w:color="auto" w:fill="auto"/>
            <w:noWrap/>
            <w:vAlign w:val="bottom"/>
          </w:tcPr>
          <w:p w14:paraId="668C5BEB" w14:textId="48E57CC0" w:rsidR="002846CA" w:rsidRPr="0059299A" w:rsidRDefault="002846CA" w:rsidP="002846CA">
            <w:pPr>
              <w:jc w:val="right"/>
              <w:rPr>
                <w:rFonts w:cs="Arial"/>
                <w:color w:val="000000"/>
              </w:rPr>
            </w:pPr>
            <w:r>
              <w:rPr>
                <w:rFonts w:ascii="Calibri" w:hAnsi="Calibri" w:cs="Calibri"/>
                <w:color w:val="000000"/>
              </w:rPr>
              <w:t>-13,301,920</w:t>
            </w:r>
          </w:p>
        </w:tc>
        <w:tc>
          <w:tcPr>
            <w:tcW w:w="2126" w:type="dxa"/>
            <w:tcBorders>
              <w:top w:val="single" w:sz="8" w:space="0" w:color="auto"/>
              <w:bottom w:val="single" w:sz="4" w:space="0" w:color="auto"/>
            </w:tcBorders>
            <w:shd w:val="clear" w:color="auto" w:fill="auto"/>
            <w:noWrap/>
            <w:vAlign w:val="bottom"/>
          </w:tcPr>
          <w:p w14:paraId="31AF2ADA" w14:textId="5EFB1A6F" w:rsidR="002846CA" w:rsidRPr="0059299A" w:rsidRDefault="002846CA" w:rsidP="002846CA">
            <w:pPr>
              <w:jc w:val="right"/>
              <w:rPr>
                <w:rFonts w:cs="Arial"/>
                <w:color w:val="000000"/>
              </w:rPr>
            </w:pPr>
            <w:r>
              <w:rPr>
                <w:rFonts w:ascii="Calibri" w:hAnsi="Calibri" w:cs="Calibri"/>
                <w:color w:val="000000"/>
              </w:rPr>
              <w:t>-23,917,327</w:t>
            </w:r>
          </w:p>
        </w:tc>
      </w:tr>
      <w:tr w:rsidR="002846CA" w:rsidRPr="00151B80" w14:paraId="5BF066EA" w14:textId="77777777" w:rsidTr="00C65A30">
        <w:trPr>
          <w:trHeight w:val="345"/>
        </w:trPr>
        <w:tc>
          <w:tcPr>
            <w:tcW w:w="4253" w:type="dxa"/>
            <w:tcBorders>
              <w:top w:val="nil"/>
              <w:bottom w:val="single" w:sz="4" w:space="0" w:color="auto"/>
            </w:tcBorders>
            <w:shd w:val="clear" w:color="auto" w:fill="auto"/>
            <w:noWrap/>
            <w:vAlign w:val="bottom"/>
            <w:hideMark/>
          </w:tcPr>
          <w:p w14:paraId="647571BF" w14:textId="0B79E962" w:rsidR="002846CA" w:rsidRPr="0059299A" w:rsidRDefault="002846CA" w:rsidP="002846CA">
            <w:pPr>
              <w:rPr>
                <w:rFonts w:eastAsia="Times New Roman" w:cs="Arial"/>
                <w:color w:val="000000"/>
                <w:lang w:eastAsia="en-GB"/>
              </w:rPr>
            </w:pPr>
            <w:r w:rsidRPr="0059299A">
              <w:rPr>
                <w:rFonts w:eastAsia="Times New Roman" w:cs="Arial"/>
                <w:color w:val="000000"/>
                <w:lang w:eastAsia="en-GB"/>
              </w:rPr>
              <w:t>Leafy vegetables - central efficacy - 40%</w:t>
            </w:r>
          </w:p>
        </w:tc>
        <w:tc>
          <w:tcPr>
            <w:tcW w:w="2268" w:type="dxa"/>
            <w:tcBorders>
              <w:top w:val="nil"/>
              <w:bottom w:val="single" w:sz="4" w:space="0" w:color="auto"/>
            </w:tcBorders>
            <w:shd w:val="clear" w:color="auto" w:fill="auto"/>
            <w:noWrap/>
            <w:vAlign w:val="bottom"/>
          </w:tcPr>
          <w:p w14:paraId="053ACB2F" w14:textId="6BB36F85" w:rsidR="002846CA" w:rsidRPr="0059299A" w:rsidRDefault="002846CA" w:rsidP="002846CA">
            <w:pPr>
              <w:jc w:val="right"/>
              <w:rPr>
                <w:rFonts w:cs="Arial"/>
                <w:color w:val="000000"/>
              </w:rPr>
            </w:pPr>
            <w:r>
              <w:rPr>
                <w:rFonts w:ascii="Calibri" w:hAnsi="Calibri" w:cs="Calibri"/>
                <w:color w:val="000000"/>
              </w:rPr>
              <w:t>21,100,165</w:t>
            </w:r>
          </w:p>
        </w:tc>
        <w:tc>
          <w:tcPr>
            <w:tcW w:w="2126" w:type="dxa"/>
            <w:tcBorders>
              <w:top w:val="nil"/>
              <w:bottom w:val="single" w:sz="4" w:space="0" w:color="auto"/>
            </w:tcBorders>
            <w:shd w:val="clear" w:color="auto" w:fill="auto"/>
            <w:noWrap/>
            <w:vAlign w:val="bottom"/>
          </w:tcPr>
          <w:p w14:paraId="3B918BB6" w14:textId="30356009" w:rsidR="002846CA" w:rsidRPr="0059299A" w:rsidRDefault="002846CA" w:rsidP="002846CA">
            <w:pPr>
              <w:jc w:val="right"/>
              <w:rPr>
                <w:rFonts w:cs="Arial"/>
                <w:color w:val="000000"/>
              </w:rPr>
            </w:pPr>
            <w:r>
              <w:rPr>
                <w:rFonts w:ascii="Calibri" w:hAnsi="Calibri" w:cs="Calibri"/>
                <w:color w:val="000000"/>
              </w:rPr>
              <w:t>10,484,758</w:t>
            </w:r>
          </w:p>
        </w:tc>
        <w:tc>
          <w:tcPr>
            <w:tcW w:w="2126" w:type="dxa"/>
            <w:tcBorders>
              <w:top w:val="nil"/>
              <w:bottom w:val="single" w:sz="4" w:space="0" w:color="auto"/>
            </w:tcBorders>
            <w:shd w:val="clear" w:color="auto" w:fill="auto"/>
            <w:noWrap/>
            <w:vAlign w:val="bottom"/>
          </w:tcPr>
          <w:p w14:paraId="59A9A373" w14:textId="41022CB5" w:rsidR="002846CA" w:rsidRPr="0059299A" w:rsidRDefault="002846CA" w:rsidP="002846CA">
            <w:pPr>
              <w:jc w:val="right"/>
              <w:rPr>
                <w:rFonts w:cs="Arial"/>
                <w:color w:val="000000"/>
              </w:rPr>
            </w:pPr>
            <w:r>
              <w:rPr>
                <w:rFonts w:ascii="Calibri" w:hAnsi="Calibri" w:cs="Calibri"/>
                <w:color w:val="000000"/>
              </w:rPr>
              <w:t>-130,648</w:t>
            </w:r>
          </w:p>
        </w:tc>
      </w:tr>
      <w:tr w:rsidR="002846CA" w:rsidRPr="00151B80" w14:paraId="5C1A19A1" w14:textId="77777777" w:rsidTr="00C65A30">
        <w:trPr>
          <w:trHeight w:val="315"/>
        </w:trPr>
        <w:tc>
          <w:tcPr>
            <w:tcW w:w="4253" w:type="dxa"/>
            <w:tcBorders>
              <w:top w:val="nil"/>
              <w:bottom w:val="single" w:sz="8" w:space="0" w:color="auto"/>
            </w:tcBorders>
            <w:shd w:val="clear" w:color="auto" w:fill="auto"/>
            <w:noWrap/>
            <w:vAlign w:val="bottom"/>
            <w:hideMark/>
          </w:tcPr>
          <w:p w14:paraId="30A90DAE" w14:textId="0097220E" w:rsidR="002846CA" w:rsidRPr="0059299A" w:rsidRDefault="002846CA" w:rsidP="002846CA">
            <w:pPr>
              <w:rPr>
                <w:rFonts w:eastAsia="Times New Roman" w:cs="Arial"/>
                <w:color w:val="000000"/>
                <w:lang w:eastAsia="en-GB"/>
              </w:rPr>
            </w:pPr>
            <w:r w:rsidRPr="0059299A">
              <w:rPr>
                <w:rFonts w:eastAsia="Times New Roman" w:cs="Arial"/>
                <w:color w:val="000000"/>
                <w:lang w:eastAsia="en-GB"/>
              </w:rPr>
              <w:t>Leafy vegetables  - high efficacy - 70%</w:t>
            </w:r>
          </w:p>
        </w:tc>
        <w:tc>
          <w:tcPr>
            <w:tcW w:w="2268" w:type="dxa"/>
            <w:tcBorders>
              <w:top w:val="nil"/>
              <w:bottom w:val="nil"/>
            </w:tcBorders>
            <w:shd w:val="clear" w:color="auto" w:fill="auto"/>
            <w:noWrap/>
            <w:vAlign w:val="bottom"/>
          </w:tcPr>
          <w:p w14:paraId="719621DB" w14:textId="62DD757C" w:rsidR="002846CA" w:rsidRPr="0059299A" w:rsidRDefault="002846CA" w:rsidP="002846CA">
            <w:pPr>
              <w:jc w:val="right"/>
              <w:rPr>
                <w:rFonts w:cs="Arial"/>
                <w:color w:val="000000"/>
              </w:rPr>
            </w:pPr>
            <w:r>
              <w:rPr>
                <w:rFonts w:ascii="Calibri" w:hAnsi="Calibri" w:cs="Calibri"/>
                <w:color w:val="000000"/>
              </w:rPr>
              <w:t>44,886,843</w:t>
            </w:r>
          </w:p>
        </w:tc>
        <w:tc>
          <w:tcPr>
            <w:tcW w:w="2126" w:type="dxa"/>
            <w:tcBorders>
              <w:top w:val="nil"/>
              <w:bottom w:val="nil"/>
            </w:tcBorders>
            <w:shd w:val="clear" w:color="auto" w:fill="auto"/>
            <w:noWrap/>
            <w:vAlign w:val="bottom"/>
          </w:tcPr>
          <w:p w14:paraId="279DB836" w14:textId="0FAA6A07" w:rsidR="002846CA" w:rsidRPr="0059299A" w:rsidRDefault="002846CA" w:rsidP="002846CA">
            <w:pPr>
              <w:jc w:val="right"/>
              <w:rPr>
                <w:rFonts w:cs="Arial"/>
                <w:color w:val="000000"/>
              </w:rPr>
            </w:pPr>
            <w:r>
              <w:rPr>
                <w:rFonts w:ascii="Calibri" w:hAnsi="Calibri" w:cs="Calibri"/>
                <w:color w:val="000000"/>
              </w:rPr>
              <w:t>34,271,436</w:t>
            </w:r>
          </w:p>
        </w:tc>
        <w:tc>
          <w:tcPr>
            <w:tcW w:w="2126" w:type="dxa"/>
            <w:tcBorders>
              <w:top w:val="nil"/>
              <w:bottom w:val="nil"/>
            </w:tcBorders>
            <w:shd w:val="clear" w:color="auto" w:fill="auto"/>
            <w:noWrap/>
            <w:vAlign w:val="bottom"/>
          </w:tcPr>
          <w:p w14:paraId="68B0A796" w14:textId="436E7BFB" w:rsidR="002846CA" w:rsidRPr="0059299A" w:rsidRDefault="002846CA" w:rsidP="002846CA">
            <w:pPr>
              <w:jc w:val="right"/>
              <w:rPr>
                <w:rFonts w:cs="Arial"/>
                <w:color w:val="000000"/>
              </w:rPr>
            </w:pPr>
            <w:r>
              <w:rPr>
                <w:rFonts w:ascii="Calibri" w:hAnsi="Calibri" w:cs="Calibri"/>
                <w:color w:val="000000"/>
              </w:rPr>
              <w:t>23,656,030</w:t>
            </w:r>
          </w:p>
        </w:tc>
      </w:tr>
      <w:tr w:rsidR="002846CA" w:rsidRPr="00151B80" w14:paraId="6E6E7DD5" w14:textId="77777777" w:rsidTr="00C65A30">
        <w:trPr>
          <w:trHeight w:val="345"/>
        </w:trPr>
        <w:tc>
          <w:tcPr>
            <w:tcW w:w="4253" w:type="dxa"/>
            <w:tcBorders>
              <w:top w:val="nil"/>
              <w:bottom w:val="single" w:sz="4" w:space="0" w:color="auto"/>
            </w:tcBorders>
            <w:shd w:val="clear" w:color="auto" w:fill="auto"/>
            <w:noWrap/>
            <w:vAlign w:val="bottom"/>
            <w:hideMark/>
          </w:tcPr>
          <w:p w14:paraId="70562428" w14:textId="3BFB5287" w:rsidR="002846CA" w:rsidRPr="0059299A" w:rsidRDefault="002846CA" w:rsidP="002846CA">
            <w:pPr>
              <w:rPr>
                <w:rFonts w:eastAsia="Times New Roman" w:cs="Arial"/>
                <w:color w:val="000000"/>
                <w:lang w:eastAsia="en-GB"/>
              </w:rPr>
            </w:pPr>
            <w:r w:rsidRPr="0059299A">
              <w:rPr>
                <w:rFonts w:eastAsia="Times New Roman" w:cs="Arial"/>
                <w:color w:val="000000"/>
                <w:lang w:eastAsia="en-GB"/>
              </w:rPr>
              <w:t>Melons - low efficacy - 10%</w:t>
            </w:r>
          </w:p>
        </w:tc>
        <w:tc>
          <w:tcPr>
            <w:tcW w:w="2268" w:type="dxa"/>
            <w:tcBorders>
              <w:top w:val="single" w:sz="8" w:space="0" w:color="auto"/>
              <w:bottom w:val="single" w:sz="4" w:space="0" w:color="auto"/>
            </w:tcBorders>
            <w:shd w:val="clear" w:color="auto" w:fill="auto"/>
            <w:noWrap/>
            <w:vAlign w:val="bottom"/>
          </w:tcPr>
          <w:p w14:paraId="66DA976E" w14:textId="6D6EB78F" w:rsidR="002846CA" w:rsidRPr="0059299A" w:rsidRDefault="002846CA" w:rsidP="002846CA">
            <w:pPr>
              <w:jc w:val="right"/>
              <w:rPr>
                <w:rFonts w:cs="Arial"/>
                <w:color w:val="000000"/>
              </w:rPr>
            </w:pPr>
            <w:r>
              <w:rPr>
                <w:rFonts w:ascii="Calibri" w:hAnsi="Calibri" w:cs="Calibri"/>
                <w:color w:val="000000"/>
              </w:rPr>
              <w:t>5,217,070</w:t>
            </w:r>
          </w:p>
        </w:tc>
        <w:tc>
          <w:tcPr>
            <w:tcW w:w="2126" w:type="dxa"/>
            <w:tcBorders>
              <w:top w:val="single" w:sz="8" w:space="0" w:color="auto"/>
              <w:bottom w:val="single" w:sz="4" w:space="0" w:color="auto"/>
            </w:tcBorders>
            <w:shd w:val="clear" w:color="auto" w:fill="auto"/>
            <w:noWrap/>
            <w:vAlign w:val="bottom"/>
          </w:tcPr>
          <w:p w14:paraId="6AF0409C" w14:textId="41D512D0" w:rsidR="002846CA" w:rsidRPr="0059299A" w:rsidRDefault="002846CA" w:rsidP="002846CA">
            <w:pPr>
              <w:jc w:val="right"/>
              <w:rPr>
                <w:rFonts w:cs="Arial"/>
                <w:color w:val="000000"/>
              </w:rPr>
            </w:pPr>
            <w:r>
              <w:rPr>
                <w:rFonts w:ascii="Calibri" w:hAnsi="Calibri" w:cs="Calibri"/>
                <w:color w:val="000000"/>
              </w:rPr>
              <w:t>4,413,770</w:t>
            </w:r>
          </w:p>
        </w:tc>
        <w:tc>
          <w:tcPr>
            <w:tcW w:w="2126" w:type="dxa"/>
            <w:tcBorders>
              <w:top w:val="single" w:sz="8" w:space="0" w:color="auto"/>
              <w:bottom w:val="single" w:sz="4" w:space="0" w:color="auto"/>
            </w:tcBorders>
            <w:shd w:val="clear" w:color="auto" w:fill="auto"/>
            <w:noWrap/>
            <w:vAlign w:val="bottom"/>
          </w:tcPr>
          <w:p w14:paraId="1DEB7EDC" w14:textId="700B4CF9" w:rsidR="002846CA" w:rsidRPr="0059299A" w:rsidRDefault="002846CA" w:rsidP="002846CA">
            <w:pPr>
              <w:jc w:val="right"/>
              <w:rPr>
                <w:rFonts w:cs="Arial"/>
                <w:color w:val="000000"/>
              </w:rPr>
            </w:pPr>
            <w:r>
              <w:rPr>
                <w:rFonts w:ascii="Calibri" w:hAnsi="Calibri" w:cs="Calibri"/>
                <w:color w:val="000000"/>
              </w:rPr>
              <w:t>3,610,470</w:t>
            </w:r>
          </w:p>
        </w:tc>
      </w:tr>
      <w:tr w:rsidR="002846CA" w:rsidRPr="00151B80" w14:paraId="0FC8DA67" w14:textId="77777777" w:rsidTr="00C65A30">
        <w:trPr>
          <w:trHeight w:val="300"/>
        </w:trPr>
        <w:tc>
          <w:tcPr>
            <w:tcW w:w="4253" w:type="dxa"/>
            <w:tcBorders>
              <w:top w:val="nil"/>
              <w:bottom w:val="single" w:sz="4" w:space="0" w:color="auto"/>
            </w:tcBorders>
            <w:shd w:val="clear" w:color="auto" w:fill="auto"/>
            <w:noWrap/>
            <w:vAlign w:val="bottom"/>
            <w:hideMark/>
          </w:tcPr>
          <w:p w14:paraId="1FDE5243" w14:textId="0F7F36E0" w:rsidR="002846CA" w:rsidRPr="0059299A" w:rsidRDefault="002846CA" w:rsidP="002846CA">
            <w:pPr>
              <w:rPr>
                <w:rFonts w:eastAsia="Times New Roman" w:cs="Arial"/>
                <w:color w:val="000000"/>
                <w:lang w:eastAsia="en-GB"/>
              </w:rPr>
            </w:pPr>
          </w:p>
          <w:p w14:paraId="2F068DD0" w14:textId="77777777" w:rsidR="002846CA" w:rsidRPr="0059299A" w:rsidRDefault="002846CA" w:rsidP="002846CA">
            <w:pPr>
              <w:rPr>
                <w:rFonts w:eastAsia="Times New Roman" w:cs="Arial"/>
                <w:color w:val="000000"/>
                <w:lang w:eastAsia="en-GB"/>
              </w:rPr>
            </w:pPr>
            <w:r w:rsidRPr="0059299A">
              <w:rPr>
                <w:rFonts w:eastAsia="Times New Roman" w:cs="Arial"/>
                <w:color w:val="000000"/>
                <w:lang w:eastAsia="en-GB"/>
              </w:rPr>
              <w:t>Melons - central efficacy - 20%</w:t>
            </w:r>
          </w:p>
        </w:tc>
        <w:tc>
          <w:tcPr>
            <w:tcW w:w="2268" w:type="dxa"/>
            <w:tcBorders>
              <w:top w:val="nil"/>
              <w:bottom w:val="single" w:sz="4" w:space="0" w:color="auto"/>
            </w:tcBorders>
            <w:shd w:val="clear" w:color="auto" w:fill="auto"/>
            <w:noWrap/>
            <w:vAlign w:val="bottom"/>
          </w:tcPr>
          <w:p w14:paraId="742A9439" w14:textId="78BDBBC3" w:rsidR="002846CA" w:rsidRPr="0059299A" w:rsidRDefault="002846CA" w:rsidP="002846CA">
            <w:pPr>
              <w:jc w:val="right"/>
              <w:rPr>
                <w:rFonts w:cs="Arial"/>
                <w:color w:val="000000"/>
              </w:rPr>
            </w:pPr>
            <w:r>
              <w:rPr>
                <w:rFonts w:ascii="Calibri" w:hAnsi="Calibri" w:cs="Calibri"/>
                <w:color w:val="000000"/>
              </w:rPr>
              <w:t>11,237,441</w:t>
            </w:r>
          </w:p>
        </w:tc>
        <w:tc>
          <w:tcPr>
            <w:tcW w:w="2126" w:type="dxa"/>
            <w:tcBorders>
              <w:top w:val="nil"/>
              <w:bottom w:val="single" w:sz="4" w:space="0" w:color="auto"/>
            </w:tcBorders>
            <w:shd w:val="clear" w:color="auto" w:fill="auto"/>
            <w:noWrap/>
            <w:vAlign w:val="bottom"/>
          </w:tcPr>
          <w:p w14:paraId="323194D9" w14:textId="20809B2A" w:rsidR="002846CA" w:rsidRPr="0059299A" w:rsidRDefault="002846CA" w:rsidP="002846CA">
            <w:pPr>
              <w:jc w:val="right"/>
              <w:rPr>
                <w:rFonts w:cs="Arial"/>
                <w:color w:val="000000"/>
              </w:rPr>
            </w:pPr>
            <w:r>
              <w:rPr>
                <w:rFonts w:ascii="Calibri" w:hAnsi="Calibri" w:cs="Calibri"/>
                <w:color w:val="000000"/>
              </w:rPr>
              <w:t>10,434,141</w:t>
            </w:r>
          </w:p>
        </w:tc>
        <w:tc>
          <w:tcPr>
            <w:tcW w:w="2126" w:type="dxa"/>
            <w:tcBorders>
              <w:top w:val="nil"/>
              <w:bottom w:val="single" w:sz="4" w:space="0" w:color="auto"/>
            </w:tcBorders>
            <w:shd w:val="clear" w:color="auto" w:fill="auto"/>
            <w:noWrap/>
            <w:vAlign w:val="bottom"/>
          </w:tcPr>
          <w:p w14:paraId="23E12804" w14:textId="5ED89AB8" w:rsidR="002846CA" w:rsidRPr="0059299A" w:rsidRDefault="002846CA" w:rsidP="002846CA">
            <w:pPr>
              <w:jc w:val="right"/>
              <w:rPr>
                <w:rFonts w:cs="Arial"/>
                <w:color w:val="000000"/>
              </w:rPr>
            </w:pPr>
            <w:r>
              <w:rPr>
                <w:rFonts w:ascii="Calibri" w:hAnsi="Calibri" w:cs="Calibri"/>
                <w:color w:val="000000"/>
              </w:rPr>
              <w:t>9,630,841</w:t>
            </w:r>
          </w:p>
        </w:tc>
      </w:tr>
      <w:tr w:rsidR="002846CA" w:rsidRPr="00151B80" w14:paraId="324868A8" w14:textId="77777777" w:rsidTr="00C65A30">
        <w:trPr>
          <w:trHeight w:val="315"/>
        </w:trPr>
        <w:tc>
          <w:tcPr>
            <w:tcW w:w="4253" w:type="dxa"/>
            <w:tcBorders>
              <w:top w:val="nil"/>
              <w:bottom w:val="single" w:sz="8" w:space="0" w:color="auto"/>
            </w:tcBorders>
            <w:shd w:val="clear" w:color="auto" w:fill="auto"/>
            <w:noWrap/>
            <w:vAlign w:val="bottom"/>
            <w:hideMark/>
          </w:tcPr>
          <w:p w14:paraId="276F56B2" w14:textId="79AA69F6" w:rsidR="002846CA" w:rsidRPr="0059299A" w:rsidRDefault="002846CA" w:rsidP="002846CA">
            <w:pPr>
              <w:rPr>
                <w:rFonts w:eastAsia="Times New Roman" w:cs="Arial"/>
                <w:color w:val="000000"/>
                <w:lang w:eastAsia="en-GB"/>
              </w:rPr>
            </w:pPr>
            <w:r w:rsidRPr="0059299A">
              <w:rPr>
                <w:rFonts w:eastAsia="Times New Roman" w:cs="Arial"/>
                <w:color w:val="000000"/>
                <w:lang w:eastAsia="en-GB"/>
              </w:rPr>
              <w:t>Melons - high efficacy - 50%</w:t>
            </w:r>
          </w:p>
        </w:tc>
        <w:tc>
          <w:tcPr>
            <w:tcW w:w="2268" w:type="dxa"/>
            <w:tcBorders>
              <w:top w:val="nil"/>
              <w:bottom w:val="single" w:sz="8" w:space="0" w:color="auto"/>
            </w:tcBorders>
            <w:shd w:val="clear" w:color="auto" w:fill="auto"/>
            <w:noWrap/>
            <w:vAlign w:val="bottom"/>
          </w:tcPr>
          <w:p w14:paraId="2460330D" w14:textId="413995DB" w:rsidR="002846CA" w:rsidRPr="0059299A" w:rsidRDefault="002846CA" w:rsidP="002846CA">
            <w:pPr>
              <w:jc w:val="right"/>
              <w:rPr>
                <w:rFonts w:cs="Arial"/>
                <w:color w:val="000000"/>
              </w:rPr>
            </w:pPr>
            <w:r>
              <w:rPr>
                <w:rFonts w:ascii="Calibri" w:hAnsi="Calibri" w:cs="Calibri"/>
                <w:color w:val="000000"/>
              </w:rPr>
              <w:t>29,298,552</w:t>
            </w:r>
          </w:p>
        </w:tc>
        <w:tc>
          <w:tcPr>
            <w:tcW w:w="2126" w:type="dxa"/>
            <w:tcBorders>
              <w:top w:val="nil"/>
              <w:bottom w:val="single" w:sz="8" w:space="0" w:color="auto"/>
            </w:tcBorders>
            <w:shd w:val="clear" w:color="auto" w:fill="auto"/>
            <w:noWrap/>
            <w:vAlign w:val="bottom"/>
          </w:tcPr>
          <w:p w14:paraId="19935104" w14:textId="26CAB10A" w:rsidR="002846CA" w:rsidRPr="0059299A" w:rsidRDefault="002846CA" w:rsidP="002846CA">
            <w:pPr>
              <w:jc w:val="right"/>
              <w:rPr>
                <w:rFonts w:cs="Arial"/>
                <w:color w:val="000000"/>
              </w:rPr>
            </w:pPr>
            <w:r>
              <w:rPr>
                <w:rFonts w:ascii="Calibri" w:hAnsi="Calibri" w:cs="Calibri"/>
                <w:color w:val="000000"/>
              </w:rPr>
              <w:t>28,495,252</w:t>
            </w:r>
          </w:p>
        </w:tc>
        <w:tc>
          <w:tcPr>
            <w:tcW w:w="2126" w:type="dxa"/>
            <w:tcBorders>
              <w:top w:val="nil"/>
              <w:bottom w:val="single" w:sz="8" w:space="0" w:color="auto"/>
            </w:tcBorders>
            <w:shd w:val="clear" w:color="auto" w:fill="auto"/>
            <w:noWrap/>
            <w:vAlign w:val="bottom"/>
          </w:tcPr>
          <w:p w14:paraId="4397D162" w14:textId="351EB284" w:rsidR="002846CA" w:rsidRPr="0059299A" w:rsidRDefault="002846CA" w:rsidP="002846CA">
            <w:pPr>
              <w:jc w:val="right"/>
              <w:rPr>
                <w:rFonts w:cs="Arial"/>
                <w:color w:val="000000"/>
              </w:rPr>
            </w:pPr>
            <w:r>
              <w:rPr>
                <w:rFonts w:ascii="Calibri" w:hAnsi="Calibri" w:cs="Calibri"/>
                <w:color w:val="000000"/>
              </w:rPr>
              <w:t>27,691,952</w:t>
            </w:r>
          </w:p>
        </w:tc>
      </w:tr>
    </w:tbl>
    <w:p w14:paraId="1EE3B685" w14:textId="77777777" w:rsidR="007E6DE8" w:rsidRPr="009F14CE" w:rsidRDefault="007E6DE8" w:rsidP="007E6DE8">
      <w:pPr>
        <w:rPr>
          <w:b/>
          <w:lang w:val="en-AU"/>
        </w:rPr>
      </w:pPr>
    </w:p>
    <w:tbl>
      <w:tblPr>
        <w:tblW w:w="10773" w:type="dxa"/>
        <w:tblLook w:val="04A0" w:firstRow="1" w:lastRow="0" w:firstColumn="1" w:lastColumn="0" w:noHBand="0" w:noVBand="1"/>
      </w:tblPr>
      <w:tblGrid>
        <w:gridCol w:w="4253"/>
        <w:gridCol w:w="2268"/>
        <w:gridCol w:w="2126"/>
        <w:gridCol w:w="2126"/>
      </w:tblGrid>
      <w:tr w:rsidR="007E6DE8" w:rsidRPr="00151B80" w14:paraId="7A692E7F" w14:textId="77777777" w:rsidTr="00734613">
        <w:trPr>
          <w:trHeight w:val="435"/>
        </w:trPr>
        <w:tc>
          <w:tcPr>
            <w:tcW w:w="10773" w:type="dxa"/>
            <w:gridSpan w:val="4"/>
            <w:tcBorders>
              <w:top w:val="nil"/>
              <w:bottom w:val="nil"/>
            </w:tcBorders>
            <w:shd w:val="clear" w:color="auto" w:fill="auto"/>
            <w:noWrap/>
            <w:vAlign w:val="bottom"/>
            <w:hideMark/>
          </w:tcPr>
          <w:p w14:paraId="20DDDCB7" w14:textId="77777777" w:rsidR="007E6DE8" w:rsidRPr="00151B80" w:rsidRDefault="007E6DE8" w:rsidP="00734613">
            <w:pPr>
              <w:keepNext/>
              <w:rPr>
                <w:rFonts w:eastAsia="Times New Roman" w:cs="Arial"/>
                <w:lang w:eastAsia="en-GB"/>
              </w:rPr>
            </w:pPr>
            <w:r w:rsidRPr="00151B80">
              <w:rPr>
                <w:rFonts w:eastAsia="Times New Roman" w:cs="Arial"/>
                <w:b/>
                <w:bCs/>
                <w:color w:val="000000"/>
                <w:lang w:eastAsia="en-GB"/>
              </w:rPr>
              <w:t>Net Benefit Estimates over 10 years</w:t>
            </w:r>
            <w:r>
              <w:rPr>
                <w:rFonts w:eastAsia="Times New Roman" w:cs="Arial"/>
                <w:b/>
                <w:bCs/>
                <w:color w:val="000000"/>
                <w:lang w:eastAsia="en-GB"/>
              </w:rPr>
              <w:t>:</w:t>
            </w:r>
            <w:r w:rsidRPr="00151B80">
              <w:rPr>
                <w:rFonts w:eastAsia="Times New Roman" w:cs="Arial"/>
                <w:b/>
                <w:bCs/>
                <w:color w:val="000000"/>
                <w:lang w:eastAsia="en-GB"/>
              </w:rPr>
              <w:t xml:space="preserve">  </w:t>
            </w:r>
            <w:r w:rsidRPr="0060082C">
              <w:rPr>
                <w:rFonts w:eastAsia="Times New Roman" w:cs="Arial"/>
                <w:b/>
                <w:lang w:eastAsia="en-GB"/>
              </w:rPr>
              <w:t>7% p.a. discount rate</w:t>
            </w:r>
          </w:p>
        </w:tc>
      </w:tr>
      <w:tr w:rsidR="007E6DE8" w:rsidRPr="00151B80" w14:paraId="0E5CBEE5" w14:textId="77777777" w:rsidTr="00734613">
        <w:trPr>
          <w:trHeight w:val="615"/>
        </w:trPr>
        <w:tc>
          <w:tcPr>
            <w:tcW w:w="4253" w:type="dxa"/>
            <w:tcBorders>
              <w:top w:val="single" w:sz="4" w:space="0" w:color="auto"/>
              <w:bottom w:val="single" w:sz="4" w:space="0" w:color="auto"/>
            </w:tcBorders>
            <w:shd w:val="clear" w:color="auto" w:fill="auto"/>
            <w:noWrap/>
            <w:vAlign w:val="bottom"/>
            <w:hideMark/>
          </w:tcPr>
          <w:p w14:paraId="3029AC0F" w14:textId="77777777" w:rsidR="007E6DE8" w:rsidRPr="00151B80" w:rsidRDefault="007E6DE8" w:rsidP="00734613">
            <w:pPr>
              <w:rPr>
                <w:rFonts w:eastAsia="Times New Roman" w:cs="Arial"/>
                <w:color w:val="000000"/>
                <w:lang w:eastAsia="en-GB"/>
              </w:rPr>
            </w:pPr>
            <w:r w:rsidRPr="00151B80">
              <w:rPr>
                <w:rFonts w:eastAsia="Times New Roman" w:cs="Arial"/>
                <w:color w:val="000000"/>
                <w:lang w:eastAsia="en-GB"/>
              </w:rPr>
              <w:t>Costs to benefit ratios over 10 years NPV</w:t>
            </w:r>
          </w:p>
        </w:tc>
        <w:tc>
          <w:tcPr>
            <w:tcW w:w="2268" w:type="dxa"/>
            <w:tcBorders>
              <w:top w:val="single" w:sz="4" w:space="0" w:color="auto"/>
              <w:bottom w:val="single" w:sz="4" w:space="0" w:color="auto"/>
            </w:tcBorders>
            <w:shd w:val="clear" w:color="auto" w:fill="auto"/>
            <w:vAlign w:val="bottom"/>
            <w:hideMark/>
          </w:tcPr>
          <w:p w14:paraId="49BA80E8" w14:textId="77777777" w:rsidR="007E6DE8" w:rsidRPr="00151B80" w:rsidRDefault="007E6DE8" w:rsidP="00734613">
            <w:pPr>
              <w:jc w:val="right"/>
              <w:rPr>
                <w:rFonts w:eastAsia="Times New Roman" w:cs="Arial"/>
                <w:color w:val="000000"/>
                <w:lang w:eastAsia="en-GB"/>
              </w:rPr>
            </w:pPr>
            <w:r w:rsidRPr="00151B80">
              <w:rPr>
                <w:rFonts w:eastAsia="Times New Roman" w:cs="Arial"/>
                <w:color w:val="000000"/>
                <w:lang w:eastAsia="en-GB"/>
              </w:rPr>
              <w:t>Central business costs $</w:t>
            </w:r>
            <w:r w:rsidRPr="00151B80">
              <w:rPr>
                <w:rFonts w:eastAsia="Times New Roman" w:cs="Arial"/>
                <w:b/>
                <w:bCs/>
                <w:color w:val="000000"/>
                <w:lang w:eastAsia="en-GB"/>
              </w:rPr>
              <w:t xml:space="preserve"> minus 50%</w:t>
            </w:r>
          </w:p>
        </w:tc>
        <w:tc>
          <w:tcPr>
            <w:tcW w:w="2126" w:type="dxa"/>
            <w:tcBorders>
              <w:top w:val="single" w:sz="4" w:space="0" w:color="auto"/>
              <w:bottom w:val="single" w:sz="4" w:space="0" w:color="auto"/>
            </w:tcBorders>
            <w:shd w:val="clear" w:color="auto" w:fill="auto"/>
            <w:vAlign w:val="bottom"/>
            <w:hideMark/>
          </w:tcPr>
          <w:p w14:paraId="12F02CBC" w14:textId="77777777" w:rsidR="007E6DE8" w:rsidRPr="00151B80" w:rsidRDefault="007E6DE8" w:rsidP="00734613">
            <w:pPr>
              <w:jc w:val="right"/>
              <w:rPr>
                <w:rFonts w:eastAsia="Times New Roman" w:cs="Arial"/>
                <w:color w:val="000000"/>
                <w:lang w:eastAsia="en-GB"/>
              </w:rPr>
            </w:pPr>
            <w:r w:rsidRPr="00151B80">
              <w:rPr>
                <w:rFonts w:eastAsia="Times New Roman" w:cs="Arial"/>
                <w:color w:val="000000"/>
                <w:lang w:eastAsia="en-GB"/>
              </w:rPr>
              <w:t>Central  business costs $</w:t>
            </w:r>
          </w:p>
        </w:tc>
        <w:tc>
          <w:tcPr>
            <w:tcW w:w="2126" w:type="dxa"/>
            <w:tcBorders>
              <w:top w:val="single" w:sz="4" w:space="0" w:color="auto"/>
              <w:bottom w:val="single" w:sz="4" w:space="0" w:color="auto"/>
            </w:tcBorders>
            <w:shd w:val="clear" w:color="auto" w:fill="auto"/>
            <w:vAlign w:val="bottom"/>
            <w:hideMark/>
          </w:tcPr>
          <w:p w14:paraId="22F0E3B8" w14:textId="77777777" w:rsidR="007E6DE8" w:rsidRPr="00151B80" w:rsidRDefault="007E6DE8" w:rsidP="00734613">
            <w:pPr>
              <w:jc w:val="right"/>
              <w:rPr>
                <w:rFonts w:eastAsia="Times New Roman" w:cs="Arial"/>
                <w:color w:val="000000"/>
                <w:lang w:eastAsia="en-GB"/>
              </w:rPr>
            </w:pPr>
            <w:r w:rsidRPr="00151B80">
              <w:rPr>
                <w:rFonts w:eastAsia="Times New Roman" w:cs="Arial"/>
                <w:color w:val="000000"/>
                <w:lang w:eastAsia="en-GB"/>
              </w:rPr>
              <w:t xml:space="preserve">Central business costs $ </w:t>
            </w:r>
            <w:r w:rsidRPr="00151B80">
              <w:rPr>
                <w:rFonts w:eastAsia="Times New Roman" w:cs="Arial"/>
                <w:b/>
                <w:bCs/>
                <w:color w:val="000000"/>
                <w:lang w:eastAsia="en-GB"/>
              </w:rPr>
              <w:t>plus 50%</w:t>
            </w:r>
          </w:p>
        </w:tc>
      </w:tr>
      <w:tr w:rsidR="00661C11" w:rsidRPr="0059299A" w14:paraId="3461CED3" w14:textId="77777777" w:rsidTr="00661C11">
        <w:trPr>
          <w:trHeight w:val="421"/>
        </w:trPr>
        <w:tc>
          <w:tcPr>
            <w:tcW w:w="4253" w:type="dxa"/>
            <w:tcBorders>
              <w:top w:val="single" w:sz="4" w:space="0" w:color="auto"/>
              <w:bottom w:val="single" w:sz="4" w:space="0" w:color="auto"/>
            </w:tcBorders>
            <w:shd w:val="clear" w:color="auto" w:fill="auto"/>
            <w:noWrap/>
            <w:vAlign w:val="bottom"/>
            <w:hideMark/>
          </w:tcPr>
          <w:p w14:paraId="171421BF" w14:textId="77777777" w:rsidR="00661C11" w:rsidRPr="0059299A" w:rsidRDefault="00661C11" w:rsidP="00661C11">
            <w:pPr>
              <w:rPr>
                <w:rFonts w:eastAsia="Times New Roman" w:cs="Arial"/>
                <w:color w:val="000000"/>
                <w:lang w:eastAsia="en-GB"/>
              </w:rPr>
            </w:pPr>
            <w:r w:rsidRPr="0059299A">
              <w:rPr>
                <w:rFonts w:eastAsia="Times New Roman" w:cs="Arial"/>
                <w:color w:val="000000"/>
                <w:lang w:eastAsia="en-GB"/>
              </w:rPr>
              <w:t>Berries - low efficacy - 5%</w:t>
            </w:r>
          </w:p>
        </w:tc>
        <w:tc>
          <w:tcPr>
            <w:tcW w:w="2268" w:type="dxa"/>
            <w:tcBorders>
              <w:top w:val="single" w:sz="4" w:space="0" w:color="auto"/>
              <w:bottom w:val="single" w:sz="4" w:space="0" w:color="auto"/>
            </w:tcBorders>
            <w:shd w:val="clear" w:color="auto" w:fill="auto"/>
            <w:noWrap/>
            <w:vAlign w:val="bottom"/>
          </w:tcPr>
          <w:p w14:paraId="7A5F6BF5" w14:textId="057EA986" w:rsidR="00661C11" w:rsidRPr="00A55FCF" w:rsidRDefault="00661C11" w:rsidP="00661C11">
            <w:pPr>
              <w:jc w:val="right"/>
              <w:rPr>
                <w:rFonts w:ascii="Calibri" w:hAnsi="Calibri" w:cs="Calibri"/>
                <w:color w:val="000000"/>
              </w:rPr>
            </w:pPr>
            <w:r>
              <w:rPr>
                <w:rFonts w:ascii="Calibri" w:hAnsi="Calibri" w:cs="Calibri"/>
                <w:color w:val="000000"/>
              </w:rPr>
              <w:t xml:space="preserve">                     401,919 </w:t>
            </w:r>
          </w:p>
        </w:tc>
        <w:tc>
          <w:tcPr>
            <w:tcW w:w="2126" w:type="dxa"/>
            <w:tcBorders>
              <w:top w:val="single" w:sz="4" w:space="0" w:color="auto"/>
              <w:bottom w:val="single" w:sz="4" w:space="0" w:color="auto"/>
            </w:tcBorders>
            <w:shd w:val="clear" w:color="auto" w:fill="auto"/>
            <w:noWrap/>
            <w:vAlign w:val="bottom"/>
          </w:tcPr>
          <w:p w14:paraId="759DC910" w14:textId="77777777" w:rsidR="00661C11" w:rsidRDefault="00661C11" w:rsidP="00661C11">
            <w:pPr>
              <w:jc w:val="right"/>
              <w:rPr>
                <w:rFonts w:ascii="Calibri" w:hAnsi="Calibri" w:cs="Calibri"/>
                <w:color w:val="000000"/>
              </w:rPr>
            </w:pPr>
            <w:r>
              <w:rPr>
                <w:rFonts w:ascii="Calibri" w:hAnsi="Calibri" w:cs="Calibri"/>
                <w:color w:val="000000"/>
              </w:rPr>
              <w:t xml:space="preserve">            </w:t>
            </w:r>
          </w:p>
          <w:p w14:paraId="39BD9276" w14:textId="385024BA" w:rsidR="00661C11" w:rsidRPr="00A55FCF" w:rsidRDefault="00661C11" w:rsidP="00661C11">
            <w:pPr>
              <w:jc w:val="right"/>
              <w:rPr>
                <w:rFonts w:ascii="Calibri" w:hAnsi="Calibri" w:cs="Calibri"/>
                <w:color w:val="000000"/>
              </w:rPr>
            </w:pPr>
            <w:r>
              <w:rPr>
                <w:rFonts w:ascii="Calibri" w:hAnsi="Calibri" w:cs="Calibri"/>
                <w:color w:val="000000"/>
              </w:rPr>
              <w:t xml:space="preserve">             -755,480</w:t>
            </w:r>
          </w:p>
        </w:tc>
        <w:tc>
          <w:tcPr>
            <w:tcW w:w="2126" w:type="dxa"/>
            <w:tcBorders>
              <w:top w:val="single" w:sz="4" w:space="0" w:color="auto"/>
              <w:bottom w:val="single" w:sz="4" w:space="0" w:color="auto"/>
            </w:tcBorders>
            <w:shd w:val="clear" w:color="auto" w:fill="auto"/>
            <w:noWrap/>
            <w:vAlign w:val="bottom"/>
          </w:tcPr>
          <w:p w14:paraId="38A88778" w14:textId="431DA385" w:rsidR="00661C11" w:rsidRPr="00A55FCF" w:rsidRDefault="00661C11" w:rsidP="00661C11">
            <w:pPr>
              <w:jc w:val="right"/>
              <w:rPr>
                <w:rFonts w:ascii="Calibri" w:hAnsi="Calibri" w:cs="Calibri"/>
                <w:color w:val="000000"/>
              </w:rPr>
            </w:pPr>
            <w:r>
              <w:rPr>
                <w:rFonts w:ascii="Calibri" w:hAnsi="Calibri" w:cs="Calibri"/>
                <w:color w:val="000000"/>
              </w:rPr>
              <w:t xml:space="preserve">                                      -1,912,880</w:t>
            </w:r>
          </w:p>
        </w:tc>
      </w:tr>
      <w:tr w:rsidR="00661C11" w:rsidRPr="0059299A" w14:paraId="015CD4C2" w14:textId="77777777" w:rsidTr="00661C11">
        <w:trPr>
          <w:trHeight w:val="422"/>
        </w:trPr>
        <w:tc>
          <w:tcPr>
            <w:tcW w:w="4253" w:type="dxa"/>
            <w:tcBorders>
              <w:top w:val="nil"/>
              <w:bottom w:val="single" w:sz="4" w:space="0" w:color="auto"/>
            </w:tcBorders>
            <w:shd w:val="clear" w:color="auto" w:fill="auto"/>
            <w:noWrap/>
            <w:vAlign w:val="bottom"/>
            <w:hideMark/>
          </w:tcPr>
          <w:p w14:paraId="27485264" w14:textId="77777777" w:rsidR="00661C11" w:rsidRPr="0059299A" w:rsidRDefault="00661C11" w:rsidP="00661C11">
            <w:pPr>
              <w:rPr>
                <w:rFonts w:eastAsia="Times New Roman" w:cs="Arial"/>
                <w:color w:val="000000"/>
                <w:lang w:eastAsia="en-GB"/>
              </w:rPr>
            </w:pPr>
            <w:r w:rsidRPr="0059299A">
              <w:rPr>
                <w:rFonts w:eastAsia="Times New Roman" w:cs="Arial"/>
                <w:color w:val="000000"/>
                <w:lang w:eastAsia="en-GB"/>
              </w:rPr>
              <w:t>Berries - central efficacy - 15%</w:t>
            </w:r>
          </w:p>
        </w:tc>
        <w:tc>
          <w:tcPr>
            <w:tcW w:w="2268" w:type="dxa"/>
            <w:tcBorders>
              <w:top w:val="nil"/>
              <w:bottom w:val="single" w:sz="4" w:space="0" w:color="auto"/>
            </w:tcBorders>
            <w:shd w:val="clear" w:color="auto" w:fill="auto"/>
            <w:noWrap/>
            <w:vAlign w:val="bottom"/>
          </w:tcPr>
          <w:p w14:paraId="1C8D82B9" w14:textId="5893E8E8" w:rsidR="00661C11" w:rsidRPr="00A55FCF" w:rsidRDefault="00661C11" w:rsidP="00661C11">
            <w:pPr>
              <w:jc w:val="right"/>
              <w:rPr>
                <w:rFonts w:ascii="Calibri" w:hAnsi="Calibri" w:cs="Calibri"/>
                <w:color w:val="000000"/>
              </w:rPr>
            </w:pPr>
            <w:r>
              <w:rPr>
                <w:rFonts w:ascii="Calibri" w:hAnsi="Calibri" w:cs="Calibri"/>
                <w:color w:val="000000"/>
              </w:rPr>
              <w:t xml:space="preserve">                 3,520,558 </w:t>
            </w:r>
          </w:p>
        </w:tc>
        <w:tc>
          <w:tcPr>
            <w:tcW w:w="2126" w:type="dxa"/>
            <w:tcBorders>
              <w:top w:val="nil"/>
              <w:bottom w:val="single" w:sz="4" w:space="0" w:color="auto"/>
            </w:tcBorders>
            <w:shd w:val="clear" w:color="auto" w:fill="auto"/>
            <w:noWrap/>
            <w:vAlign w:val="bottom"/>
          </w:tcPr>
          <w:p w14:paraId="7BDCB61D" w14:textId="646BB739" w:rsidR="00661C11" w:rsidRPr="00A55FCF" w:rsidRDefault="00661C11" w:rsidP="00661C11">
            <w:pPr>
              <w:jc w:val="right"/>
              <w:rPr>
                <w:rFonts w:ascii="Calibri" w:hAnsi="Calibri" w:cs="Calibri"/>
                <w:color w:val="000000"/>
              </w:rPr>
            </w:pPr>
            <w:r>
              <w:rPr>
                <w:rFonts w:ascii="Calibri" w:hAnsi="Calibri" w:cs="Calibri"/>
                <w:color w:val="000000"/>
              </w:rPr>
              <w:t xml:space="preserve">                     2,363,158 </w:t>
            </w:r>
          </w:p>
        </w:tc>
        <w:tc>
          <w:tcPr>
            <w:tcW w:w="2126" w:type="dxa"/>
            <w:tcBorders>
              <w:top w:val="nil"/>
              <w:bottom w:val="single" w:sz="4" w:space="0" w:color="auto"/>
            </w:tcBorders>
            <w:shd w:val="clear" w:color="auto" w:fill="auto"/>
            <w:noWrap/>
            <w:vAlign w:val="bottom"/>
          </w:tcPr>
          <w:p w14:paraId="5D437E9A" w14:textId="09E227B4" w:rsidR="00661C11" w:rsidRPr="00A55FCF" w:rsidRDefault="00661C11" w:rsidP="00661C11">
            <w:pPr>
              <w:jc w:val="right"/>
              <w:rPr>
                <w:rFonts w:ascii="Calibri" w:hAnsi="Calibri" w:cs="Calibri"/>
                <w:color w:val="000000"/>
              </w:rPr>
            </w:pPr>
            <w:r>
              <w:rPr>
                <w:rFonts w:ascii="Calibri" w:hAnsi="Calibri" w:cs="Calibri"/>
                <w:color w:val="000000"/>
              </w:rPr>
              <w:t xml:space="preserve">                                       1,205,758 </w:t>
            </w:r>
          </w:p>
        </w:tc>
      </w:tr>
      <w:tr w:rsidR="00661C11" w:rsidRPr="0059299A" w14:paraId="47AF2A10" w14:textId="77777777" w:rsidTr="00661C11">
        <w:trPr>
          <w:trHeight w:val="556"/>
        </w:trPr>
        <w:tc>
          <w:tcPr>
            <w:tcW w:w="4253" w:type="dxa"/>
            <w:tcBorders>
              <w:top w:val="nil"/>
              <w:bottom w:val="single" w:sz="8" w:space="0" w:color="auto"/>
            </w:tcBorders>
            <w:shd w:val="clear" w:color="auto" w:fill="auto"/>
            <w:noWrap/>
            <w:vAlign w:val="bottom"/>
            <w:hideMark/>
          </w:tcPr>
          <w:p w14:paraId="615ABEC9" w14:textId="77777777" w:rsidR="00661C11" w:rsidRPr="0059299A" w:rsidRDefault="00661C11" w:rsidP="00661C11">
            <w:pPr>
              <w:rPr>
                <w:rFonts w:eastAsia="Times New Roman" w:cs="Arial"/>
                <w:color w:val="000000"/>
                <w:lang w:eastAsia="en-GB"/>
              </w:rPr>
            </w:pPr>
            <w:r w:rsidRPr="0059299A">
              <w:rPr>
                <w:rFonts w:eastAsia="Times New Roman" w:cs="Arial"/>
                <w:color w:val="000000"/>
                <w:lang w:eastAsia="en-GB"/>
              </w:rPr>
              <w:t>Berries - high efficacy -50%</w:t>
            </w:r>
          </w:p>
        </w:tc>
        <w:tc>
          <w:tcPr>
            <w:tcW w:w="2268" w:type="dxa"/>
            <w:tcBorders>
              <w:top w:val="nil"/>
              <w:bottom w:val="single" w:sz="8" w:space="0" w:color="auto"/>
            </w:tcBorders>
            <w:shd w:val="clear" w:color="auto" w:fill="auto"/>
            <w:noWrap/>
            <w:vAlign w:val="bottom"/>
          </w:tcPr>
          <w:p w14:paraId="71561A95" w14:textId="2DEB77CA" w:rsidR="00661C11" w:rsidRPr="00A55FCF" w:rsidRDefault="00661C11" w:rsidP="00661C11">
            <w:pPr>
              <w:jc w:val="right"/>
              <w:rPr>
                <w:rFonts w:ascii="Calibri" w:hAnsi="Calibri" w:cs="Calibri"/>
                <w:color w:val="000000"/>
              </w:rPr>
            </w:pPr>
            <w:r>
              <w:rPr>
                <w:rFonts w:ascii="Calibri" w:hAnsi="Calibri" w:cs="Calibri"/>
                <w:color w:val="000000"/>
              </w:rPr>
              <w:t xml:space="preserve">               14,435,793 </w:t>
            </w:r>
          </w:p>
        </w:tc>
        <w:tc>
          <w:tcPr>
            <w:tcW w:w="2126" w:type="dxa"/>
            <w:tcBorders>
              <w:top w:val="nil"/>
              <w:bottom w:val="single" w:sz="8" w:space="0" w:color="auto"/>
            </w:tcBorders>
            <w:shd w:val="clear" w:color="auto" w:fill="auto"/>
            <w:noWrap/>
            <w:vAlign w:val="bottom"/>
          </w:tcPr>
          <w:p w14:paraId="0F46AB36" w14:textId="0A6638CD" w:rsidR="00661C11" w:rsidRPr="00A55FCF" w:rsidRDefault="00661C11" w:rsidP="00661C11">
            <w:pPr>
              <w:jc w:val="right"/>
              <w:rPr>
                <w:rFonts w:ascii="Calibri" w:hAnsi="Calibri" w:cs="Calibri"/>
                <w:color w:val="000000"/>
              </w:rPr>
            </w:pPr>
            <w:r>
              <w:rPr>
                <w:rFonts w:ascii="Calibri" w:hAnsi="Calibri" w:cs="Calibri"/>
                <w:color w:val="000000"/>
              </w:rPr>
              <w:t xml:space="preserve">                  13,278,393 </w:t>
            </w:r>
          </w:p>
        </w:tc>
        <w:tc>
          <w:tcPr>
            <w:tcW w:w="2126" w:type="dxa"/>
            <w:tcBorders>
              <w:top w:val="nil"/>
              <w:bottom w:val="single" w:sz="8" w:space="0" w:color="auto"/>
            </w:tcBorders>
            <w:shd w:val="clear" w:color="auto" w:fill="auto"/>
            <w:noWrap/>
            <w:vAlign w:val="bottom"/>
          </w:tcPr>
          <w:p w14:paraId="2522EB72" w14:textId="56BAC434" w:rsidR="00661C11" w:rsidRPr="00A55FCF" w:rsidRDefault="00661C11" w:rsidP="00661C11">
            <w:pPr>
              <w:jc w:val="right"/>
              <w:rPr>
                <w:rFonts w:ascii="Calibri" w:hAnsi="Calibri" w:cs="Calibri"/>
                <w:color w:val="000000"/>
              </w:rPr>
            </w:pPr>
            <w:r>
              <w:rPr>
                <w:rFonts w:ascii="Calibri" w:hAnsi="Calibri" w:cs="Calibri"/>
                <w:color w:val="000000"/>
              </w:rPr>
              <w:t xml:space="preserve">                                     12,120,993 </w:t>
            </w:r>
          </w:p>
        </w:tc>
      </w:tr>
      <w:tr w:rsidR="00661C11" w:rsidRPr="0059299A" w14:paraId="105CE75F" w14:textId="77777777" w:rsidTr="00734613">
        <w:trPr>
          <w:trHeight w:val="399"/>
        </w:trPr>
        <w:tc>
          <w:tcPr>
            <w:tcW w:w="4253" w:type="dxa"/>
            <w:tcBorders>
              <w:top w:val="nil"/>
              <w:bottom w:val="single" w:sz="4" w:space="0" w:color="auto"/>
            </w:tcBorders>
            <w:shd w:val="clear" w:color="auto" w:fill="auto"/>
            <w:noWrap/>
            <w:vAlign w:val="bottom"/>
            <w:hideMark/>
          </w:tcPr>
          <w:p w14:paraId="25ED83C0" w14:textId="77777777" w:rsidR="00661C11" w:rsidRPr="0059299A" w:rsidRDefault="00661C11" w:rsidP="00661C11">
            <w:pPr>
              <w:rPr>
                <w:rFonts w:eastAsia="Times New Roman" w:cs="Arial"/>
                <w:color w:val="000000"/>
                <w:lang w:eastAsia="en-GB"/>
              </w:rPr>
            </w:pPr>
            <w:r w:rsidRPr="0059299A">
              <w:rPr>
                <w:rFonts w:eastAsia="Times New Roman" w:cs="Arial"/>
                <w:color w:val="000000"/>
                <w:lang w:eastAsia="en-GB"/>
              </w:rPr>
              <w:t>Leafy vegetables - low efficacy - 10%</w:t>
            </w:r>
          </w:p>
        </w:tc>
        <w:tc>
          <w:tcPr>
            <w:tcW w:w="2268" w:type="dxa"/>
            <w:tcBorders>
              <w:top w:val="nil"/>
              <w:bottom w:val="single" w:sz="4" w:space="0" w:color="auto"/>
            </w:tcBorders>
            <w:shd w:val="clear" w:color="auto" w:fill="auto"/>
            <w:noWrap/>
            <w:vAlign w:val="bottom"/>
            <w:hideMark/>
          </w:tcPr>
          <w:p w14:paraId="23E431B9" w14:textId="70C43B82" w:rsidR="00661C11" w:rsidRPr="00A55FCF" w:rsidRDefault="00661C11" w:rsidP="00661C11">
            <w:pPr>
              <w:jc w:val="right"/>
              <w:rPr>
                <w:rFonts w:ascii="Calibri" w:hAnsi="Calibri" w:cs="Calibri"/>
                <w:color w:val="000000"/>
              </w:rPr>
            </w:pPr>
            <w:r>
              <w:rPr>
                <w:rFonts w:ascii="Calibri" w:hAnsi="Calibri" w:cs="Calibri"/>
                <w:color w:val="000000"/>
              </w:rPr>
              <w:t>-2,233,307</w:t>
            </w:r>
          </w:p>
        </w:tc>
        <w:tc>
          <w:tcPr>
            <w:tcW w:w="2126" w:type="dxa"/>
            <w:tcBorders>
              <w:top w:val="nil"/>
              <w:bottom w:val="single" w:sz="4" w:space="0" w:color="auto"/>
            </w:tcBorders>
            <w:shd w:val="clear" w:color="auto" w:fill="auto"/>
            <w:noWrap/>
            <w:vAlign w:val="bottom"/>
            <w:hideMark/>
          </w:tcPr>
          <w:p w14:paraId="045438F0" w14:textId="336C16B6" w:rsidR="00661C11" w:rsidRPr="00A55FCF" w:rsidRDefault="00661C11" w:rsidP="00661C11">
            <w:pPr>
              <w:jc w:val="right"/>
              <w:rPr>
                <w:rFonts w:ascii="Calibri" w:hAnsi="Calibri" w:cs="Calibri"/>
                <w:color w:val="000000"/>
              </w:rPr>
            </w:pPr>
            <w:r>
              <w:rPr>
                <w:rFonts w:ascii="Calibri" w:hAnsi="Calibri" w:cs="Calibri"/>
                <w:color w:val="000000"/>
              </w:rPr>
              <w:t>-10,995,089</w:t>
            </w:r>
          </w:p>
        </w:tc>
        <w:tc>
          <w:tcPr>
            <w:tcW w:w="2126" w:type="dxa"/>
            <w:tcBorders>
              <w:top w:val="nil"/>
              <w:bottom w:val="single" w:sz="4" w:space="0" w:color="auto"/>
            </w:tcBorders>
            <w:shd w:val="clear" w:color="auto" w:fill="auto"/>
            <w:noWrap/>
            <w:vAlign w:val="bottom"/>
            <w:hideMark/>
          </w:tcPr>
          <w:p w14:paraId="2E19018A" w14:textId="01AB4680" w:rsidR="00661C11" w:rsidRPr="00A55FCF" w:rsidRDefault="00661C11" w:rsidP="00661C11">
            <w:pPr>
              <w:jc w:val="right"/>
              <w:rPr>
                <w:rFonts w:ascii="Calibri" w:hAnsi="Calibri" w:cs="Calibri"/>
                <w:color w:val="000000"/>
              </w:rPr>
            </w:pPr>
            <w:r>
              <w:rPr>
                <w:rFonts w:ascii="Calibri" w:hAnsi="Calibri" w:cs="Calibri"/>
                <w:color w:val="000000"/>
              </w:rPr>
              <w:t>-19,756,872</w:t>
            </w:r>
          </w:p>
        </w:tc>
      </w:tr>
      <w:tr w:rsidR="00661C11" w:rsidRPr="0059299A" w14:paraId="22892888" w14:textId="77777777" w:rsidTr="00734613">
        <w:trPr>
          <w:trHeight w:val="430"/>
        </w:trPr>
        <w:tc>
          <w:tcPr>
            <w:tcW w:w="4253" w:type="dxa"/>
            <w:tcBorders>
              <w:top w:val="nil"/>
              <w:bottom w:val="single" w:sz="4" w:space="0" w:color="auto"/>
            </w:tcBorders>
            <w:shd w:val="clear" w:color="auto" w:fill="auto"/>
            <w:noWrap/>
            <w:vAlign w:val="bottom"/>
            <w:hideMark/>
          </w:tcPr>
          <w:p w14:paraId="5724F1FD" w14:textId="77777777" w:rsidR="00661C11" w:rsidRPr="0059299A" w:rsidRDefault="00661C11" w:rsidP="00661C11">
            <w:pPr>
              <w:rPr>
                <w:rFonts w:eastAsia="Times New Roman" w:cs="Arial"/>
                <w:color w:val="000000"/>
                <w:lang w:eastAsia="en-GB"/>
              </w:rPr>
            </w:pPr>
            <w:r w:rsidRPr="0059299A">
              <w:rPr>
                <w:rFonts w:eastAsia="Times New Roman" w:cs="Arial"/>
                <w:color w:val="000000"/>
                <w:lang w:eastAsia="en-GB"/>
              </w:rPr>
              <w:t>Leafy vegetables - central efficacy - 40%</w:t>
            </w:r>
          </w:p>
        </w:tc>
        <w:tc>
          <w:tcPr>
            <w:tcW w:w="2268" w:type="dxa"/>
            <w:tcBorders>
              <w:top w:val="nil"/>
              <w:bottom w:val="single" w:sz="4" w:space="0" w:color="auto"/>
            </w:tcBorders>
            <w:shd w:val="clear" w:color="auto" w:fill="auto"/>
            <w:noWrap/>
            <w:vAlign w:val="bottom"/>
            <w:hideMark/>
          </w:tcPr>
          <w:p w14:paraId="3F6465E1" w14:textId="2EF5C8BE" w:rsidR="00661C11" w:rsidRPr="00A55FCF" w:rsidRDefault="00661C11" w:rsidP="00661C11">
            <w:pPr>
              <w:jc w:val="right"/>
              <w:rPr>
                <w:rFonts w:ascii="Calibri" w:hAnsi="Calibri" w:cs="Calibri"/>
                <w:color w:val="000000"/>
              </w:rPr>
            </w:pPr>
            <w:r>
              <w:rPr>
                <w:rFonts w:ascii="Calibri" w:hAnsi="Calibri" w:cs="Calibri"/>
                <w:color w:val="000000"/>
              </w:rPr>
              <w:t>17,352,122</w:t>
            </w:r>
          </w:p>
        </w:tc>
        <w:tc>
          <w:tcPr>
            <w:tcW w:w="2126" w:type="dxa"/>
            <w:tcBorders>
              <w:top w:val="nil"/>
              <w:bottom w:val="single" w:sz="4" w:space="0" w:color="auto"/>
            </w:tcBorders>
            <w:shd w:val="clear" w:color="auto" w:fill="auto"/>
            <w:noWrap/>
            <w:vAlign w:val="bottom"/>
            <w:hideMark/>
          </w:tcPr>
          <w:p w14:paraId="09A542F5" w14:textId="2710012F" w:rsidR="00661C11" w:rsidRPr="00A55FCF" w:rsidRDefault="00661C11" w:rsidP="00661C11">
            <w:pPr>
              <w:jc w:val="right"/>
              <w:rPr>
                <w:rFonts w:ascii="Calibri" w:hAnsi="Calibri" w:cs="Calibri"/>
                <w:color w:val="000000"/>
              </w:rPr>
            </w:pPr>
            <w:r>
              <w:rPr>
                <w:rFonts w:ascii="Calibri" w:hAnsi="Calibri" w:cs="Calibri"/>
                <w:color w:val="000000"/>
              </w:rPr>
              <w:t>8,590,339</w:t>
            </w:r>
          </w:p>
        </w:tc>
        <w:tc>
          <w:tcPr>
            <w:tcW w:w="2126" w:type="dxa"/>
            <w:tcBorders>
              <w:top w:val="nil"/>
              <w:bottom w:val="single" w:sz="4" w:space="0" w:color="auto"/>
            </w:tcBorders>
            <w:shd w:val="clear" w:color="auto" w:fill="auto"/>
            <w:noWrap/>
            <w:vAlign w:val="bottom"/>
            <w:hideMark/>
          </w:tcPr>
          <w:p w14:paraId="240658CB" w14:textId="1CC9AB23" w:rsidR="00661C11" w:rsidRPr="00A55FCF" w:rsidRDefault="00661C11" w:rsidP="00661C11">
            <w:pPr>
              <w:jc w:val="right"/>
              <w:rPr>
                <w:rFonts w:ascii="Calibri" w:hAnsi="Calibri" w:cs="Calibri"/>
                <w:color w:val="000000"/>
              </w:rPr>
            </w:pPr>
            <w:r>
              <w:rPr>
                <w:rFonts w:ascii="Calibri" w:hAnsi="Calibri" w:cs="Calibri"/>
                <w:color w:val="000000"/>
              </w:rPr>
              <w:t>-171,444</w:t>
            </w:r>
          </w:p>
        </w:tc>
      </w:tr>
      <w:tr w:rsidR="00661C11" w:rsidRPr="0059299A" w14:paraId="1CCB2876" w14:textId="77777777" w:rsidTr="00734613">
        <w:trPr>
          <w:trHeight w:val="407"/>
        </w:trPr>
        <w:tc>
          <w:tcPr>
            <w:tcW w:w="4253" w:type="dxa"/>
            <w:tcBorders>
              <w:top w:val="nil"/>
              <w:bottom w:val="single" w:sz="8" w:space="0" w:color="auto"/>
            </w:tcBorders>
            <w:shd w:val="clear" w:color="auto" w:fill="auto"/>
            <w:noWrap/>
            <w:vAlign w:val="bottom"/>
            <w:hideMark/>
          </w:tcPr>
          <w:p w14:paraId="02E4B982" w14:textId="77777777" w:rsidR="00661C11" w:rsidRPr="0059299A" w:rsidRDefault="00661C11" w:rsidP="00661C11">
            <w:pPr>
              <w:rPr>
                <w:rFonts w:eastAsia="Times New Roman" w:cs="Arial"/>
                <w:color w:val="000000"/>
                <w:lang w:eastAsia="en-GB"/>
              </w:rPr>
            </w:pPr>
            <w:r w:rsidRPr="0059299A">
              <w:rPr>
                <w:rFonts w:eastAsia="Times New Roman" w:cs="Arial"/>
                <w:color w:val="000000"/>
                <w:lang w:eastAsia="en-GB"/>
              </w:rPr>
              <w:t>Leafy vegetables  - high efficacy - 70%</w:t>
            </w:r>
          </w:p>
        </w:tc>
        <w:tc>
          <w:tcPr>
            <w:tcW w:w="2268" w:type="dxa"/>
            <w:tcBorders>
              <w:top w:val="nil"/>
              <w:bottom w:val="single" w:sz="8" w:space="0" w:color="auto"/>
            </w:tcBorders>
            <w:shd w:val="clear" w:color="auto" w:fill="auto"/>
            <w:noWrap/>
            <w:vAlign w:val="bottom"/>
            <w:hideMark/>
          </w:tcPr>
          <w:p w14:paraId="1BAD6A60" w14:textId="2D94110B" w:rsidR="00661C11" w:rsidRPr="00A55FCF" w:rsidRDefault="00661C11" w:rsidP="00661C11">
            <w:pPr>
              <w:jc w:val="right"/>
              <w:rPr>
                <w:rFonts w:ascii="Calibri" w:hAnsi="Calibri" w:cs="Calibri"/>
                <w:color w:val="000000"/>
              </w:rPr>
            </w:pPr>
            <w:r>
              <w:rPr>
                <w:rFonts w:ascii="Calibri" w:hAnsi="Calibri" w:cs="Calibri"/>
                <w:color w:val="000000"/>
              </w:rPr>
              <w:t>36,937,550</w:t>
            </w:r>
          </w:p>
        </w:tc>
        <w:tc>
          <w:tcPr>
            <w:tcW w:w="2126" w:type="dxa"/>
            <w:tcBorders>
              <w:top w:val="nil"/>
              <w:bottom w:val="single" w:sz="8" w:space="0" w:color="auto"/>
            </w:tcBorders>
            <w:shd w:val="clear" w:color="auto" w:fill="auto"/>
            <w:noWrap/>
            <w:vAlign w:val="bottom"/>
            <w:hideMark/>
          </w:tcPr>
          <w:p w14:paraId="66D6968E" w14:textId="5C170212" w:rsidR="00661C11" w:rsidRPr="00A55FCF" w:rsidRDefault="00661C11" w:rsidP="00661C11">
            <w:pPr>
              <w:jc w:val="right"/>
              <w:rPr>
                <w:rFonts w:ascii="Calibri" w:hAnsi="Calibri" w:cs="Calibri"/>
                <w:color w:val="000000"/>
              </w:rPr>
            </w:pPr>
            <w:r>
              <w:rPr>
                <w:rFonts w:ascii="Calibri" w:hAnsi="Calibri" w:cs="Calibri"/>
                <w:color w:val="000000"/>
              </w:rPr>
              <w:t>28,175,767</w:t>
            </w:r>
          </w:p>
        </w:tc>
        <w:tc>
          <w:tcPr>
            <w:tcW w:w="2126" w:type="dxa"/>
            <w:tcBorders>
              <w:top w:val="nil"/>
              <w:bottom w:val="single" w:sz="8" w:space="0" w:color="auto"/>
            </w:tcBorders>
            <w:shd w:val="clear" w:color="auto" w:fill="auto"/>
            <w:noWrap/>
            <w:vAlign w:val="bottom"/>
            <w:hideMark/>
          </w:tcPr>
          <w:p w14:paraId="515AA079" w14:textId="0B8BD571" w:rsidR="00661C11" w:rsidRPr="00A55FCF" w:rsidRDefault="00661C11" w:rsidP="00661C11">
            <w:pPr>
              <w:jc w:val="right"/>
              <w:rPr>
                <w:rFonts w:ascii="Calibri" w:hAnsi="Calibri" w:cs="Calibri"/>
                <w:color w:val="000000"/>
              </w:rPr>
            </w:pPr>
            <w:r>
              <w:rPr>
                <w:rFonts w:ascii="Calibri" w:hAnsi="Calibri" w:cs="Calibri"/>
                <w:color w:val="000000"/>
              </w:rPr>
              <w:t>19,413,984</w:t>
            </w:r>
          </w:p>
        </w:tc>
      </w:tr>
      <w:tr w:rsidR="00661C11" w:rsidRPr="0059299A" w14:paraId="29F8AC0E" w14:textId="77777777" w:rsidTr="00734613">
        <w:trPr>
          <w:trHeight w:val="402"/>
        </w:trPr>
        <w:tc>
          <w:tcPr>
            <w:tcW w:w="4253" w:type="dxa"/>
            <w:tcBorders>
              <w:top w:val="nil"/>
              <w:bottom w:val="single" w:sz="4" w:space="0" w:color="auto"/>
            </w:tcBorders>
            <w:shd w:val="clear" w:color="auto" w:fill="auto"/>
            <w:noWrap/>
            <w:vAlign w:val="bottom"/>
            <w:hideMark/>
          </w:tcPr>
          <w:p w14:paraId="38DBFCED" w14:textId="77777777" w:rsidR="00661C11" w:rsidRPr="0059299A" w:rsidRDefault="00661C11" w:rsidP="00661C11">
            <w:pPr>
              <w:rPr>
                <w:rFonts w:eastAsia="Times New Roman" w:cs="Arial"/>
                <w:color w:val="000000"/>
                <w:lang w:eastAsia="en-GB"/>
              </w:rPr>
            </w:pPr>
            <w:r w:rsidRPr="0059299A">
              <w:rPr>
                <w:rFonts w:eastAsia="Times New Roman" w:cs="Arial"/>
                <w:color w:val="000000"/>
                <w:lang w:eastAsia="en-GB"/>
              </w:rPr>
              <w:lastRenderedPageBreak/>
              <w:t>Melons - low efficacy - 10%</w:t>
            </w:r>
          </w:p>
        </w:tc>
        <w:tc>
          <w:tcPr>
            <w:tcW w:w="2268" w:type="dxa"/>
            <w:tcBorders>
              <w:top w:val="nil"/>
              <w:bottom w:val="single" w:sz="4" w:space="0" w:color="auto"/>
            </w:tcBorders>
            <w:shd w:val="clear" w:color="auto" w:fill="auto"/>
            <w:noWrap/>
            <w:vAlign w:val="bottom"/>
            <w:hideMark/>
          </w:tcPr>
          <w:p w14:paraId="6A82E391" w14:textId="308542E9" w:rsidR="00661C11" w:rsidRPr="00A55FCF" w:rsidRDefault="00661C11" w:rsidP="00661C11">
            <w:pPr>
              <w:jc w:val="right"/>
              <w:rPr>
                <w:rFonts w:ascii="Calibri" w:hAnsi="Calibri" w:cs="Calibri"/>
                <w:color w:val="000000"/>
              </w:rPr>
            </w:pPr>
            <w:r>
              <w:rPr>
                <w:rFonts w:ascii="Calibri" w:hAnsi="Calibri" w:cs="Calibri"/>
                <w:color w:val="000000"/>
              </w:rPr>
              <w:t>4,293,417</w:t>
            </w:r>
          </w:p>
        </w:tc>
        <w:tc>
          <w:tcPr>
            <w:tcW w:w="2126" w:type="dxa"/>
            <w:tcBorders>
              <w:top w:val="nil"/>
              <w:bottom w:val="single" w:sz="4" w:space="0" w:color="auto"/>
            </w:tcBorders>
            <w:shd w:val="clear" w:color="auto" w:fill="auto"/>
            <w:noWrap/>
            <w:vAlign w:val="bottom"/>
            <w:hideMark/>
          </w:tcPr>
          <w:p w14:paraId="3A6118DA" w14:textId="4A570A72" w:rsidR="00661C11" w:rsidRPr="00A55FCF" w:rsidRDefault="00661C11" w:rsidP="00661C11">
            <w:pPr>
              <w:jc w:val="right"/>
              <w:rPr>
                <w:rFonts w:ascii="Calibri" w:hAnsi="Calibri" w:cs="Calibri"/>
                <w:color w:val="000000"/>
              </w:rPr>
            </w:pPr>
            <w:r>
              <w:rPr>
                <w:rFonts w:ascii="Calibri" w:hAnsi="Calibri" w:cs="Calibri"/>
                <w:color w:val="000000"/>
              </w:rPr>
              <w:t>3,629,793</w:t>
            </w:r>
          </w:p>
        </w:tc>
        <w:tc>
          <w:tcPr>
            <w:tcW w:w="2126" w:type="dxa"/>
            <w:tcBorders>
              <w:top w:val="nil"/>
              <w:bottom w:val="single" w:sz="4" w:space="0" w:color="auto"/>
            </w:tcBorders>
            <w:shd w:val="clear" w:color="auto" w:fill="auto"/>
            <w:noWrap/>
            <w:vAlign w:val="bottom"/>
            <w:hideMark/>
          </w:tcPr>
          <w:p w14:paraId="3A03419B" w14:textId="7F1A85E9" w:rsidR="00661C11" w:rsidRPr="00A55FCF" w:rsidRDefault="00661C11" w:rsidP="00661C11">
            <w:pPr>
              <w:jc w:val="right"/>
              <w:rPr>
                <w:rFonts w:ascii="Calibri" w:hAnsi="Calibri" w:cs="Calibri"/>
                <w:color w:val="000000"/>
              </w:rPr>
            </w:pPr>
            <w:r>
              <w:rPr>
                <w:rFonts w:ascii="Calibri" w:hAnsi="Calibri" w:cs="Calibri"/>
                <w:color w:val="000000"/>
              </w:rPr>
              <w:t>2,966,170</w:t>
            </w:r>
          </w:p>
        </w:tc>
      </w:tr>
      <w:tr w:rsidR="00661C11" w:rsidRPr="0059299A" w14:paraId="2D5A178C" w14:textId="77777777" w:rsidTr="00734613">
        <w:trPr>
          <w:trHeight w:val="411"/>
        </w:trPr>
        <w:tc>
          <w:tcPr>
            <w:tcW w:w="4253" w:type="dxa"/>
            <w:tcBorders>
              <w:top w:val="nil"/>
              <w:bottom w:val="single" w:sz="4" w:space="0" w:color="auto"/>
            </w:tcBorders>
            <w:shd w:val="clear" w:color="auto" w:fill="auto"/>
            <w:noWrap/>
            <w:vAlign w:val="bottom"/>
            <w:hideMark/>
          </w:tcPr>
          <w:p w14:paraId="43ED5945" w14:textId="77777777" w:rsidR="00661C11" w:rsidRPr="0059299A" w:rsidRDefault="00661C11" w:rsidP="00661C11">
            <w:pPr>
              <w:rPr>
                <w:rFonts w:eastAsia="Times New Roman" w:cs="Arial"/>
                <w:color w:val="000000"/>
                <w:lang w:eastAsia="en-GB"/>
              </w:rPr>
            </w:pPr>
            <w:r w:rsidRPr="0059299A">
              <w:rPr>
                <w:rFonts w:eastAsia="Times New Roman" w:cs="Arial"/>
                <w:color w:val="000000"/>
                <w:lang w:eastAsia="en-GB"/>
              </w:rPr>
              <w:t>Melons - central efficacy - 20%</w:t>
            </w:r>
          </w:p>
        </w:tc>
        <w:tc>
          <w:tcPr>
            <w:tcW w:w="2268" w:type="dxa"/>
            <w:tcBorders>
              <w:top w:val="nil"/>
              <w:bottom w:val="single" w:sz="4" w:space="0" w:color="auto"/>
            </w:tcBorders>
            <w:shd w:val="clear" w:color="auto" w:fill="auto"/>
            <w:noWrap/>
            <w:vAlign w:val="bottom"/>
            <w:hideMark/>
          </w:tcPr>
          <w:p w14:paraId="03869126" w14:textId="2FE80D19" w:rsidR="00661C11" w:rsidRPr="00A55FCF" w:rsidRDefault="00661C11" w:rsidP="00661C11">
            <w:pPr>
              <w:jc w:val="right"/>
              <w:rPr>
                <w:rFonts w:ascii="Calibri" w:hAnsi="Calibri" w:cs="Calibri"/>
                <w:color w:val="000000"/>
              </w:rPr>
            </w:pPr>
            <w:r>
              <w:rPr>
                <w:rFonts w:ascii="Calibri" w:hAnsi="Calibri" w:cs="Calibri"/>
                <w:color w:val="000000"/>
              </w:rPr>
              <w:t>9,250,458</w:t>
            </w:r>
          </w:p>
        </w:tc>
        <w:tc>
          <w:tcPr>
            <w:tcW w:w="2126" w:type="dxa"/>
            <w:tcBorders>
              <w:top w:val="nil"/>
              <w:bottom w:val="single" w:sz="4" w:space="0" w:color="auto"/>
            </w:tcBorders>
            <w:shd w:val="clear" w:color="auto" w:fill="auto"/>
            <w:noWrap/>
            <w:vAlign w:val="bottom"/>
            <w:hideMark/>
          </w:tcPr>
          <w:p w14:paraId="5C7B138E" w14:textId="093C34C8" w:rsidR="00661C11" w:rsidRPr="00A55FCF" w:rsidRDefault="00661C11" w:rsidP="00661C11">
            <w:pPr>
              <w:jc w:val="right"/>
              <w:rPr>
                <w:rFonts w:ascii="Calibri" w:hAnsi="Calibri" w:cs="Calibri"/>
                <w:color w:val="000000"/>
              </w:rPr>
            </w:pPr>
            <w:r>
              <w:rPr>
                <w:rFonts w:ascii="Calibri" w:hAnsi="Calibri" w:cs="Calibri"/>
                <w:color w:val="000000"/>
              </w:rPr>
              <w:t>8,586,834</w:t>
            </w:r>
          </w:p>
        </w:tc>
        <w:tc>
          <w:tcPr>
            <w:tcW w:w="2126" w:type="dxa"/>
            <w:tcBorders>
              <w:top w:val="nil"/>
              <w:bottom w:val="single" w:sz="4" w:space="0" w:color="auto"/>
            </w:tcBorders>
            <w:shd w:val="clear" w:color="auto" w:fill="auto"/>
            <w:noWrap/>
            <w:vAlign w:val="bottom"/>
            <w:hideMark/>
          </w:tcPr>
          <w:p w14:paraId="78AA03A0" w14:textId="4BC3910B" w:rsidR="00661C11" w:rsidRPr="00A55FCF" w:rsidRDefault="00661C11" w:rsidP="00661C11">
            <w:pPr>
              <w:jc w:val="right"/>
              <w:rPr>
                <w:rFonts w:ascii="Calibri" w:hAnsi="Calibri" w:cs="Calibri"/>
                <w:color w:val="000000"/>
              </w:rPr>
            </w:pPr>
            <w:r>
              <w:rPr>
                <w:rFonts w:ascii="Calibri" w:hAnsi="Calibri" w:cs="Calibri"/>
                <w:color w:val="000000"/>
              </w:rPr>
              <w:t>7,923,211</w:t>
            </w:r>
          </w:p>
        </w:tc>
      </w:tr>
      <w:tr w:rsidR="00661C11" w:rsidRPr="0059299A" w14:paraId="7C85E385" w14:textId="77777777" w:rsidTr="00734613">
        <w:trPr>
          <w:trHeight w:val="425"/>
        </w:trPr>
        <w:tc>
          <w:tcPr>
            <w:tcW w:w="4253" w:type="dxa"/>
            <w:tcBorders>
              <w:top w:val="nil"/>
              <w:bottom w:val="single" w:sz="8" w:space="0" w:color="auto"/>
            </w:tcBorders>
            <w:shd w:val="clear" w:color="auto" w:fill="auto"/>
            <w:noWrap/>
            <w:vAlign w:val="bottom"/>
            <w:hideMark/>
          </w:tcPr>
          <w:p w14:paraId="74462A9A" w14:textId="77777777" w:rsidR="00661C11" w:rsidRPr="0059299A" w:rsidRDefault="00661C11" w:rsidP="00661C11">
            <w:pPr>
              <w:rPr>
                <w:rFonts w:eastAsia="Times New Roman" w:cs="Arial"/>
                <w:color w:val="000000"/>
                <w:lang w:eastAsia="en-GB"/>
              </w:rPr>
            </w:pPr>
            <w:r w:rsidRPr="0059299A">
              <w:rPr>
                <w:rFonts w:eastAsia="Times New Roman" w:cs="Arial"/>
                <w:color w:val="000000"/>
                <w:lang w:eastAsia="en-GB"/>
              </w:rPr>
              <w:t>Melons - high efficacy - 50%</w:t>
            </w:r>
          </w:p>
        </w:tc>
        <w:tc>
          <w:tcPr>
            <w:tcW w:w="2268" w:type="dxa"/>
            <w:tcBorders>
              <w:top w:val="nil"/>
              <w:bottom w:val="single" w:sz="8" w:space="0" w:color="auto"/>
            </w:tcBorders>
            <w:shd w:val="clear" w:color="auto" w:fill="auto"/>
            <w:noWrap/>
            <w:vAlign w:val="bottom"/>
            <w:hideMark/>
          </w:tcPr>
          <w:p w14:paraId="42DD407E" w14:textId="2485D82C" w:rsidR="00661C11" w:rsidRPr="00A55FCF" w:rsidRDefault="00661C11" w:rsidP="00661C11">
            <w:pPr>
              <w:jc w:val="right"/>
              <w:rPr>
                <w:rFonts w:ascii="Calibri" w:hAnsi="Calibri" w:cs="Calibri"/>
                <w:color w:val="000000"/>
              </w:rPr>
            </w:pPr>
            <w:r>
              <w:rPr>
                <w:rFonts w:ascii="Calibri" w:hAnsi="Calibri" w:cs="Calibri"/>
                <w:color w:val="000000"/>
              </w:rPr>
              <w:t>24,121,580</w:t>
            </w:r>
          </w:p>
        </w:tc>
        <w:tc>
          <w:tcPr>
            <w:tcW w:w="2126" w:type="dxa"/>
            <w:tcBorders>
              <w:top w:val="nil"/>
              <w:bottom w:val="single" w:sz="8" w:space="0" w:color="auto"/>
            </w:tcBorders>
            <w:shd w:val="clear" w:color="auto" w:fill="auto"/>
            <w:noWrap/>
            <w:vAlign w:val="bottom"/>
            <w:hideMark/>
          </w:tcPr>
          <w:p w14:paraId="3D000701" w14:textId="7968D722" w:rsidR="00661C11" w:rsidRPr="00A55FCF" w:rsidRDefault="00661C11" w:rsidP="00661C11">
            <w:pPr>
              <w:jc w:val="right"/>
              <w:rPr>
                <w:rFonts w:ascii="Calibri" w:hAnsi="Calibri" w:cs="Calibri"/>
                <w:color w:val="000000"/>
              </w:rPr>
            </w:pPr>
            <w:r>
              <w:rPr>
                <w:rFonts w:ascii="Calibri" w:hAnsi="Calibri" w:cs="Calibri"/>
                <w:color w:val="000000"/>
              </w:rPr>
              <w:t>23,457,956</w:t>
            </w:r>
          </w:p>
        </w:tc>
        <w:tc>
          <w:tcPr>
            <w:tcW w:w="2126" w:type="dxa"/>
            <w:tcBorders>
              <w:top w:val="nil"/>
              <w:bottom w:val="single" w:sz="8" w:space="0" w:color="auto"/>
            </w:tcBorders>
            <w:shd w:val="clear" w:color="auto" w:fill="auto"/>
            <w:noWrap/>
            <w:vAlign w:val="bottom"/>
            <w:hideMark/>
          </w:tcPr>
          <w:p w14:paraId="4519740D" w14:textId="406541F5" w:rsidR="00661C11" w:rsidRPr="00A55FCF" w:rsidRDefault="00661C11" w:rsidP="00661C11">
            <w:pPr>
              <w:jc w:val="right"/>
              <w:rPr>
                <w:rFonts w:ascii="Calibri" w:hAnsi="Calibri" w:cs="Calibri"/>
                <w:color w:val="000000"/>
              </w:rPr>
            </w:pPr>
            <w:r>
              <w:rPr>
                <w:rFonts w:ascii="Calibri" w:hAnsi="Calibri" w:cs="Calibri"/>
                <w:color w:val="000000"/>
              </w:rPr>
              <w:t>22,794,333</w:t>
            </w:r>
          </w:p>
        </w:tc>
      </w:tr>
    </w:tbl>
    <w:p w14:paraId="37766C7D" w14:textId="6C0BB684" w:rsidR="007E6DE8" w:rsidRDefault="007E6DE8" w:rsidP="007E6DE8">
      <w:pPr>
        <w:rPr>
          <w:b/>
          <w:lang w:val="en-AU"/>
        </w:rPr>
      </w:pPr>
    </w:p>
    <w:p w14:paraId="1865D2AD" w14:textId="13B6EF8E" w:rsidR="00545580" w:rsidRDefault="00545580" w:rsidP="007E6DE8">
      <w:pPr>
        <w:rPr>
          <w:b/>
          <w:lang w:val="en-AU"/>
        </w:rPr>
      </w:pPr>
    </w:p>
    <w:p w14:paraId="6C10E19E" w14:textId="77777777" w:rsidR="00545580" w:rsidRPr="0059299A" w:rsidRDefault="00545580" w:rsidP="007E6DE8">
      <w:pPr>
        <w:rPr>
          <w:b/>
          <w:lang w:val="en-AU"/>
        </w:rPr>
      </w:pPr>
    </w:p>
    <w:tbl>
      <w:tblPr>
        <w:tblW w:w="10773" w:type="dxa"/>
        <w:tblLook w:val="04A0" w:firstRow="1" w:lastRow="0" w:firstColumn="1" w:lastColumn="0" w:noHBand="0" w:noVBand="1"/>
      </w:tblPr>
      <w:tblGrid>
        <w:gridCol w:w="4253"/>
        <w:gridCol w:w="2268"/>
        <w:gridCol w:w="2126"/>
        <w:gridCol w:w="2126"/>
      </w:tblGrid>
      <w:tr w:rsidR="007E6DE8" w:rsidRPr="0059299A" w14:paraId="318CEB22" w14:textId="77777777" w:rsidTr="00734613">
        <w:trPr>
          <w:trHeight w:val="300"/>
        </w:trPr>
        <w:tc>
          <w:tcPr>
            <w:tcW w:w="10773" w:type="dxa"/>
            <w:gridSpan w:val="4"/>
            <w:tcBorders>
              <w:top w:val="nil"/>
              <w:bottom w:val="nil"/>
            </w:tcBorders>
            <w:shd w:val="clear" w:color="auto" w:fill="auto"/>
            <w:noWrap/>
            <w:vAlign w:val="bottom"/>
            <w:hideMark/>
          </w:tcPr>
          <w:p w14:paraId="552CC4F6" w14:textId="77777777" w:rsidR="007E6DE8" w:rsidRPr="0059299A" w:rsidRDefault="007E6DE8" w:rsidP="00734613">
            <w:pPr>
              <w:rPr>
                <w:rFonts w:eastAsia="Times New Roman" w:cs="Arial"/>
                <w:lang w:eastAsia="en-GB"/>
              </w:rPr>
            </w:pPr>
            <w:r w:rsidRPr="0059299A">
              <w:rPr>
                <w:rFonts w:eastAsia="Times New Roman" w:cs="Arial"/>
                <w:b/>
                <w:bCs/>
                <w:color w:val="000000"/>
                <w:lang w:eastAsia="en-GB"/>
              </w:rPr>
              <w:t xml:space="preserve">Net Benefit Estimates over 10 years:  </w:t>
            </w:r>
            <w:r w:rsidRPr="0059299A">
              <w:rPr>
                <w:rFonts w:eastAsia="Times New Roman" w:cs="Arial"/>
                <w:b/>
                <w:lang w:eastAsia="en-GB"/>
              </w:rPr>
              <w:t>10% p.a. discount rate</w:t>
            </w:r>
          </w:p>
        </w:tc>
      </w:tr>
      <w:tr w:rsidR="007E6DE8" w:rsidRPr="0059299A" w14:paraId="442C5E2A" w14:textId="77777777" w:rsidTr="00734613">
        <w:trPr>
          <w:trHeight w:val="615"/>
        </w:trPr>
        <w:tc>
          <w:tcPr>
            <w:tcW w:w="4253" w:type="dxa"/>
            <w:tcBorders>
              <w:top w:val="single" w:sz="4" w:space="0" w:color="auto"/>
              <w:bottom w:val="single" w:sz="4" w:space="0" w:color="auto"/>
            </w:tcBorders>
            <w:shd w:val="clear" w:color="auto" w:fill="auto"/>
            <w:noWrap/>
            <w:vAlign w:val="bottom"/>
            <w:hideMark/>
          </w:tcPr>
          <w:p w14:paraId="0625420F" w14:textId="77777777" w:rsidR="007E6DE8" w:rsidRPr="0059299A" w:rsidRDefault="007E6DE8" w:rsidP="00734613">
            <w:pPr>
              <w:rPr>
                <w:rFonts w:eastAsia="Times New Roman" w:cs="Arial"/>
                <w:color w:val="000000"/>
                <w:lang w:eastAsia="en-GB"/>
              </w:rPr>
            </w:pPr>
            <w:r w:rsidRPr="0059299A">
              <w:rPr>
                <w:rFonts w:eastAsia="Times New Roman" w:cs="Arial"/>
                <w:color w:val="000000"/>
                <w:lang w:eastAsia="en-GB"/>
              </w:rPr>
              <w:t>Costs to benefit ratios over 10 years NPV</w:t>
            </w:r>
          </w:p>
        </w:tc>
        <w:tc>
          <w:tcPr>
            <w:tcW w:w="2268" w:type="dxa"/>
            <w:tcBorders>
              <w:top w:val="single" w:sz="4" w:space="0" w:color="auto"/>
              <w:bottom w:val="single" w:sz="4" w:space="0" w:color="auto"/>
            </w:tcBorders>
            <w:shd w:val="clear" w:color="auto" w:fill="auto"/>
            <w:vAlign w:val="bottom"/>
            <w:hideMark/>
          </w:tcPr>
          <w:p w14:paraId="5E63F098" w14:textId="77777777" w:rsidR="007E6DE8" w:rsidRPr="0059299A" w:rsidRDefault="007E6DE8" w:rsidP="00734613">
            <w:pPr>
              <w:jc w:val="right"/>
              <w:rPr>
                <w:rFonts w:eastAsia="Times New Roman" w:cs="Arial"/>
                <w:color w:val="000000"/>
                <w:lang w:eastAsia="en-GB"/>
              </w:rPr>
            </w:pPr>
            <w:r w:rsidRPr="0059299A">
              <w:rPr>
                <w:rFonts w:eastAsia="Times New Roman" w:cs="Arial"/>
                <w:color w:val="000000"/>
                <w:lang w:eastAsia="en-GB"/>
              </w:rPr>
              <w:t>Central business costs $</w:t>
            </w:r>
            <w:r w:rsidRPr="0059299A">
              <w:rPr>
                <w:rFonts w:eastAsia="Times New Roman" w:cs="Arial"/>
                <w:b/>
                <w:bCs/>
                <w:color w:val="000000"/>
                <w:lang w:eastAsia="en-GB"/>
              </w:rPr>
              <w:t xml:space="preserve"> minus 50%</w:t>
            </w:r>
          </w:p>
        </w:tc>
        <w:tc>
          <w:tcPr>
            <w:tcW w:w="2126" w:type="dxa"/>
            <w:tcBorders>
              <w:top w:val="single" w:sz="4" w:space="0" w:color="auto"/>
              <w:bottom w:val="single" w:sz="4" w:space="0" w:color="auto"/>
            </w:tcBorders>
            <w:shd w:val="clear" w:color="auto" w:fill="auto"/>
            <w:vAlign w:val="bottom"/>
            <w:hideMark/>
          </w:tcPr>
          <w:p w14:paraId="3B11EB6F" w14:textId="77777777" w:rsidR="007E6DE8" w:rsidRPr="0059299A" w:rsidRDefault="007E6DE8" w:rsidP="00734613">
            <w:pPr>
              <w:jc w:val="right"/>
              <w:rPr>
                <w:rFonts w:eastAsia="Times New Roman" w:cs="Arial"/>
                <w:color w:val="000000"/>
                <w:lang w:eastAsia="en-GB"/>
              </w:rPr>
            </w:pPr>
            <w:r w:rsidRPr="0059299A">
              <w:rPr>
                <w:rFonts w:eastAsia="Times New Roman" w:cs="Arial"/>
                <w:color w:val="000000"/>
                <w:lang w:eastAsia="en-GB"/>
              </w:rPr>
              <w:t>Central business $ costs</w:t>
            </w:r>
          </w:p>
        </w:tc>
        <w:tc>
          <w:tcPr>
            <w:tcW w:w="2126" w:type="dxa"/>
            <w:tcBorders>
              <w:top w:val="single" w:sz="4" w:space="0" w:color="auto"/>
              <w:bottom w:val="single" w:sz="4" w:space="0" w:color="auto"/>
            </w:tcBorders>
            <w:shd w:val="clear" w:color="auto" w:fill="auto"/>
            <w:vAlign w:val="bottom"/>
            <w:hideMark/>
          </w:tcPr>
          <w:p w14:paraId="3981D099" w14:textId="77777777" w:rsidR="007E6DE8" w:rsidRPr="0059299A" w:rsidRDefault="007E6DE8" w:rsidP="00734613">
            <w:pPr>
              <w:jc w:val="right"/>
              <w:rPr>
                <w:rFonts w:eastAsia="Times New Roman" w:cs="Arial"/>
                <w:color w:val="000000"/>
                <w:lang w:eastAsia="en-GB"/>
              </w:rPr>
            </w:pPr>
            <w:r w:rsidRPr="0059299A">
              <w:rPr>
                <w:rFonts w:eastAsia="Times New Roman" w:cs="Arial"/>
                <w:color w:val="000000"/>
                <w:lang w:eastAsia="en-GB"/>
              </w:rPr>
              <w:t xml:space="preserve">Central business costs $ </w:t>
            </w:r>
            <w:r w:rsidRPr="0059299A">
              <w:rPr>
                <w:rFonts w:eastAsia="Times New Roman" w:cs="Arial"/>
                <w:b/>
                <w:bCs/>
                <w:color w:val="000000"/>
                <w:lang w:eastAsia="en-GB"/>
              </w:rPr>
              <w:t>plus 50%</w:t>
            </w:r>
          </w:p>
        </w:tc>
      </w:tr>
      <w:tr w:rsidR="009D7FB8" w:rsidRPr="0059299A" w14:paraId="443E2376" w14:textId="77777777" w:rsidTr="00C65A30">
        <w:trPr>
          <w:trHeight w:val="460"/>
        </w:trPr>
        <w:tc>
          <w:tcPr>
            <w:tcW w:w="4253" w:type="dxa"/>
            <w:tcBorders>
              <w:top w:val="single" w:sz="4" w:space="0" w:color="auto"/>
              <w:bottom w:val="single" w:sz="4" w:space="0" w:color="auto"/>
            </w:tcBorders>
            <w:shd w:val="clear" w:color="auto" w:fill="auto"/>
            <w:noWrap/>
            <w:vAlign w:val="bottom"/>
            <w:hideMark/>
          </w:tcPr>
          <w:p w14:paraId="75255044" w14:textId="77777777" w:rsidR="009D7FB8" w:rsidRPr="0059299A" w:rsidRDefault="009D7FB8" w:rsidP="009D7FB8">
            <w:pPr>
              <w:rPr>
                <w:rFonts w:eastAsia="Times New Roman" w:cs="Arial"/>
                <w:color w:val="000000"/>
                <w:lang w:eastAsia="en-GB"/>
              </w:rPr>
            </w:pPr>
            <w:r w:rsidRPr="0059299A">
              <w:rPr>
                <w:rFonts w:eastAsia="Times New Roman" w:cs="Arial"/>
                <w:color w:val="000000"/>
                <w:lang w:eastAsia="en-GB"/>
              </w:rPr>
              <w:t>Berries - low efficacy - 5%</w:t>
            </w:r>
          </w:p>
        </w:tc>
        <w:tc>
          <w:tcPr>
            <w:tcW w:w="2268" w:type="dxa"/>
            <w:tcBorders>
              <w:top w:val="single" w:sz="4" w:space="0" w:color="auto"/>
              <w:bottom w:val="single" w:sz="4" w:space="0" w:color="auto"/>
            </w:tcBorders>
            <w:shd w:val="clear" w:color="auto" w:fill="auto"/>
            <w:noWrap/>
            <w:vAlign w:val="bottom"/>
          </w:tcPr>
          <w:p w14:paraId="338526D5" w14:textId="4117EFEF" w:rsidR="009D7FB8" w:rsidRPr="0059299A" w:rsidRDefault="009D7FB8" w:rsidP="009D7FB8">
            <w:pPr>
              <w:jc w:val="right"/>
              <w:rPr>
                <w:rFonts w:cs="Arial"/>
                <w:color w:val="000000"/>
              </w:rPr>
            </w:pPr>
            <w:r>
              <w:rPr>
                <w:rFonts w:ascii="Calibri" w:hAnsi="Calibri" w:cs="Calibri"/>
                <w:color w:val="000000"/>
              </w:rPr>
              <w:t xml:space="preserve">                     343,275 </w:t>
            </w:r>
          </w:p>
        </w:tc>
        <w:tc>
          <w:tcPr>
            <w:tcW w:w="2126" w:type="dxa"/>
            <w:tcBorders>
              <w:top w:val="single" w:sz="4" w:space="0" w:color="auto"/>
              <w:bottom w:val="single" w:sz="4" w:space="0" w:color="auto"/>
            </w:tcBorders>
            <w:shd w:val="clear" w:color="auto" w:fill="auto"/>
            <w:noWrap/>
            <w:vAlign w:val="bottom"/>
          </w:tcPr>
          <w:p w14:paraId="162F8309" w14:textId="64287B8B" w:rsidR="009D7FB8" w:rsidRPr="0059299A" w:rsidRDefault="009D7FB8" w:rsidP="009D7FB8">
            <w:pPr>
              <w:jc w:val="right"/>
              <w:rPr>
                <w:rFonts w:eastAsia="Times New Roman" w:cs="Arial"/>
                <w:color w:val="000000"/>
                <w:lang w:eastAsia="en-GB"/>
              </w:rPr>
            </w:pPr>
            <w:r>
              <w:rPr>
                <w:rFonts w:ascii="Calibri" w:hAnsi="Calibri" w:cs="Calibri"/>
                <w:color w:val="000000"/>
              </w:rPr>
              <w:t xml:space="preserve">                      -677,617</w:t>
            </w:r>
          </w:p>
        </w:tc>
        <w:tc>
          <w:tcPr>
            <w:tcW w:w="2126" w:type="dxa"/>
            <w:tcBorders>
              <w:top w:val="single" w:sz="4" w:space="0" w:color="auto"/>
              <w:bottom w:val="single" w:sz="4" w:space="0" w:color="auto"/>
            </w:tcBorders>
            <w:shd w:val="clear" w:color="auto" w:fill="auto"/>
            <w:noWrap/>
            <w:vAlign w:val="bottom"/>
          </w:tcPr>
          <w:p w14:paraId="33A07ABC" w14:textId="77777777" w:rsidR="009D7FB8" w:rsidRDefault="009D7FB8" w:rsidP="009D7FB8">
            <w:pPr>
              <w:jc w:val="right"/>
              <w:rPr>
                <w:rFonts w:ascii="Calibri" w:hAnsi="Calibri" w:cs="Calibri"/>
                <w:color w:val="000000"/>
              </w:rPr>
            </w:pPr>
            <w:r>
              <w:rPr>
                <w:rFonts w:ascii="Calibri" w:hAnsi="Calibri" w:cs="Calibri"/>
                <w:color w:val="000000"/>
              </w:rPr>
              <w:t xml:space="preserve">                                    </w:t>
            </w:r>
          </w:p>
          <w:p w14:paraId="37C2B8F3" w14:textId="7DA4BAD5" w:rsidR="009D7FB8" w:rsidRPr="0059299A" w:rsidRDefault="009D7FB8" w:rsidP="009D7FB8">
            <w:pPr>
              <w:jc w:val="right"/>
              <w:rPr>
                <w:rFonts w:cs="Arial"/>
                <w:color w:val="000000"/>
              </w:rPr>
            </w:pPr>
            <w:r>
              <w:rPr>
                <w:rFonts w:ascii="Calibri" w:hAnsi="Calibri" w:cs="Calibri"/>
                <w:color w:val="000000"/>
              </w:rPr>
              <w:t xml:space="preserve"> -1,698,510</w:t>
            </w:r>
          </w:p>
        </w:tc>
      </w:tr>
      <w:tr w:rsidR="009D7FB8" w:rsidRPr="0059299A" w14:paraId="190BA19D" w14:textId="77777777" w:rsidTr="00C65A30">
        <w:trPr>
          <w:trHeight w:val="561"/>
        </w:trPr>
        <w:tc>
          <w:tcPr>
            <w:tcW w:w="4253" w:type="dxa"/>
            <w:tcBorders>
              <w:top w:val="nil"/>
              <w:bottom w:val="single" w:sz="4" w:space="0" w:color="auto"/>
            </w:tcBorders>
            <w:shd w:val="clear" w:color="auto" w:fill="auto"/>
            <w:noWrap/>
            <w:vAlign w:val="bottom"/>
            <w:hideMark/>
          </w:tcPr>
          <w:p w14:paraId="1EE32FE6" w14:textId="77777777" w:rsidR="009D7FB8" w:rsidRPr="0059299A" w:rsidRDefault="009D7FB8" w:rsidP="009D7FB8">
            <w:pPr>
              <w:rPr>
                <w:rFonts w:eastAsia="Times New Roman" w:cs="Arial"/>
                <w:color w:val="000000"/>
                <w:lang w:eastAsia="en-GB"/>
              </w:rPr>
            </w:pPr>
            <w:r w:rsidRPr="0059299A">
              <w:rPr>
                <w:rFonts w:eastAsia="Times New Roman" w:cs="Arial"/>
                <w:color w:val="000000"/>
                <w:lang w:eastAsia="en-GB"/>
              </w:rPr>
              <w:t>Berries - central efficacy - 15%</w:t>
            </w:r>
          </w:p>
        </w:tc>
        <w:tc>
          <w:tcPr>
            <w:tcW w:w="2268" w:type="dxa"/>
            <w:tcBorders>
              <w:top w:val="nil"/>
              <w:bottom w:val="single" w:sz="4" w:space="0" w:color="auto"/>
            </w:tcBorders>
            <w:shd w:val="clear" w:color="auto" w:fill="auto"/>
            <w:noWrap/>
            <w:vAlign w:val="bottom"/>
          </w:tcPr>
          <w:p w14:paraId="0CB14FB8" w14:textId="53449242" w:rsidR="009D7FB8" w:rsidRPr="0059299A" w:rsidRDefault="009D7FB8" w:rsidP="009D7FB8">
            <w:pPr>
              <w:jc w:val="right"/>
              <w:rPr>
                <w:rFonts w:cs="Arial"/>
                <w:color w:val="000000"/>
              </w:rPr>
            </w:pPr>
            <w:r>
              <w:rPr>
                <w:rFonts w:ascii="Calibri" w:hAnsi="Calibri" w:cs="Calibri"/>
                <w:color w:val="000000"/>
              </w:rPr>
              <w:t xml:space="preserve">                 3,071,610 </w:t>
            </w:r>
          </w:p>
        </w:tc>
        <w:tc>
          <w:tcPr>
            <w:tcW w:w="2126" w:type="dxa"/>
            <w:tcBorders>
              <w:top w:val="nil"/>
              <w:bottom w:val="single" w:sz="4" w:space="0" w:color="auto"/>
            </w:tcBorders>
            <w:shd w:val="clear" w:color="auto" w:fill="auto"/>
            <w:noWrap/>
            <w:vAlign w:val="bottom"/>
          </w:tcPr>
          <w:p w14:paraId="094BEC10" w14:textId="3FD2DD78" w:rsidR="009D7FB8" w:rsidRPr="0059299A" w:rsidRDefault="009D7FB8" w:rsidP="009D7FB8">
            <w:pPr>
              <w:jc w:val="right"/>
              <w:rPr>
                <w:rFonts w:eastAsia="Times New Roman" w:cs="Arial"/>
                <w:color w:val="000000"/>
                <w:lang w:eastAsia="en-GB"/>
              </w:rPr>
            </w:pPr>
            <w:r>
              <w:rPr>
                <w:rFonts w:ascii="Calibri" w:hAnsi="Calibri" w:cs="Calibri"/>
                <w:color w:val="000000"/>
              </w:rPr>
              <w:t xml:space="preserve">                     2,050,718 </w:t>
            </w:r>
          </w:p>
        </w:tc>
        <w:tc>
          <w:tcPr>
            <w:tcW w:w="2126" w:type="dxa"/>
            <w:tcBorders>
              <w:top w:val="nil"/>
              <w:bottom w:val="single" w:sz="4" w:space="0" w:color="auto"/>
            </w:tcBorders>
            <w:shd w:val="clear" w:color="auto" w:fill="auto"/>
            <w:noWrap/>
            <w:vAlign w:val="bottom"/>
          </w:tcPr>
          <w:p w14:paraId="40ABC75A" w14:textId="379E635D" w:rsidR="009D7FB8" w:rsidRPr="0059299A" w:rsidRDefault="009D7FB8" w:rsidP="009D7FB8">
            <w:pPr>
              <w:jc w:val="right"/>
              <w:rPr>
                <w:rFonts w:cs="Arial"/>
                <w:color w:val="000000"/>
              </w:rPr>
            </w:pPr>
            <w:r>
              <w:rPr>
                <w:rFonts w:ascii="Calibri" w:hAnsi="Calibri" w:cs="Calibri"/>
                <w:color w:val="000000"/>
              </w:rPr>
              <w:t xml:space="preserve">                                       1,029,825 </w:t>
            </w:r>
          </w:p>
        </w:tc>
      </w:tr>
      <w:tr w:rsidR="009D7FB8" w:rsidRPr="0059299A" w14:paraId="50D233AC" w14:textId="77777777" w:rsidTr="00C65A30">
        <w:trPr>
          <w:trHeight w:val="555"/>
        </w:trPr>
        <w:tc>
          <w:tcPr>
            <w:tcW w:w="4253" w:type="dxa"/>
            <w:tcBorders>
              <w:top w:val="nil"/>
              <w:bottom w:val="single" w:sz="8" w:space="0" w:color="auto"/>
            </w:tcBorders>
            <w:shd w:val="clear" w:color="auto" w:fill="auto"/>
            <w:noWrap/>
            <w:vAlign w:val="bottom"/>
            <w:hideMark/>
          </w:tcPr>
          <w:p w14:paraId="6E43B64F" w14:textId="77777777" w:rsidR="009D7FB8" w:rsidRPr="0059299A" w:rsidRDefault="009D7FB8" w:rsidP="009D7FB8">
            <w:pPr>
              <w:rPr>
                <w:rFonts w:eastAsia="Times New Roman" w:cs="Arial"/>
                <w:color w:val="000000"/>
                <w:lang w:eastAsia="en-GB"/>
              </w:rPr>
            </w:pPr>
            <w:r w:rsidRPr="0059299A">
              <w:rPr>
                <w:rFonts w:eastAsia="Times New Roman" w:cs="Arial"/>
                <w:color w:val="000000"/>
                <w:lang w:eastAsia="en-GB"/>
              </w:rPr>
              <w:t>Berries - high efficacy -50%</w:t>
            </w:r>
          </w:p>
        </w:tc>
        <w:tc>
          <w:tcPr>
            <w:tcW w:w="2268" w:type="dxa"/>
            <w:tcBorders>
              <w:top w:val="nil"/>
              <w:bottom w:val="single" w:sz="8" w:space="0" w:color="auto"/>
            </w:tcBorders>
            <w:shd w:val="clear" w:color="auto" w:fill="auto"/>
            <w:noWrap/>
            <w:vAlign w:val="bottom"/>
          </w:tcPr>
          <w:p w14:paraId="36B5F055" w14:textId="663F5F40" w:rsidR="009D7FB8" w:rsidRPr="0059299A" w:rsidRDefault="009D7FB8" w:rsidP="009D7FB8">
            <w:pPr>
              <w:jc w:val="right"/>
              <w:rPr>
                <w:rFonts w:cs="Arial"/>
                <w:color w:val="000000"/>
              </w:rPr>
            </w:pPr>
            <w:r>
              <w:rPr>
                <w:rFonts w:ascii="Calibri" w:hAnsi="Calibri" w:cs="Calibri"/>
                <w:color w:val="000000"/>
              </w:rPr>
              <w:t xml:space="preserve">               12,620,783 </w:t>
            </w:r>
          </w:p>
        </w:tc>
        <w:tc>
          <w:tcPr>
            <w:tcW w:w="2126" w:type="dxa"/>
            <w:tcBorders>
              <w:top w:val="nil"/>
              <w:bottom w:val="single" w:sz="8" w:space="0" w:color="auto"/>
            </w:tcBorders>
            <w:shd w:val="clear" w:color="auto" w:fill="auto"/>
            <w:noWrap/>
            <w:vAlign w:val="bottom"/>
          </w:tcPr>
          <w:p w14:paraId="7CD1BBA0" w14:textId="3C266265" w:rsidR="009D7FB8" w:rsidRPr="0059299A" w:rsidRDefault="009D7FB8" w:rsidP="009D7FB8">
            <w:pPr>
              <w:jc w:val="right"/>
              <w:rPr>
                <w:rFonts w:eastAsia="Times New Roman" w:cs="Arial"/>
                <w:color w:val="000000"/>
                <w:lang w:eastAsia="en-GB"/>
              </w:rPr>
            </w:pPr>
            <w:r>
              <w:rPr>
                <w:rFonts w:ascii="Calibri" w:hAnsi="Calibri" w:cs="Calibri"/>
                <w:color w:val="000000"/>
              </w:rPr>
              <w:t xml:space="preserve">                  11,599,890 </w:t>
            </w:r>
          </w:p>
        </w:tc>
        <w:tc>
          <w:tcPr>
            <w:tcW w:w="2126" w:type="dxa"/>
            <w:tcBorders>
              <w:top w:val="nil"/>
              <w:bottom w:val="single" w:sz="8" w:space="0" w:color="auto"/>
            </w:tcBorders>
            <w:shd w:val="clear" w:color="auto" w:fill="auto"/>
            <w:noWrap/>
            <w:vAlign w:val="bottom"/>
          </w:tcPr>
          <w:p w14:paraId="1517E5A9" w14:textId="48A1230E" w:rsidR="009D7FB8" w:rsidRPr="0059299A" w:rsidRDefault="009D7FB8" w:rsidP="009D7FB8">
            <w:pPr>
              <w:jc w:val="right"/>
              <w:rPr>
                <w:rFonts w:cs="Arial"/>
                <w:color w:val="000000"/>
              </w:rPr>
            </w:pPr>
            <w:r>
              <w:rPr>
                <w:rFonts w:ascii="Calibri" w:hAnsi="Calibri" w:cs="Calibri"/>
                <w:color w:val="000000"/>
              </w:rPr>
              <w:t xml:space="preserve">                                     10,578,998 </w:t>
            </w:r>
          </w:p>
        </w:tc>
      </w:tr>
      <w:tr w:rsidR="00A848A9" w:rsidRPr="0059299A" w14:paraId="5334CFC4" w14:textId="77777777" w:rsidTr="00C65A30">
        <w:trPr>
          <w:trHeight w:val="397"/>
        </w:trPr>
        <w:tc>
          <w:tcPr>
            <w:tcW w:w="4253" w:type="dxa"/>
            <w:tcBorders>
              <w:top w:val="nil"/>
              <w:bottom w:val="single" w:sz="4" w:space="0" w:color="auto"/>
            </w:tcBorders>
            <w:shd w:val="clear" w:color="auto" w:fill="auto"/>
            <w:noWrap/>
            <w:vAlign w:val="bottom"/>
            <w:hideMark/>
          </w:tcPr>
          <w:p w14:paraId="2B153EED" w14:textId="77777777" w:rsidR="00A848A9" w:rsidRPr="0059299A" w:rsidRDefault="00A848A9" w:rsidP="00A848A9">
            <w:pPr>
              <w:rPr>
                <w:rFonts w:eastAsia="Times New Roman" w:cs="Arial"/>
                <w:color w:val="000000"/>
                <w:lang w:eastAsia="en-GB"/>
              </w:rPr>
            </w:pPr>
            <w:r w:rsidRPr="0059299A">
              <w:rPr>
                <w:rFonts w:eastAsia="Times New Roman" w:cs="Arial"/>
                <w:color w:val="000000"/>
                <w:lang w:eastAsia="en-GB"/>
              </w:rPr>
              <w:t>Leafy vegetables - low efficacy - 10%</w:t>
            </w:r>
          </w:p>
        </w:tc>
        <w:tc>
          <w:tcPr>
            <w:tcW w:w="2268" w:type="dxa"/>
            <w:tcBorders>
              <w:top w:val="nil"/>
              <w:bottom w:val="single" w:sz="4" w:space="0" w:color="auto"/>
            </w:tcBorders>
            <w:shd w:val="clear" w:color="auto" w:fill="auto"/>
            <w:noWrap/>
            <w:vAlign w:val="bottom"/>
          </w:tcPr>
          <w:p w14:paraId="691BE416" w14:textId="2022CD13" w:rsidR="00A848A9" w:rsidRPr="0059299A" w:rsidRDefault="00A848A9" w:rsidP="00A848A9">
            <w:pPr>
              <w:jc w:val="right"/>
              <w:rPr>
                <w:rFonts w:cs="Arial"/>
                <w:color w:val="000000"/>
              </w:rPr>
            </w:pPr>
            <w:r>
              <w:rPr>
                <w:rFonts w:ascii="Calibri" w:hAnsi="Calibri" w:cs="Calibri"/>
                <w:color w:val="000000"/>
              </w:rPr>
              <w:t>-1,968,890</w:t>
            </w:r>
          </w:p>
        </w:tc>
        <w:tc>
          <w:tcPr>
            <w:tcW w:w="2126" w:type="dxa"/>
            <w:tcBorders>
              <w:top w:val="nil"/>
              <w:bottom w:val="single" w:sz="4" w:space="0" w:color="auto"/>
            </w:tcBorders>
            <w:shd w:val="clear" w:color="auto" w:fill="auto"/>
            <w:noWrap/>
            <w:vAlign w:val="bottom"/>
          </w:tcPr>
          <w:p w14:paraId="6E09FF99" w14:textId="232E929F" w:rsidR="00A848A9" w:rsidRPr="0059299A" w:rsidRDefault="00A848A9" w:rsidP="00A848A9">
            <w:pPr>
              <w:jc w:val="right"/>
              <w:rPr>
                <w:rFonts w:cs="Arial"/>
                <w:color w:val="000000"/>
              </w:rPr>
            </w:pPr>
            <w:r>
              <w:rPr>
                <w:rFonts w:ascii="Calibri" w:hAnsi="Calibri" w:cs="Calibri"/>
                <w:color w:val="000000"/>
              </w:rPr>
              <w:t>-9,649,205</w:t>
            </w:r>
          </w:p>
        </w:tc>
        <w:tc>
          <w:tcPr>
            <w:tcW w:w="2126" w:type="dxa"/>
            <w:tcBorders>
              <w:top w:val="nil"/>
              <w:bottom w:val="single" w:sz="4" w:space="0" w:color="auto"/>
            </w:tcBorders>
            <w:shd w:val="clear" w:color="auto" w:fill="auto"/>
            <w:noWrap/>
            <w:vAlign w:val="bottom"/>
          </w:tcPr>
          <w:p w14:paraId="109F8819" w14:textId="550FC831" w:rsidR="00A848A9" w:rsidRPr="0059299A" w:rsidRDefault="00A848A9" w:rsidP="00A848A9">
            <w:pPr>
              <w:jc w:val="right"/>
              <w:rPr>
                <w:rFonts w:cs="Arial"/>
                <w:color w:val="000000"/>
              </w:rPr>
            </w:pPr>
            <w:r>
              <w:rPr>
                <w:rFonts w:ascii="Calibri" w:hAnsi="Calibri" w:cs="Calibri"/>
                <w:color w:val="000000"/>
              </w:rPr>
              <w:t>-17,329,520</w:t>
            </w:r>
          </w:p>
        </w:tc>
      </w:tr>
      <w:tr w:rsidR="00A848A9" w:rsidRPr="0059299A" w14:paraId="5877ACDD" w14:textId="77777777" w:rsidTr="00C65A30">
        <w:trPr>
          <w:trHeight w:val="413"/>
        </w:trPr>
        <w:tc>
          <w:tcPr>
            <w:tcW w:w="4253" w:type="dxa"/>
            <w:tcBorders>
              <w:top w:val="nil"/>
              <w:bottom w:val="single" w:sz="4" w:space="0" w:color="auto"/>
            </w:tcBorders>
            <w:shd w:val="clear" w:color="auto" w:fill="auto"/>
            <w:noWrap/>
            <w:vAlign w:val="bottom"/>
            <w:hideMark/>
          </w:tcPr>
          <w:p w14:paraId="2C13843F" w14:textId="77777777" w:rsidR="00A848A9" w:rsidRPr="0059299A" w:rsidRDefault="00A848A9" w:rsidP="00A848A9">
            <w:pPr>
              <w:rPr>
                <w:rFonts w:eastAsia="Times New Roman" w:cs="Arial"/>
                <w:color w:val="000000"/>
                <w:lang w:eastAsia="en-GB"/>
              </w:rPr>
            </w:pPr>
            <w:r w:rsidRPr="0059299A">
              <w:rPr>
                <w:rFonts w:eastAsia="Times New Roman" w:cs="Arial"/>
                <w:color w:val="000000"/>
                <w:lang w:eastAsia="en-GB"/>
              </w:rPr>
              <w:t>Leafy vegetables - central efficacy - 40%</w:t>
            </w:r>
          </w:p>
        </w:tc>
        <w:tc>
          <w:tcPr>
            <w:tcW w:w="2268" w:type="dxa"/>
            <w:tcBorders>
              <w:top w:val="nil"/>
              <w:bottom w:val="single" w:sz="4" w:space="0" w:color="auto"/>
            </w:tcBorders>
            <w:shd w:val="clear" w:color="auto" w:fill="auto"/>
            <w:noWrap/>
            <w:vAlign w:val="bottom"/>
          </w:tcPr>
          <w:p w14:paraId="03C529E6" w14:textId="17FE4390" w:rsidR="00A848A9" w:rsidRPr="0059299A" w:rsidRDefault="00A848A9" w:rsidP="00A848A9">
            <w:pPr>
              <w:jc w:val="right"/>
              <w:rPr>
                <w:rFonts w:cs="Arial"/>
                <w:color w:val="000000"/>
              </w:rPr>
            </w:pPr>
            <w:r>
              <w:rPr>
                <w:rFonts w:ascii="Calibri" w:hAnsi="Calibri" w:cs="Calibri"/>
                <w:color w:val="000000"/>
              </w:rPr>
              <w:t>15,165,385</w:t>
            </w:r>
          </w:p>
        </w:tc>
        <w:tc>
          <w:tcPr>
            <w:tcW w:w="2126" w:type="dxa"/>
            <w:tcBorders>
              <w:top w:val="nil"/>
              <w:bottom w:val="single" w:sz="4" w:space="0" w:color="auto"/>
            </w:tcBorders>
            <w:shd w:val="clear" w:color="auto" w:fill="auto"/>
            <w:noWrap/>
            <w:vAlign w:val="bottom"/>
          </w:tcPr>
          <w:p w14:paraId="3DE51B32" w14:textId="1C6A0D35" w:rsidR="00A848A9" w:rsidRPr="0059299A" w:rsidRDefault="00A848A9" w:rsidP="00A848A9">
            <w:pPr>
              <w:jc w:val="right"/>
              <w:rPr>
                <w:rFonts w:cs="Arial"/>
                <w:color w:val="000000"/>
              </w:rPr>
            </w:pPr>
            <w:r>
              <w:rPr>
                <w:rFonts w:ascii="Calibri" w:hAnsi="Calibri" w:cs="Calibri"/>
                <w:color w:val="000000"/>
              </w:rPr>
              <w:t>7,485,070</w:t>
            </w:r>
          </w:p>
        </w:tc>
        <w:tc>
          <w:tcPr>
            <w:tcW w:w="2126" w:type="dxa"/>
            <w:tcBorders>
              <w:top w:val="nil"/>
              <w:bottom w:val="single" w:sz="4" w:space="0" w:color="auto"/>
            </w:tcBorders>
            <w:shd w:val="clear" w:color="auto" w:fill="auto"/>
            <w:noWrap/>
            <w:vAlign w:val="bottom"/>
          </w:tcPr>
          <w:p w14:paraId="19512150" w14:textId="51421091" w:rsidR="00A848A9" w:rsidRPr="0059299A" w:rsidRDefault="00A848A9" w:rsidP="00A848A9">
            <w:pPr>
              <w:jc w:val="right"/>
              <w:rPr>
                <w:rFonts w:cs="Arial"/>
                <w:color w:val="000000"/>
              </w:rPr>
            </w:pPr>
            <w:r>
              <w:rPr>
                <w:rFonts w:ascii="Calibri" w:hAnsi="Calibri" w:cs="Calibri"/>
                <w:color w:val="000000"/>
              </w:rPr>
              <w:t>-195,245</w:t>
            </w:r>
          </w:p>
        </w:tc>
      </w:tr>
      <w:tr w:rsidR="00A848A9" w:rsidRPr="0059299A" w14:paraId="1D3F13FB" w14:textId="77777777" w:rsidTr="00C65A30">
        <w:trPr>
          <w:trHeight w:val="418"/>
        </w:trPr>
        <w:tc>
          <w:tcPr>
            <w:tcW w:w="4253" w:type="dxa"/>
            <w:tcBorders>
              <w:top w:val="nil"/>
              <w:bottom w:val="single" w:sz="8" w:space="0" w:color="auto"/>
            </w:tcBorders>
            <w:shd w:val="clear" w:color="auto" w:fill="auto"/>
            <w:noWrap/>
            <w:vAlign w:val="bottom"/>
            <w:hideMark/>
          </w:tcPr>
          <w:p w14:paraId="022F79F9" w14:textId="77777777" w:rsidR="00A848A9" w:rsidRPr="0059299A" w:rsidRDefault="00A848A9" w:rsidP="00A848A9">
            <w:pPr>
              <w:rPr>
                <w:rFonts w:eastAsia="Times New Roman" w:cs="Arial"/>
                <w:color w:val="000000"/>
                <w:lang w:eastAsia="en-GB"/>
              </w:rPr>
            </w:pPr>
            <w:r w:rsidRPr="0059299A">
              <w:rPr>
                <w:rFonts w:eastAsia="Times New Roman" w:cs="Arial"/>
                <w:color w:val="000000"/>
                <w:lang w:eastAsia="en-GB"/>
              </w:rPr>
              <w:t>Leafy vegetables  - high efficacy - 70%</w:t>
            </w:r>
          </w:p>
        </w:tc>
        <w:tc>
          <w:tcPr>
            <w:tcW w:w="2268" w:type="dxa"/>
            <w:tcBorders>
              <w:top w:val="nil"/>
              <w:bottom w:val="single" w:sz="8" w:space="0" w:color="auto"/>
            </w:tcBorders>
            <w:shd w:val="clear" w:color="auto" w:fill="auto"/>
            <w:noWrap/>
            <w:vAlign w:val="bottom"/>
          </w:tcPr>
          <w:p w14:paraId="7266F735" w14:textId="1F2E0166" w:rsidR="00A848A9" w:rsidRPr="0059299A" w:rsidRDefault="00A848A9" w:rsidP="00A848A9">
            <w:pPr>
              <w:jc w:val="right"/>
              <w:rPr>
                <w:rFonts w:cs="Arial"/>
                <w:color w:val="000000"/>
              </w:rPr>
            </w:pPr>
            <w:r>
              <w:rPr>
                <w:rFonts w:ascii="Calibri" w:hAnsi="Calibri" w:cs="Calibri"/>
                <w:color w:val="000000"/>
              </w:rPr>
              <w:t>32,299,660</w:t>
            </w:r>
          </w:p>
        </w:tc>
        <w:tc>
          <w:tcPr>
            <w:tcW w:w="2126" w:type="dxa"/>
            <w:tcBorders>
              <w:top w:val="nil"/>
              <w:bottom w:val="single" w:sz="8" w:space="0" w:color="auto"/>
            </w:tcBorders>
            <w:shd w:val="clear" w:color="auto" w:fill="auto"/>
            <w:noWrap/>
            <w:vAlign w:val="bottom"/>
          </w:tcPr>
          <w:p w14:paraId="73269D78" w14:textId="4DFF7786" w:rsidR="00A848A9" w:rsidRPr="0059299A" w:rsidRDefault="00A848A9" w:rsidP="00A848A9">
            <w:pPr>
              <w:jc w:val="right"/>
              <w:rPr>
                <w:rFonts w:cs="Arial"/>
                <w:color w:val="000000"/>
              </w:rPr>
            </w:pPr>
            <w:r>
              <w:rPr>
                <w:rFonts w:ascii="Calibri" w:hAnsi="Calibri" w:cs="Calibri"/>
                <w:color w:val="000000"/>
              </w:rPr>
              <w:t>24,619,345</w:t>
            </w:r>
          </w:p>
        </w:tc>
        <w:tc>
          <w:tcPr>
            <w:tcW w:w="2126" w:type="dxa"/>
            <w:tcBorders>
              <w:top w:val="nil"/>
              <w:bottom w:val="single" w:sz="8" w:space="0" w:color="auto"/>
            </w:tcBorders>
            <w:shd w:val="clear" w:color="auto" w:fill="auto"/>
            <w:noWrap/>
            <w:vAlign w:val="bottom"/>
          </w:tcPr>
          <w:p w14:paraId="2B74070C" w14:textId="7C395535" w:rsidR="00A848A9" w:rsidRPr="0059299A" w:rsidRDefault="00A848A9" w:rsidP="00A848A9">
            <w:pPr>
              <w:jc w:val="right"/>
              <w:rPr>
                <w:rFonts w:cs="Arial"/>
                <w:color w:val="000000"/>
              </w:rPr>
            </w:pPr>
            <w:r>
              <w:rPr>
                <w:rFonts w:ascii="Calibri" w:hAnsi="Calibri" w:cs="Calibri"/>
                <w:color w:val="000000"/>
              </w:rPr>
              <w:t>16,939,030</w:t>
            </w:r>
          </w:p>
        </w:tc>
      </w:tr>
      <w:tr w:rsidR="00A848A9" w:rsidRPr="0059299A" w14:paraId="70DE07B4" w14:textId="77777777" w:rsidTr="00C65A30">
        <w:trPr>
          <w:trHeight w:val="414"/>
        </w:trPr>
        <w:tc>
          <w:tcPr>
            <w:tcW w:w="4253" w:type="dxa"/>
            <w:tcBorders>
              <w:top w:val="nil"/>
              <w:bottom w:val="single" w:sz="4" w:space="0" w:color="auto"/>
            </w:tcBorders>
            <w:shd w:val="clear" w:color="auto" w:fill="auto"/>
            <w:noWrap/>
            <w:vAlign w:val="bottom"/>
            <w:hideMark/>
          </w:tcPr>
          <w:p w14:paraId="17EE35A4" w14:textId="77777777" w:rsidR="00A848A9" w:rsidRPr="0059299A" w:rsidRDefault="00A848A9" w:rsidP="00A848A9">
            <w:pPr>
              <w:rPr>
                <w:rFonts w:eastAsia="Times New Roman" w:cs="Arial"/>
                <w:color w:val="000000"/>
                <w:lang w:eastAsia="en-GB"/>
              </w:rPr>
            </w:pPr>
            <w:r w:rsidRPr="0059299A">
              <w:rPr>
                <w:rFonts w:eastAsia="Times New Roman" w:cs="Arial"/>
                <w:color w:val="000000"/>
                <w:lang w:eastAsia="en-GB"/>
              </w:rPr>
              <w:t>Melons - low efficacy - 10%</w:t>
            </w:r>
          </w:p>
        </w:tc>
        <w:tc>
          <w:tcPr>
            <w:tcW w:w="2268" w:type="dxa"/>
            <w:tcBorders>
              <w:top w:val="nil"/>
              <w:bottom w:val="single" w:sz="4" w:space="0" w:color="auto"/>
            </w:tcBorders>
            <w:shd w:val="clear" w:color="auto" w:fill="auto"/>
            <w:noWrap/>
            <w:vAlign w:val="bottom"/>
          </w:tcPr>
          <w:p w14:paraId="288C838F" w14:textId="1D1187AC" w:rsidR="00A848A9" w:rsidRPr="0059299A" w:rsidRDefault="00A848A9" w:rsidP="00A848A9">
            <w:pPr>
              <w:jc w:val="right"/>
              <w:rPr>
                <w:rFonts w:cs="Arial"/>
                <w:color w:val="000000"/>
              </w:rPr>
            </w:pPr>
            <w:r>
              <w:rPr>
                <w:rFonts w:ascii="Calibri" w:hAnsi="Calibri" w:cs="Calibri"/>
                <w:color w:val="000000"/>
              </w:rPr>
              <w:t>3,754,526</w:t>
            </w:r>
          </w:p>
        </w:tc>
        <w:tc>
          <w:tcPr>
            <w:tcW w:w="2126" w:type="dxa"/>
            <w:tcBorders>
              <w:top w:val="nil"/>
              <w:bottom w:val="single" w:sz="4" w:space="0" w:color="auto"/>
            </w:tcBorders>
            <w:shd w:val="clear" w:color="auto" w:fill="auto"/>
            <w:noWrap/>
            <w:vAlign w:val="bottom"/>
          </w:tcPr>
          <w:p w14:paraId="319FDA85" w14:textId="2AD49FF0" w:rsidR="00A848A9" w:rsidRPr="0059299A" w:rsidRDefault="00A848A9" w:rsidP="00A848A9">
            <w:pPr>
              <w:jc w:val="right"/>
              <w:rPr>
                <w:rFonts w:cs="Arial"/>
                <w:color w:val="000000"/>
              </w:rPr>
            </w:pPr>
            <w:r>
              <w:rPr>
                <w:rFonts w:ascii="Calibri" w:hAnsi="Calibri" w:cs="Calibri"/>
                <w:color w:val="000000"/>
              </w:rPr>
              <w:t>3,172,395</w:t>
            </w:r>
          </w:p>
        </w:tc>
        <w:tc>
          <w:tcPr>
            <w:tcW w:w="2126" w:type="dxa"/>
            <w:tcBorders>
              <w:top w:val="nil"/>
              <w:bottom w:val="single" w:sz="4" w:space="0" w:color="auto"/>
            </w:tcBorders>
            <w:shd w:val="clear" w:color="auto" w:fill="auto"/>
            <w:noWrap/>
            <w:vAlign w:val="bottom"/>
          </w:tcPr>
          <w:p w14:paraId="5C8EE46D" w14:textId="72BF8945" w:rsidR="00A848A9" w:rsidRPr="0059299A" w:rsidRDefault="00A848A9" w:rsidP="00A848A9">
            <w:pPr>
              <w:jc w:val="right"/>
              <w:rPr>
                <w:rFonts w:cs="Arial"/>
                <w:color w:val="000000"/>
              </w:rPr>
            </w:pPr>
            <w:r>
              <w:rPr>
                <w:rFonts w:ascii="Calibri" w:hAnsi="Calibri" w:cs="Calibri"/>
                <w:color w:val="000000"/>
              </w:rPr>
              <w:t>2,590,263</w:t>
            </w:r>
          </w:p>
        </w:tc>
      </w:tr>
      <w:tr w:rsidR="00A848A9" w:rsidRPr="0059299A" w14:paraId="4D9C9990" w14:textId="77777777" w:rsidTr="00C65A30">
        <w:trPr>
          <w:trHeight w:val="417"/>
        </w:trPr>
        <w:tc>
          <w:tcPr>
            <w:tcW w:w="4253" w:type="dxa"/>
            <w:tcBorders>
              <w:top w:val="nil"/>
              <w:bottom w:val="single" w:sz="4" w:space="0" w:color="auto"/>
            </w:tcBorders>
            <w:shd w:val="clear" w:color="auto" w:fill="auto"/>
            <w:noWrap/>
            <w:vAlign w:val="bottom"/>
            <w:hideMark/>
          </w:tcPr>
          <w:p w14:paraId="10DA89FE" w14:textId="77777777" w:rsidR="00A848A9" w:rsidRPr="0059299A" w:rsidRDefault="00A848A9" w:rsidP="00A848A9">
            <w:pPr>
              <w:rPr>
                <w:rFonts w:eastAsia="Times New Roman" w:cs="Arial"/>
                <w:color w:val="000000"/>
                <w:lang w:eastAsia="en-GB"/>
              </w:rPr>
            </w:pPr>
            <w:r w:rsidRPr="0059299A">
              <w:rPr>
                <w:rFonts w:eastAsia="Times New Roman" w:cs="Arial"/>
                <w:color w:val="000000"/>
                <w:lang w:eastAsia="en-GB"/>
              </w:rPr>
              <w:t>Melons - central efficacy - 20%</w:t>
            </w:r>
          </w:p>
        </w:tc>
        <w:tc>
          <w:tcPr>
            <w:tcW w:w="2268" w:type="dxa"/>
            <w:tcBorders>
              <w:top w:val="nil"/>
              <w:bottom w:val="single" w:sz="4" w:space="0" w:color="auto"/>
            </w:tcBorders>
            <w:shd w:val="clear" w:color="auto" w:fill="auto"/>
            <w:noWrap/>
            <w:vAlign w:val="bottom"/>
          </w:tcPr>
          <w:p w14:paraId="2AEC83A8" w14:textId="1DBBFA94" w:rsidR="00A848A9" w:rsidRPr="0059299A" w:rsidRDefault="00A848A9" w:rsidP="00A848A9">
            <w:pPr>
              <w:jc w:val="right"/>
              <w:rPr>
                <w:rFonts w:cs="Arial"/>
                <w:color w:val="000000"/>
              </w:rPr>
            </w:pPr>
            <w:r>
              <w:rPr>
                <w:rFonts w:ascii="Calibri" w:hAnsi="Calibri" w:cs="Calibri"/>
                <w:color w:val="000000"/>
              </w:rPr>
              <w:t>8,091,184</w:t>
            </w:r>
          </w:p>
        </w:tc>
        <w:tc>
          <w:tcPr>
            <w:tcW w:w="2126" w:type="dxa"/>
            <w:tcBorders>
              <w:top w:val="nil"/>
              <w:bottom w:val="single" w:sz="4" w:space="0" w:color="auto"/>
            </w:tcBorders>
            <w:shd w:val="clear" w:color="auto" w:fill="auto"/>
            <w:noWrap/>
            <w:vAlign w:val="bottom"/>
          </w:tcPr>
          <w:p w14:paraId="4E838837" w14:textId="4D679FA1" w:rsidR="00A848A9" w:rsidRPr="0059299A" w:rsidRDefault="00A848A9" w:rsidP="00A848A9">
            <w:pPr>
              <w:jc w:val="right"/>
              <w:rPr>
                <w:rFonts w:cs="Arial"/>
                <w:color w:val="000000"/>
              </w:rPr>
            </w:pPr>
            <w:r>
              <w:rPr>
                <w:rFonts w:ascii="Calibri" w:hAnsi="Calibri" w:cs="Calibri"/>
                <w:color w:val="000000"/>
              </w:rPr>
              <w:t>7,509,052</w:t>
            </w:r>
          </w:p>
        </w:tc>
        <w:tc>
          <w:tcPr>
            <w:tcW w:w="2126" w:type="dxa"/>
            <w:tcBorders>
              <w:top w:val="nil"/>
              <w:bottom w:val="single" w:sz="4" w:space="0" w:color="auto"/>
            </w:tcBorders>
            <w:shd w:val="clear" w:color="auto" w:fill="auto"/>
            <w:noWrap/>
            <w:vAlign w:val="bottom"/>
          </w:tcPr>
          <w:p w14:paraId="270D8B10" w14:textId="5EF55392" w:rsidR="00A848A9" w:rsidRPr="0059299A" w:rsidRDefault="00A848A9" w:rsidP="00A848A9">
            <w:pPr>
              <w:jc w:val="right"/>
              <w:rPr>
                <w:rFonts w:cs="Arial"/>
                <w:color w:val="000000"/>
              </w:rPr>
            </w:pPr>
            <w:r>
              <w:rPr>
                <w:rFonts w:ascii="Calibri" w:hAnsi="Calibri" w:cs="Calibri"/>
                <w:color w:val="000000"/>
              </w:rPr>
              <w:t>6,926,921</w:t>
            </w:r>
          </w:p>
        </w:tc>
      </w:tr>
      <w:tr w:rsidR="00A848A9" w:rsidRPr="00E750CC" w14:paraId="5241BAEC" w14:textId="77777777" w:rsidTr="00C65A30">
        <w:trPr>
          <w:trHeight w:val="409"/>
        </w:trPr>
        <w:tc>
          <w:tcPr>
            <w:tcW w:w="4253" w:type="dxa"/>
            <w:tcBorders>
              <w:top w:val="nil"/>
              <w:bottom w:val="single" w:sz="8" w:space="0" w:color="auto"/>
            </w:tcBorders>
            <w:shd w:val="clear" w:color="auto" w:fill="auto"/>
            <w:noWrap/>
            <w:vAlign w:val="bottom"/>
            <w:hideMark/>
          </w:tcPr>
          <w:p w14:paraId="0BBBFE5C" w14:textId="77777777" w:rsidR="00A848A9" w:rsidRPr="0059299A" w:rsidRDefault="00A848A9" w:rsidP="00A848A9">
            <w:pPr>
              <w:rPr>
                <w:rFonts w:eastAsia="Times New Roman" w:cs="Arial"/>
                <w:color w:val="000000"/>
                <w:lang w:eastAsia="en-GB"/>
              </w:rPr>
            </w:pPr>
            <w:r w:rsidRPr="0059299A">
              <w:rPr>
                <w:rFonts w:eastAsia="Times New Roman" w:cs="Arial"/>
                <w:color w:val="000000"/>
                <w:lang w:eastAsia="en-GB"/>
              </w:rPr>
              <w:t>Melons - high efficacy - 50%</w:t>
            </w:r>
          </w:p>
        </w:tc>
        <w:tc>
          <w:tcPr>
            <w:tcW w:w="2268" w:type="dxa"/>
            <w:tcBorders>
              <w:top w:val="nil"/>
              <w:bottom w:val="single" w:sz="8" w:space="0" w:color="auto"/>
            </w:tcBorders>
            <w:shd w:val="clear" w:color="auto" w:fill="auto"/>
            <w:noWrap/>
            <w:vAlign w:val="bottom"/>
          </w:tcPr>
          <w:p w14:paraId="4619C91E" w14:textId="3A894CAD" w:rsidR="00A848A9" w:rsidRPr="0059299A" w:rsidRDefault="00A848A9" w:rsidP="00A848A9">
            <w:pPr>
              <w:jc w:val="right"/>
              <w:rPr>
                <w:rFonts w:cs="Arial"/>
                <w:color w:val="000000"/>
              </w:rPr>
            </w:pPr>
            <w:r>
              <w:rPr>
                <w:rFonts w:ascii="Calibri" w:hAnsi="Calibri" w:cs="Calibri"/>
                <w:color w:val="000000"/>
              </w:rPr>
              <w:t>21,101,157</w:t>
            </w:r>
          </w:p>
        </w:tc>
        <w:tc>
          <w:tcPr>
            <w:tcW w:w="2126" w:type="dxa"/>
            <w:tcBorders>
              <w:top w:val="nil"/>
              <w:bottom w:val="single" w:sz="8" w:space="0" w:color="auto"/>
            </w:tcBorders>
            <w:shd w:val="clear" w:color="auto" w:fill="auto"/>
            <w:noWrap/>
            <w:vAlign w:val="bottom"/>
          </w:tcPr>
          <w:p w14:paraId="6645587E" w14:textId="3E4DC558" w:rsidR="00A848A9" w:rsidRPr="0059299A" w:rsidRDefault="00A848A9" w:rsidP="00A848A9">
            <w:pPr>
              <w:jc w:val="right"/>
              <w:rPr>
                <w:rFonts w:cs="Arial"/>
                <w:color w:val="000000"/>
              </w:rPr>
            </w:pPr>
            <w:r>
              <w:rPr>
                <w:rFonts w:ascii="Calibri" w:hAnsi="Calibri" w:cs="Calibri"/>
                <w:color w:val="000000"/>
              </w:rPr>
              <w:t>20,519,026</w:t>
            </w:r>
          </w:p>
        </w:tc>
        <w:tc>
          <w:tcPr>
            <w:tcW w:w="2126" w:type="dxa"/>
            <w:tcBorders>
              <w:top w:val="nil"/>
              <w:bottom w:val="single" w:sz="8" w:space="0" w:color="auto"/>
            </w:tcBorders>
            <w:shd w:val="clear" w:color="auto" w:fill="auto"/>
            <w:noWrap/>
            <w:vAlign w:val="bottom"/>
          </w:tcPr>
          <w:p w14:paraId="0D60B663" w14:textId="239150B0" w:rsidR="00A848A9" w:rsidRPr="0059299A" w:rsidRDefault="00A848A9" w:rsidP="00A848A9">
            <w:pPr>
              <w:jc w:val="right"/>
              <w:rPr>
                <w:rFonts w:cs="Arial"/>
                <w:color w:val="000000"/>
              </w:rPr>
            </w:pPr>
            <w:r>
              <w:rPr>
                <w:rFonts w:ascii="Calibri" w:hAnsi="Calibri" w:cs="Calibri"/>
                <w:color w:val="000000"/>
              </w:rPr>
              <w:t>19,936,894</w:t>
            </w:r>
          </w:p>
        </w:tc>
      </w:tr>
    </w:tbl>
    <w:p w14:paraId="37EE71AA" w14:textId="77777777" w:rsidR="00AF258D" w:rsidRPr="00AF49FB" w:rsidRDefault="00AF258D" w:rsidP="00AF258D">
      <w:pPr>
        <w:rPr>
          <w:lang w:val="en-AU"/>
        </w:rPr>
        <w:sectPr w:rsidR="00AF258D" w:rsidRPr="00AF49FB" w:rsidSect="00AF258D">
          <w:pgSz w:w="16838" w:h="11906" w:orient="landscape"/>
          <w:pgMar w:top="1418" w:right="1418" w:bottom="142" w:left="1418" w:header="709" w:footer="709" w:gutter="0"/>
          <w:cols w:space="708"/>
          <w:docGrid w:linePitch="360"/>
        </w:sectPr>
      </w:pPr>
    </w:p>
    <w:p w14:paraId="5EF595D2" w14:textId="4967DA78" w:rsidR="00304BE6" w:rsidRPr="009F14CE" w:rsidRDefault="00AC0FAD" w:rsidP="00304BE6">
      <w:pPr>
        <w:pStyle w:val="FSTableFigureHeading"/>
        <w:rPr>
          <w:lang w:val="en-AU"/>
        </w:rPr>
      </w:pPr>
      <w:bookmarkStart w:id="100" w:name="_Toc426380838"/>
      <w:bookmarkStart w:id="101" w:name="_Toc426380903"/>
      <w:bookmarkStart w:id="102" w:name="_Toc426380934"/>
      <w:r>
        <w:rPr>
          <w:i w:val="0"/>
          <w:lang w:val="en-AU"/>
        </w:rPr>
        <w:lastRenderedPageBreak/>
        <w:t>Table 7</w:t>
      </w:r>
      <w:r w:rsidR="00304BE6" w:rsidRPr="004C4F7E">
        <w:rPr>
          <w:i w:val="0"/>
          <w:lang w:val="en-AU"/>
        </w:rPr>
        <w:t>.</w:t>
      </w:r>
      <w:r w:rsidR="00304BE6" w:rsidRPr="004C4F7E">
        <w:rPr>
          <w:b w:val="0"/>
          <w:lang w:val="en-AU"/>
        </w:rPr>
        <w:t xml:space="preserve"> </w:t>
      </w:r>
      <w:r w:rsidR="00304BE6" w:rsidRPr="004C4F7E">
        <w:rPr>
          <w:lang w:val="en-AU"/>
        </w:rPr>
        <w:t>Cost-benefit</w:t>
      </w:r>
      <w:r w:rsidR="00304BE6">
        <w:rPr>
          <w:lang w:val="en-AU"/>
        </w:rPr>
        <w:t xml:space="preserve"> ratios for implementing o</w:t>
      </w:r>
      <w:r w:rsidR="00304BE6" w:rsidRPr="009F14CE">
        <w:rPr>
          <w:lang w:val="en-AU"/>
        </w:rPr>
        <w:t>ption 3</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Cost-benefit ratios for implementing option 3"/>
      </w:tblPr>
      <w:tblGrid>
        <w:gridCol w:w="2694"/>
        <w:gridCol w:w="3260"/>
        <w:gridCol w:w="2835"/>
      </w:tblGrid>
      <w:tr w:rsidR="00304BE6" w:rsidRPr="009F14CE" w14:paraId="71984C44" w14:textId="77777777" w:rsidTr="00453F5C">
        <w:trPr>
          <w:tblHeader/>
        </w:trPr>
        <w:tc>
          <w:tcPr>
            <w:tcW w:w="2694" w:type="dxa"/>
            <w:tcBorders>
              <w:top w:val="single" w:sz="4" w:space="0" w:color="auto"/>
              <w:bottom w:val="single" w:sz="4" w:space="0" w:color="auto"/>
            </w:tcBorders>
            <w:shd w:val="clear" w:color="auto" w:fill="C6D9F1" w:themeFill="text2" w:themeFillTint="33"/>
          </w:tcPr>
          <w:p w14:paraId="0E817275" w14:textId="77777777" w:rsidR="00304BE6" w:rsidRPr="00F24F7D" w:rsidRDefault="00304BE6" w:rsidP="00734613">
            <w:pPr>
              <w:ind w:right="303"/>
              <w:rPr>
                <w:rFonts w:cs="Arial"/>
                <w:b/>
                <w:lang w:val="en-AU"/>
              </w:rPr>
            </w:pPr>
            <w:r w:rsidRPr="00F24F7D">
              <w:rPr>
                <w:rFonts w:cs="Arial"/>
                <w:b/>
                <w:lang w:val="en-AU"/>
              </w:rPr>
              <w:t>Commodity group</w:t>
            </w:r>
          </w:p>
          <w:p w14:paraId="1710ABD4" w14:textId="77777777" w:rsidR="00304BE6" w:rsidRPr="009F14CE" w:rsidRDefault="00304BE6" w:rsidP="00734613">
            <w:pPr>
              <w:ind w:right="303"/>
              <w:rPr>
                <w:b/>
                <w:lang w:val="en-AU"/>
              </w:rPr>
            </w:pPr>
          </w:p>
        </w:tc>
        <w:tc>
          <w:tcPr>
            <w:tcW w:w="3260" w:type="dxa"/>
            <w:tcBorders>
              <w:top w:val="single" w:sz="4" w:space="0" w:color="auto"/>
              <w:bottom w:val="single" w:sz="4" w:space="0" w:color="auto"/>
            </w:tcBorders>
            <w:shd w:val="clear" w:color="auto" w:fill="C6D9F1" w:themeFill="text2" w:themeFillTint="33"/>
          </w:tcPr>
          <w:p w14:paraId="759C95C4" w14:textId="77777777" w:rsidR="00304BE6" w:rsidRPr="00F24F7D" w:rsidRDefault="00304BE6" w:rsidP="00734613">
            <w:pPr>
              <w:rPr>
                <w:rFonts w:cs="Arial"/>
                <w:b/>
                <w:lang w:val="en-AU"/>
              </w:rPr>
            </w:pPr>
            <w:r w:rsidRPr="00F24F7D">
              <w:rPr>
                <w:rFonts w:cs="Arial"/>
                <w:b/>
                <w:lang w:val="en-AU"/>
              </w:rPr>
              <w:t>Central efficacy range</w:t>
            </w:r>
            <w:r w:rsidRPr="003E24C1">
              <w:rPr>
                <w:rFonts w:cs="Arial"/>
                <w:b/>
                <w:vertAlign w:val="superscript"/>
                <w:lang w:val="en-AU"/>
              </w:rPr>
              <w:t>a</w:t>
            </w:r>
            <w:r w:rsidRPr="00F24F7D">
              <w:rPr>
                <w:rFonts w:cs="Arial"/>
                <w:b/>
                <w:lang w:val="en-AU"/>
              </w:rPr>
              <w:t xml:space="preserve"> </w:t>
            </w:r>
          </w:p>
          <w:p w14:paraId="132A716C" w14:textId="77777777" w:rsidR="00304BE6" w:rsidRPr="009F14CE" w:rsidRDefault="00304BE6" w:rsidP="00734613">
            <w:pPr>
              <w:rPr>
                <w:lang w:val="en-AU"/>
              </w:rPr>
            </w:pPr>
          </w:p>
        </w:tc>
        <w:tc>
          <w:tcPr>
            <w:tcW w:w="2835" w:type="dxa"/>
            <w:tcBorders>
              <w:top w:val="single" w:sz="4" w:space="0" w:color="auto"/>
              <w:bottom w:val="single" w:sz="4" w:space="0" w:color="auto"/>
            </w:tcBorders>
            <w:shd w:val="clear" w:color="auto" w:fill="C6D9F1" w:themeFill="text2" w:themeFillTint="33"/>
          </w:tcPr>
          <w:p w14:paraId="5E4E0164" w14:textId="77777777" w:rsidR="00304BE6" w:rsidRPr="00960374" w:rsidRDefault="00304BE6" w:rsidP="00734613">
            <w:pPr>
              <w:rPr>
                <w:rFonts w:cs="Arial"/>
                <w:b/>
                <w:lang w:val="en-AU"/>
              </w:rPr>
            </w:pPr>
            <w:r w:rsidRPr="00F24F7D">
              <w:rPr>
                <w:rFonts w:cs="Arial"/>
                <w:b/>
                <w:lang w:val="en-AU"/>
              </w:rPr>
              <w:t>Extreme – Worst case efficacy range</w:t>
            </w:r>
            <w:r w:rsidRPr="003E24C1">
              <w:rPr>
                <w:rFonts w:cs="Arial"/>
                <w:b/>
                <w:vertAlign w:val="superscript"/>
                <w:lang w:val="en-AU"/>
              </w:rPr>
              <w:t>b</w:t>
            </w:r>
          </w:p>
        </w:tc>
      </w:tr>
      <w:tr w:rsidR="00A55FCF" w:rsidRPr="009F14CE" w14:paraId="6DEDF3CC" w14:textId="77777777" w:rsidTr="00734613">
        <w:tc>
          <w:tcPr>
            <w:tcW w:w="2694" w:type="dxa"/>
            <w:tcBorders>
              <w:top w:val="single" w:sz="4" w:space="0" w:color="auto"/>
              <w:bottom w:val="single" w:sz="4" w:space="0" w:color="auto"/>
            </w:tcBorders>
            <w:shd w:val="clear" w:color="auto" w:fill="auto"/>
          </w:tcPr>
          <w:p w14:paraId="7AB2BEF7" w14:textId="77777777" w:rsidR="00A55FCF" w:rsidRPr="00F24F7D" w:rsidRDefault="00A55FCF" w:rsidP="00A55FCF">
            <w:pPr>
              <w:ind w:right="303"/>
              <w:rPr>
                <w:rFonts w:cs="Arial"/>
                <w:lang w:val="en-AU"/>
              </w:rPr>
            </w:pPr>
            <w:r w:rsidRPr="00F24F7D">
              <w:rPr>
                <w:rFonts w:cs="Arial"/>
                <w:lang w:val="en-AU"/>
              </w:rPr>
              <w:t>Berries</w:t>
            </w:r>
          </w:p>
          <w:p w14:paraId="36550A15" w14:textId="6203B41F" w:rsidR="00A55FCF" w:rsidRPr="009F14CE" w:rsidRDefault="00A55FCF" w:rsidP="00A55FCF">
            <w:pPr>
              <w:ind w:right="303"/>
              <w:rPr>
                <w:lang w:val="en-AU"/>
              </w:rPr>
            </w:pPr>
            <w:r w:rsidRPr="009F14CE">
              <w:rPr>
                <w:lang w:val="en-AU"/>
              </w:rPr>
              <w:t xml:space="preserve">Harvest and packing season assumed as </w:t>
            </w:r>
            <w:r>
              <w:rPr>
                <w:rFonts w:cs="Arial"/>
                <w:lang w:val="en-AU"/>
              </w:rPr>
              <w:t>210</w:t>
            </w:r>
            <w:r w:rsidRPr="00F24F7D">
              <w:rPr>
                <w:rFonts w:cs="Arial"/>
                <w:lang w:val="en-AU"/>
              </w:rPr>
              <w:t xml:space="preserve"> days </w:t>
            </w:r>
            <w:r w:rsidRPr="009F14CE">
              <w:rPr>
                <w:lang w:val="en-AU"/>
              </w:rPr>
              <w:t>a year</w:t>
            </w:r>
            <w:r w:rsidR="001C3054">
              <w:rPr>
                <w:lang w:val="en-AU"/>
              </w:rPr>
              <w:t xml:space="preserve"> (updated estimate)</w:t>
            </w:r>
          </w:p>
        </w:tc>
        <w:tc>
          <w:tcPr>
            <w:tcW w:w="3260" w:type="dxa"/>
            <w:tcBorders>
              <w:top w:val="single" w:sz="4" w:space="0" w:color="auto"/>
              <w:bottom w:val="single" w:sz="4" w:space="0" w:color="auto"/>
            </w:tcBorders>
            <w:shd w:val="clear" w:color="auto" w:fill="auto"/>
          </w:tcPr>
          <w:p w14:paraId="70916FE9" w14:textId="77777777" w:rsidR="00A55FCF" w:rsidRPr="00F24F7D" w:rsidRDefault="00A55FCF" w:rsidP="00A55FCF">
            <w:pPr>
              <w:rPr>
                <w:rFonts w:cs="Arial"/>
                <w:lang w:val="en-AU"/>
              </w:rPr>
            </w:pPr>
          </w:p>
          <w:p w14:paraId="167F36F5" w14:textId="729C95A8" w:rsidR="00A55FCF" w:rsidRPr="00F24F7D" w:rsidRDefault="00A55FCF" w:rsidP="00A55FCF">
            <w:pPr>
              <w:rPr>
                <w:rFonts w:cs="Arial"/>
                <w:highlight w:val="yellow"/>
                <w:lang w:val="en-AU"/>
              </w:rPr>
            </w:pPr>
            <w:r w:rsidRPr="00F24F7D">
              <w:rPr>
                <w:rFonts w:cs="Arial"/>
                <w:lang w:val="en-AU"/>
              </w:rPr>
              <w:t>$</w:t>
            </w:r>
            <w:r w:rsidR="00BA7B9B">
              <w:rPr>
                <w:rFonts w:cs="Arial"/>
                <w:lang w:val="en-AU"/>
              </w:rPr>
              <w:t>0.2 to $0.7</w:t>
            </w:r>
            <w:r>
              <w:rPr>
                <w:rFonts w:cs="Arial"/>
                <w:lang w:val="en-AU"/>
              </w:rPr>
              <w:t xml:space="preserve"> </w:t>
            </w:r>
            <w:r w:rsidRPr="009F14CE">
              <w:rPr>
                <w:lang w:val="en-AU"/>
              </w:rPr>
              <w:t xml:space="preserve">= Costs to $1 </w:t>
            </w:r>
            <w:r>
              <w:rPr>
                <w:rFonts w:cs="Arial"/>
                <w:lang w:val="en-AU"/>
              </w:rPr>
              <w:t>b</w:t>
            </w:r>
            <w:r w:rsidRPr="00F24F7D">
              <w:rPr>
                <w:rFonts w:cs="Arial"/>
                <w:lang w:val="en-AU"/>
              </w:rPr>
              <w:t xml:space="preserve">enefit  </w:t>
            </w:r>
          </w:p>
          <w:p w14:paraId="296C0B7A" w14:textId="77777777" w:rsidR="00A55FCF" w:rsidRPr="00F24F7D" w:rsidRDefault="00A55FCF" w:rsidP="00A55FCF">
            <w:pPr>
              <w:rPr>
                <w:rFonts w:cs="Arial"/>
                <w:lang w:val="en-AU"/>
              </w:rPr>
            </w:pPr>
            <w:r w:rsidRPr="00F24F7D">
              <w:rPr>
                <w:rFonts w:cs="Arial"/>
                <w:lang w:val="en-AU"/>
              </w:rPr>
              <w:t>Net benefits likely</w:t>
            </w:r>
          </w:p>
          <w:p w14:paraId="2E752F91" w14:textId="3101232F" w:rsidR="00A55FCF" w:rsidRPr="009F14CE" w:rsidRDefault="00A55FCF" w:rsidP="00A55FCF">
            <w:pPr>
              <w:rPr>
                <w:lang w:val="en-AU"/>
              </w:rPr>
            </w:pPr>
            <w:r w:rsidRPr="009F14CE">
              <w:rPr>
                <w:lang w:val="en-AU"/>
              </w:rPr>
              <w:t xml:space="preserve">Assumed </w:t>
            </w:r>
            <w:r>
              <w:rPr>
                <w:rFonts w:cs="Arial"/>
                <w:lang w:val="en-AU"/>
              </w:rPr>
              <w:t>e</w:t>
            </w:r>
            <w:r w:rsidRPr="00F24F7D">
              <w:rPr>
                <w:rFonts w:cs="Arial"/>
                <w:lang w:val="en-AU"/>
              </w:rPr>
              <w:t>fficacy</w:t>
            </w:r>
            <w:r w:rsidRPr="009F14CE">
              <w:rPr>
                <w:lang w:val="en-AU"/>
              </w:rPr>
              <w:t xml:space="preserve"> = </w:t>
            </w:r>
            <w:r w:rsidRPr="00F24F7D">
              <w:rPr>
                <w:rFonts w:cs="Arial"/>
                <w:lang w:val="en-AU"/>
              </w:rPr>
              <w:t>15%</w:t>
            </w:r>
          </w:p>
        </w:tc>
        <w:tc>
          <w:tcPr>
            <w:tcW w:w="2835" w:type="dxa"/>
            <w:tcBorders>
              <w:top w:val="single" w:sz="4" w:space="0" w:color="auto"/>
              <w:bottom w:val="single" w:sz="4" w:space="0" w:color="auto"/>
            </w:tcBorders>
            <w:shd w:val="clear" w:color="auto" w:fill="auto"/>
          </w:tcPr>
          <w:p w14:paraId="72FE40B9" w14:textId="77777777" w:rsidR="002F0948" w:rsidRDefault="002F0948" w:rsidP="00A55FCF">
            <w:pPr>
              <w:rPr>
                <w:lang w:val="en-AU"/>
              </w:rPr>
            </w:pPr>
          </w:p>
          <w:p w14:paraId="60AE92C2" w14:textId="6AF8D91B" w:rsidR="00A55FCF" w:rsidRPr="009F14CE" w:rsidRDefault="00BA7B9B" w:rsidP="00A55FCF">
            <w:pPr>
              <w:rPr>
                <w:lang w:val="en-AU"/>
              </w:rPr>
            </w:pPr>
            <w:r>
              <w:rPr>
                <w:lang w:val="en-AU"/>
              </w:rPr>
              <w:t>$0.7</w:t>
            </w:r>
            <w:r w:rsidR="00A55FCF" w:rsidRPr="009F14CE">
              <w:rPr>
                <w:lang w:val="en-AU"/>
              </w:rPr>
              <w:t xml:space="preserve"> to $</w:t>
            </w:r>
            <w:r w:rsidR="002F0948">
              <w:rPr>
                <w:lang w:val="en-AU"/>
              </w:rPr>
              <w:t>2</w:t>
            </w:r>
            <w:r w:rsidR="00A55FCF" w:rsidRPr="009F14CE">
              <w:rPr>
                <w:lang w:val="en-AU"/>
              </w:rPr>
              <w:t>.</w:t>
            </w:r>
            <w:r>
              <w:rPr>
                <w:lang w:val="en-AU"/>
              </w:rPr>
              <w:t>2</w:t>
            </w:r>
            <w:r w:rsidR="00A55FCF" w:rsidRPr="009F14CE">
              <w:rPr>
                <w:lang w:val="en-AU"/>
              </w:rPr>
              <w:t xml:space="preserve"> = Costs to $1 </w:t>
            </w:r>
            <w:r w:rsidR="00A55FCF">
              <w:rPr>
                <w:rFonts w:cs="Arial"/>
                <w:lang w:val="en-AU"/>
              </w:rPr>
              <w:t>b</w:t>
            </w:r>
            <w:r w:rsidR="00A55FCF" w:rsidRPr="00F24F7D">
              <w:rPr>
                <w:rFonts w:cs="Arial"/>
                <w:lang w:val="en-AU"/>
              </w:rPr>
              <w:t xml:space="preserve">enefit  </w:t>
            </w:r>
          </w:p>
          <w:p w14:paraId="24410873" w14:textId="77777777" w:rsidR="00A55FCF" w:rsidRPr="009F14CE" w:rsidRDefault="00A55FCF" w:rsidP="00A55FCF">
            <w:pPr>
              <w:rPr>
                <w:lang w:val="en-AU"/>
              </w:rPr>
            </w:pPr>
            <w:r w:rsidRPr="009F14CE">
              <w:rPr>
                <w:lang w:val="en-AU"/>
              </w:rPr>
              <w:t xml:space="preserve">If </w:t>
            </w:r>
            <w:r>
              <w:rPr>
                <w:rFonts w:cs="Arial"/>
                <w:lang w:val="en-AU"/>
              </w:rPr>
              <w:t>e</w:t>
            </w:r>
            <w:r w:rsidRPr="00F24F7D">
              <w:rPr>
                <w:rFonts w:cs="Arial"/>
                <w:lang w:val="en-AU"/>
              </w:rPr>
              <w:t>fficacy</w:t>
            </w:r>
            <w:r w:rsidRPr="009F14CE">
              <w:rPr>
                <w:lang w:val="en-AU"/>
              </w:rPr>
              <w:t xml:space="preserve"> was only 5%</w:t>
            </w:r>
          </w:p>
        </w:tc>
      </w:tr>
      <w:tr w:rsidR="00A55FCF" w:rsidRPr="00F24F7D" w14:paraId="302DBD95" w14:textId="77777777" w:rsidTr="00734613">
        <w:tc>
          <w:tcPr>
            <w:tcW w:w="2694" w:type="dxa"/>
            <w:tcBorders>
              <w:top w:val="single" w:sz="4" w:space="0" w:color="auto"/>
              <w:bottom w:val="single" w:sz="4" w:space="0" w:color="auto"/>
            </w:tcBorders>
            <w:shd w:val="clear" w:color="auto" w:fill="auto"/>
          </w:tcPr>
          <w:p w14:paraId="37D3B284" w14:textId="77777777" w:rsidR="00A55FCF" w:rsidRDefault="00A55FCF" w:rsidP="00A55FCF">
            <w:pPr>
              <w:ind w:right="303"/>
              <w:rPr>
                <w:rFonts w:cs="Arial"/>
                <w:lang w:val="en-AU"/>
              </w:rPr>
            </w:pPr>
          </w:p>
          <w:p w14:paraId="5CAED903" w14:textId="605F01C4" w:rsidR="00A55FCF" w:rsidRPr="00F24F7D" w:rsidRDefault="00A55FCF" w:rsidP="00A55FCF">
            <w:pPr>
              <w:ind w:right="303"/>
              <w:rPr>
                <w:rFonts w:cs="Arial"/>
                <w:lang w:val="en-AU"/>
              </w:rPr>
            </w:pPr>
            <w:r>
              <w:rPr>
                <w:rFonts w:cs="Arial"/>
                <w:lang w:val="en-AU"/>
              </w:rPr>
              <w:t>Leafy v</w:t>
            </w:r>
            <w:r w:rsidRPr="00F24F7D">
              <w:rPr>
                <w:rFonts w:cs="Arial"/>
                <w:lang w:val="en-AU"/>
              </w:rPr>
              <w:t>egetables</w:t>
            </w:r>
          </w:p>
          <w:p w14:paraId="3AC82454" w14:textId="77777777" w:rsidR="00A55FCF" w:rsidRPr="00F24F7D" w:rsidRDefault="00A55FCF" w:rsidP="00A55FCF">
            <w:pPr>
              <w:ind w:right="303"/>
              <w:rPr>
                <w:rFonts w:cs="Arial"/>
                <w:lang w:val="en-AU"/>
              </w:rPr>
            </w:pPr>
            <w:r w:rsidRPr="00F24F7D">
              <w:rPr>
                <w:rFonts w:cs="Arial"/>
                <w:lang w:val="en-AU"/>
              </w:rPr>
              <w:t xml:space="preserve">Almost all-year round harvest and packing season assumed of 310 days a year </w:t>
            </w:r>
          </w:p>
        </w:tc>
        <w:tc>
          <w:tcPr>
            <w:tcW w:w="3260" w:type="dxa"/>
            <w:tcBorders>
              <w:top w:val="single" w:sz="4" w:space="0" w:color="auto"/>
              <w:bottom w:val="single" w:sz="4" w:space="0" w:color="auto"/>
            </w:tcBorders>
            <w:shd w:val="clear" w:color="auto" w:fill="auto"/>
          </w:tcPr>
          <w:p w14:paraId="5A1C522D" w14:textId="77777777" w:rsidR="00A55FCF" w:rsidRDefault="00A55FCF" w:rsidP="00A55FCF">
            <w:pPr>
              <w:rPr>
                <w:rFonts w:cs="Arial"/>
                <w:lang w:val="en-AU"/>
              </w:rPr>
            </w:pPr>
          </w:p>
          <w:p w14:paraId="5137061D" w14:textId="53E3A4E7" w:rsidR="00A55FCF" w:rsidRPr="00F24F7D" w:rsidRDefault="00BA7B9B" w:rsidP="00A55FCF">
            <w:pPr>
              <w:rPr>
                <w:rFonts w:cs="Arial"/>
                <w:lang w:val="en-AU"/>
              </w:rPr>
            </w:pPr>
            <w:r>
              <w:rPr>
                <w:rFonts w:cs="Arial"/>
                <w:lang w:val="en-AU"/>
              </w:rPr>
              <w:t>$0.3</w:t>
            </w:r>
            <w:r w:rsidR="00A55FCF">
              <w:rPr>
                <w:rFonts w:cs="Arial"/>
                <w:lang w:val="en-AU"/>
              </w:rPr>
              <w:t xml:space="preserve"> to $1</w:t>
            </w:r>
            <w:r w:rsidR="00A55FCF" w:rsidRPr="00F24F7D">
              <w:rPr>
                <w:rFonts w:cs="Arial"/>
                <w:lang w:val="en-AU"/>
              </w:rPr>
              <w:t>.</w:t>
            </w:r>
            <w:r>
              <w:rPr>
                <w:rFonts w:cs="Arial"/>
                <w:lang w:val="en-AU"/>
              </w:rPr>
              <w:t>0</w:t>
            </w:r>
            <w:r w:rsidR="00A55FCF" w:rsidRPr="00F24F7D">
              <w:rPr>
                <w:rFonts w:cs="Arial"/>
                <w:lang w:val="en-AU"/>
              </w:rPr>
              <w:t xml:space="preserve"> </w:t>
            </w:r>
            <w:r w:rsidR="00A55FCF" w:rsidRPr="009F14CE">
              <w:rPr>
                <w:lang w:val="en-AU"/>
              </w:rPr>
              <w:t xml:space="preserve">= Costs to $1 </w:t>
            </w:r>
            <w:r w:rsidR="00A55FCF">
              <w:rPr>
                <w:lang w:val="en-AU"/>
              </w:rPr>
              <w:t>b</w:t>
            </w:r>
            <w:r w:rsidR="00A55FCF" w:rsidRPr="009F14CE">
              <w:rPr>
                <w:lang w:val="en-AU"/>
              </w:rPr>
              <w:t>enefit</w:t>
            </w:r>
            <w:r w:rsidR="00A55FCF" w:rsidRPr="00F24F7D">
              <w:rPr>
                <w:rFonts w:cs="Arial"/>
                <w:lang w:val="en-AU"/>
              </w:rPr>
              <w:t xml:space="preserve">  </w:t>
            </w:r>
          </w:p>
          <w:p w14:paraId="46F25EE0" w14:textId="4BCC608D" w:rsidR="00A55FCF" w:rsidRPr="00F24F7D" w:rsidRDefault="005D10DA" w:rsidP="00A55FCF">
            <w:pPr>
              <w:rPr>
                <w:rFonts w:cs="Arial"/>
                <w:lang w:val="en-AU"/>
              </w:rPr>
            </w:pPr>
            <w:r>
              <w:rPr>
                <w:rFonts w:cs="Arial"/>
                <w:lang w:val="en-AU"/>
              </w:rPr>
              <w:t>Central estimate of $0.7</w:t>
            </w:r>
            <w:r w:rsidR="00A55FCF">
              <w:rPr>
                <w:rFonts w:cs="Arial"/>
                <w:lang w:val="en-AU"/>
              </w:rPr>
              <w:t xml:space="preserve"> = Costs to $1 benefit </w:t>
            </w:r>
          </w:p>
          <w:p w14:paraId="5B2E9722" w14:textId="3370372A" w:rsidR="00A55FCF" w:rsidRDefault="00A55FCF" w:rsidP="00A55FCF">
            <w:pPr>
              <w:rPr>
                <w:lang w:val="en-AU"/>
              </w:rPr>
            </w:pPr>
            <w:r w:rsidRPr="009F14CE">
              <w:rPr>
                <w:lang w:val="en-AU"/>
              </w:rPr>
              <w:t xml:space="preserve">Assumed </w:t>
            </w:r>
            <w:r>
              <w:rPr>
                <w:rFonts w:cs="Arial"/>
                <w:lang w:val="en-AU"/>
              </w:rPr>
              <w:t>e</w:t>
            </w:r>
            <w:r w:rsidRPr="00F24F7D">
              <w:rPr>
                <w:rFonts w:cs="Arial"/>
                <w:lang w:val="en-AU"/>
              </w:rPr>
              <w:t>fficacy</w:t>
            </w:r>
            <w:r w:rsidRPr="009F14CE">
              <w:rPr>
                <w:lang w:val="en-AU"/>
              </w:rPr>
              <w:t xml:space="preserve"> = </w:t>
            </w:r>
            <w:r w:rsidRPr="00F24F7D">
              <w:rPr>
                <w:rFonts w:cs="Arial"/>
                <w:lang w:val="en-AU"/>
              </w:rPr>
              <w:t xml:space="preserve">40% </w:t>
            </w:r>
            <w:r w:rsidRPr="009F14CE">
              <w:rPr>
                <w:lang w:val="en-AU"/>
              </w:rPr>
              <w:t xml:space="preserve">because </w:t>
            </w:r>
            <w:r w:rsidR="00404517">
              <w:rPr>
                <w:lang w:val="en-AU"/>
              </w:rPr>
              <w:t>higher numbers</w:t>
            </w:r>
            <w:r w:rsidR="00545580">
              <w:rPr>
                <w:lang w:val="en-AU"/>
              </w:rPr>
              <w:t xml:space="preserve"> of leafy vegetables businesses are </w:t>
            </w:r>
            <w:r w:rsidR="00404517">
              <w:rPr>
                <w:lang w:val="en-AU"/>
              </w:rPr>
              <w:t xml:space="preserve">currently not </w:t>
            </w:r>
            <w:r w:rsidRPr="009F14CE">
              <w:rPr>
                <w:lang w:val="en-AU"/>
              </w:rPr>
              <w:t>on a voluntary food safety scheme.</w:t>
            </w:r>
          </w:p>
          <w:p w14:paraId="5F4BDBBC" w14:textId="13AF9014" w:rsidR="00A55FCF" w:rsidRPr="0059299A" w:rsidRDefault="00A55FCF" w:rsidP="00545580">
            <w:pPr>
              <w:rPr>
                <w:rFonts w:cs="Arial"/>
                <w:lang w:val="en-AU"/>
              </w:rPr>
            </w:pPr>
          </w:p>
        </w:tc>
        <w:tc>
          <w:tcPr>
            <w:tcW w:w="2835" w:type="dxa"/>
            <w:tcBorders>
              <w:top w:val="single" w:sz="4" w:space="0" w:color="auto"/>
              <w:bottom w:val="single" w:sz="4" w:space="0" w:color="auto"/>
            </w:tcBorders>
            <w:shd w:val="clear" w:color="auto" w:fill="auto"/>
          </w:tcPr>
          <w:p w14:paraId="547D0AD7" w14:textId="77777777" w:rsidR="00A55FCF" w:rsidRDefault="00A55FCF" w:rsidP="00A55FCF">
            <w:pPr>
              <w:rPr>
                <w:rFonts w:cs="Arial"/>
                <w:lang w:val="en-AU"/>
              </w:rPr>
            </w:pPr>
          </w:p>
          <w:p w14:paraId="7C39AFCF" w14:textId="0BE48CBB" w:rsidR="00A55FCF" w:rsidRPr="0059299A" w:rsidRDefault="005D10DA" w:rsidP="00A55FCF">
            <w:pPr>
              <w:rPr>
                <w:rFonts w:cs="Arial"/>
                <w:lang w:val="en-AU"/>
              </w:rPr>
            </w:pPr>
            <w:r>
              <w:rPr>
                <w:rFonts w:cs="Arial"/>
                <w:lang w:val="en-AU"/>
              </w:rPr>
              <w:t>$1.3 to $4.0</w:t>
            </w:r>
            <w:r w:rsidR="00F60369">
              <w:rPr>
                <w:rFonts w:cs="Arial"/>
                <w:lang w:val="en-AU"/>
              </w:rPr>
              <w:t xml:space="preserve"> </w:t>
            </w:r>
            <w:r w:rsidR="00A55FCF" w:rsidRPr="0059299A">
              <w:rPr>
                <w:rFonts w:cs="Arial"/>
                <w:lang w:val="en-AU"/>
              </w:rPr>
              <w:t xml:space="preserve">= Costs to $1 benefit  </w:t>
            </w:r>
          </w:p>
          <w:p w14:paraId="4C1A8359" w14:textId="77777777" w:rsidR="00A55FCF" w:rsidRPr="0059299A" w:rsidRDefault="00A55FCF" w:rsidP="00A55FCF">
            <w:pPr>
              <w:rPr>
                <w:rFonts w:cs="Arial"/>
                <w:lang w:val="en-AU"/>
              </w:rPr>
            </w:pPr>
            <w:r w:rsidRPr="0059299A">
              <w:rPr>
                <w:rFonts w:cs="Arial"/>
                <w:lang w:val="en-AU"/>
              </w:rPr>
              <w:t>If efficacy was only 10%</w:t>
            </w:r>
          </w:p>
        </w:tc>
      </w:tr>
      <w:tr w:rsidR="00A55FCF" w:rsidRPr="009F14CE" w14:paraId="33388F4D" w14:textId="77777777" w:rsidTr="00734613">
        <w:tc>
          <w:tcPr>
            <w:tcW w:w="2694" w:type="dxa"/>
            <w:tcBorders>
              <w:top w:val="single" w:sz="4" w:space="0" w:color="auto"/>
              <w:bottom w:val="single" w:sz="4" w:space="0" w:color="auto"/>
            </w:tcBorders>
            <w:shd w:val="clear" w:color="auto" w:fill="auto"/>
          </w:tcPr>
          <w:p w14:paraId="65F53378" w14:textId="77777777" w:rsidR="00A55FCF" w:rsidRDefault="00A55FCF" w:rsidP="00A55FCF">
            <w:pPr>
              <w:ind w:right="303"/>
              <w:rPr>
                <w:rFonts w:cs="Arial"/>
                <w:lang w:val="en-AU"/>
              </w:rPr>
            </w:pPr>
          </w:p>
          <w:p w14:paraId="65CEC535" w14:textId="18EA0CAE" w:rsidR="00A55FCF" w:rsidRPr="00F24F7D" w:rsidRDefault="00A55FCF" w:rsidP="00A55FCF">
            <w:pPr>
              <w:ind w:right="303"/>
              <w:rPr>
                <w:rFonts w:cs="Arial"/>
                <w:lang w:val="en-AU"/>
              </w:rPr>
            </w:pPr>
            <w:r w:rsidRPr="00F24F7D">
              <w:rPr>
                <w:rFonts w:cs="Arial"/>
                <w:lang w:val="en-AU"/>
              </w:rPr>
              <w:t>Melons</w:t>
            </w:r>
          </w:p>
          <w:p w14:paraId="4870786A" w14:textId="77777777" w:rsidR="00A55FCF" w:rsidRPr="009F14CE" w:rsidRDefault="00A55FCF" w:rsidP="00A55FCF">
            <w:pPr>
              <w:ind w:right="303"/>
              <w:rPr>
                <w:lang w:val="en-AU"/>
              </w:rPr>
            </w:pPr>
            <w:r w:rsidRPr="009F14CE">
              <w:rPr>
                <w:lang w:val="en-AU"/>
              </w:rPr>
              <w:t xml:space="preserve">Harvest and packing season assumed as </w:t>
            </w:r>
            <w:r w:rsidRPr="00F24F7D">
              <w:rPr>
                <w:rFonts w:cs="Arial"/>
                <w:lang w:val="en-AU"/>
              </w:rPr>
              <w:t xml:space="preserve">60 days </w:t>
            </w:r>
            <w:r w:rsidRPr="009F14CE">
              <w:rPr>
                <w:lang w:val="en-AU"/>
              </w:rPr>
              <w:t>a year</w:t>
            </w:r>
          </w:p>
        </w:tc>
        <w:tc>
          <w:tcPr>
            <w:tcW w:w="3260" w:type="dxa"/>
            <w:tcBorders>
              <w:top w:val="single" w:sz="4" w:space="0" w:color="auto"/>
              <w:bottom w:val="single" w:sz="4" w:space="0" w:color="auto"/>
            </w:tcBorders>
            <w:shd w:val="clear" w:color="auto" w:fill="auto"/>
          </w:tcPr>
          <w:p w14:paraId="2CE12B97" w14:textId="77777777" w:rsidR="00A55FCF" w:rsidRDefault="00A55FCF" w:rsidP="00A55FCF">
            <w:pPr>
              <w:rPr>
                <w:rFonts w:cs="Arial"/>
                <w:lang w:val="en-AU"/>
              </w:rPr>
            </w:pPr>
          </w:p>
          <w:p w14:paraId="2568D270" w14:textId="56633F86" w:rsidR="00A55FCF" w:rsidRPr="00F24F7D" w:rsidRDefault="00A55FCF" w:rsidP="00A55FCF">
            <w:pPr>
              <w:rPr>
                <w:rFonts w:cs="Arial"/>
                <w:lang w:val="en-AU"/>
              </w:rPr>
            </w:pPr>
            <w:r>
              <w:rPr>
                <w:rFonts w:cs="Arial"/>
                <w:lang w:val="en-AU"/>
              </w:rPr>
              <w:t>$0.1</w:t>
            </w:r>
            <w:r w:rsidR="00273B8C">
              <w:rPr>
                <w:rFonts w:cs="Arial"/>
                <w:lang w:val="en-AU"/>
              </w:rPr>
              <w:t xml:space="preserve"> to </w:t>
            </w:r>
            <w:r>
              <w:rPr>
                <w:rFonts w:cs="Arial"/>
                <w:lang w:val="en-AU"/>
              </w:rPr>
              <w:t>$0.2</w:t>
            </w:r>
            <w:r w:rsidRPr="00F24F7D">
              <w:rPr>
                <w:rFonts w:cs="Arial"/>
                <w:lang w:val="en-AU"/>
              </w:rPr>
              <w:t xml:space="preserve"> </w:t>
            </w:r>
            <w:r w:rsidRPr="009F14CE">
              <w:rPr>
                <w:lang w:val="en-AU"/>
              </w:rPr>
              <w:t xml:space="preserve">= Costs to $1 </w:t>
            </w:r>
            <w:r>
              <w:rPr>
                <w:lang w:val="en-AU"/>
              </w:rPr>
              <w:t>b</w:t>
            </w:r>
            <w:r w:rsidRPr="009F14CE">
              <w:rPr>
                <w:lang w:val="en-AU"/>
              </w:rPr>
              <w:t>enefit</w:t>
            </w:r>
            <w:r w:rsidRPr="00F24F7D">
              <w:rPr>
                <w:rFonts w:cs="Arial"/>
                <w:lang w:val="en-AU"/>
              </w:rPr>
              <w:t xml:space="preserve">  </w:t>
            </w:r>
          </w:p>
          <w:p w14:paraId="415DD96C" w14:textId="77777777" w:rsidR="00A55FCF" w:rsidRPr="00F24F7D" w:rsidRDefault="00A55FCF" w:rsidP="00A55FCF">
            <w:pPr>
              <w:rPr>
                <w:rFonts w:cs="Arial"/>
                <w:lang w:val="en-AU"/>
              </w:rPr>
            </w:pPr>
            <w:r w:rsidRPr="00F24F7D">
              <w:rPr>
                <w:rFonts w:cs="Arial"/>
                <w:lang w:val="en-AU"/>
              </w:rPr>
              <w:t>Net benefits likely</w:t>
            </w:r>
          </w:p>
          <w:p w14:paraId="486AC9B1" w14:textId="77777777" w:rsidR="00A55FCF" w:rsidRPr="009F14CE" w:rsidRDefault="00A55FCF" w:rsidP="00A55FCF">
            <w:pPr>
              <w:rPr>
                <w:lang w:val="en-AU"/>
              </w:rPr>
            </w:pPr>
            <w:r w:rsidRPr="009F14CE">
              <w:rPr>
                <w:lang w:val="en-AU"/>
              </w:rPr>
              <w:t xml:space="preserve">Assumed </w:t>
            </w:r>
            <w:r>
              <w:rPr>
                <w:rFonts w:cs="Arial"/>
                <w:lang w:val="en-AU"/>
              </w:rPr>
              <w:t>e</w:t>
            </w:r>
            <w:r w:rsidRPr="00F24F7D">
              <w:rPr>
                <w:rFonts w:cs="Arial"/>
                <w:lang w:val="en-AU"/>
              </w:rPr>
              <w:t>fficacy</w:t>
            </w:r>
            <w:r w:rsidRPr="009F14CE">
              <w:rPr>
                <w:lang w:val="en-AU"/>
              </w:rPr>
              <w:t xml:space="preserve"> = </w:t>
            </w:r>
            <w:r w:rsidRPr="00F24F7D">
              <w:rPr>
                <w:rFonts w:cs="Arial"/>
                <w:lang w:val="en-AU"/>
              </w:rPr>
              <w:t>20%</w:t>
            </w:r>
          </w:p>
          <w:p w14:paraId="119B27C6" w14:textId="77777777" w:rsidR="00A55FCF" w:rsidRPr="0059299A" w:rsidRDefault="00A55FCF" w:rsidP="00A55FCF">
            <w:pPr>
              <w:rPr>
                <w:lang w:val="en-AU"/>
              </w:rPr>
            </w:pPr>
          </w:p>
        </w:tc>
        <w:tc>
          <w:tcPr>
            <w:tcW w:w="2835" w:type="dxa"/>
            <w:tcBorders>
              <w:top w:val="single" w:sz="4" w:space="0" w:color="auto"/>
              <w:bottom w:val="single" w:sz="4" w:space="0" w:color="auto"/>
            </w:tcBorders>
            <w:shd w:val="clear" w:color="auto" w:fill="auto"/>
          </w:tcPr>
          <w:p w14:paraId="3B0B15F7" w14:textId="77777777" w:rsidR="00A55FCF" w:rsidRDefault="00A55FCF" w:rsidP="00A55FCF">
            <w:pPr>
              <w:rPr>
                <w:lang w:val="en-AU"/>
              </w:rPr>
            </w:pPr>
            <w:r w:rsidRPr="0059299A">
              <w:rPr>
                <w:lang w:val="en-AU"/>
              </w:rPr>
              <w:t xml:space="preserve"> </w:t>
            </w:r>
          </w:p>
          <w:p w14:paraId="0851A1F0" w14:textId="42FF4A99" w:rsidR="00A55FCF" w:rsidRPr="0059299A" w:rsidRDefault="00C236C1" w:rsidP="00A55FCF">
            <w:pPr>
              <w:rPr>
                <w:lang w:val="en-AU"/>
              </w:rPr>
            </w:pPr>
            <w:r>
              <w:rPr>
                <w:lang w:val="en-AU"/>
              </w:rPr>
              <w:t>$0.1</w:t>
            </w:r>
            <w:r w:rsidR="002F0948">
              <w:rPr>
                <w:lang w:val="en-AU"/>
              </w:rPr>
              <w:t xml:space="preserve"> to </w:t>
            </w:r>
            <w:r>
              <w:rPr>
                <w:lang w:val="en-AU"/>
              </w:rPr>
              <w:t>$0.4</w:t>
            </w:r>
            <w:r w:rsidR="00A55FCF" w:rsidRPr="0059299A">
              <w:rPr>
                <w:lang w:val="en-AU"/>
              </w:rPr>
              <w:t xml:space="preserve"> = Costs to $1 </w:t>
            </w:r>
            <w:r w:rsidR="00A55FCF" w:rsidRPr="0059299A">
              <w:rPr>
                <w:rFonts w:cs="Arial"/>
                <w:lang w:val="en-AU"/>
              </w:rPr>
              <w:t xml:space="preserve">benefit  </w:t>
            </w:r>
          </w:p>
          <w:p w14:paraId="3EBE20D8" w14:textId="77777777" w:rsidR="00A55FCF" w:rsidRPr="0059299A" w:rsidRDefault="00A55FCF" w:rsidP="00A55FCF">
            <w:pPr>
              <w:rPr>
                <w:rFonts w:cs="Arial"/>
                <w:lang w:val="en-AU"/>
              </w:rPr>
            </w:pPr>
            <w:r w:rsidRPr="0059299A">
              <w:rPr>
                <w:rFonts w:cs="Arial"/>
                <w:lang w:val="en-AU"/>
              </w:rPr>
              <w:t>Net benefits still very likely</w:t>
            </w:r>
          </w:p>
          <w:p w14:paraId="1EFEE233" w14:textId="77777777" w:rsidR="00A55FCF" w:rsidRPr="0059299A" w:rsidRDefault="00A55FCF" w:rsidP="00A55FCF">
            <w:pPr>
              <w:rPr>
                <w:lang w:val="en-AU"/>
              </w:rPr>
            </w:pPr>
            <w:r w:rsidRPr="0059299A">
              <w:rPr>
                <w:lang w:val="en-AU"/>
              </w:rPr>
              <w:t xml:space="preserve">If </w:t>
            </w:r>
            <w:r w:rsidRPr="0059299A">
              <w:rPr>
                <w:rFonts w:cs="Arial"/>
                <w:lang w:val="en-AU"/>
              </w:rPr>
              <w:t>efficacy</w:t>
            </w:r>
            <w:r w:rsidRPr="0059299A">
              <w:rPr>
                <w:lang w:val="en-AU"/>
              </w:rPr>
              <w:t xml:space="preserve"> was only 10%</w:t>
            </w:r>
          </w:p>
        </w:tc>
      </w:tr>
    </w:tbl>
    <w:p w14:paraId="1BDE4F79" w14:textId="77777777" w:rsidR="00304BE6" w:rsidRPr="00960374" w:rsidRDefault="00304BE6" w:rsidP="00304BE6">
      <w:pPr>
        <w:ind w:right="1699"/>
        <w:rPr>
          <w:sz w:val="20"/>
          <w:lang w:val="en-AU"/>
        </w:rPr>
      </w:pPr>
      <w:r w:rsidRPr="00960374">
        <w:rPr>
          <w:sz w:val="20"/>
          <w:lang w:val="en-AU"/>
        </w:rPr>
        <w:t xml:space="preserve">a. Based on the central prediction of effectiveness (efficacy) of </w:t>
      </w:r>
      <w:r w:rsidRPr="00960374">
        <w:rPr>
          <w:rFonts w:cs="Arial"/>
          <w:sz w:val="20"/>
          <w:lang w:val="en-AU"/>
        </w:rPr>
        <w:t>o</w:t>
      </w:r>
      <w:r w:rsidRPr="00960374">
        <w:rPr>
          <w:sz w:val="20"/>
          <w:lang w:val="en-AU"/>
        </w:rPr>
        <w:t>ption 3 to reduce Australian annual foodborne illnesses originating in the growing, harvesting or initial processing of each commodity. Central business costs +/-50%</w:t>
      </w:r>
    </w:p>
    <w:p w14:paraId="3A9B87E9" w14:textId="77777777" w:rsidR="00304BE6" w:rsidRPr="00960374" w:rsidRDefault="00304BE6" w:rsidP="00304BE6">
      <w:pPr>
        <w:ind w:right="1699"/>
        <w:rPr>
          <w:sz w:val="20"/>
          <w:lang w:val="en-AU"/>
        </w:rPr>
      </w:pPr>
      <w:r w:rsidRPr="00960374">
        <w:rPr>
          <w:sz w:val="20"/>
          <w:lang w:val="en-AU"/>
        </w:rPr>
        <w:t>b.</w:t>
      </w:r>
      <w:r w:rsidRPr="00960374">
        <w:rPr>
          <w:b/>
          <w:sz w:val="20"/>
          <w:lang w:val="en-AU"/>
        </w:rPr>
        <w:t xml:space="preserve"> </w:t>
      </w:r>
      <w:r w:rsidRPr="00960374">
        <w:rPr>
          <w:sz w:val="20"/>
          <w:lang w:val="en-AU"/>
        </w:rPr>
        <w:t xml:space="preserve">Less likely scenario based on lowest efficacy of </w:t>
      </w:r>
      <w:r w:rsidRPr="00960374">
        <w:rPr>
          <w:rFonts w:cs="Arial"/>
          <w:sz w:val="20"/>
          <w:lang w:val="en-AU"/>
        </w:rPr>
        <w:t>o</w:t>
      </w:r>
      <w:r w:rsidRPr="00960374">
        <w:rPr>
          <w:sz w:val="20"/>
          <w:lang w:val="en-AU"/>
        </w:rPr>
        <w:t xml:space="preserve">ption 3  </w:t>
      </w:r>
    </w:p>
    <w:p w14:paraId="28FE2EE3" w14:textId="701944B6" w:rsidR="00A848AA" w:rsidRDefault="00A848AA" w:rsidP="00234790"/>
    <w:p w14:paraId="322213D2" w14:textId="4C4F9191" w:rsidR="00A848AA" w:rsidRPr="00F24F7D" w:rsidRDefault="00A848AA" w:rsidP="00A848AA">
      <w:pPr>
        <w:rPr>
          <w:rFonts w:cs="Arial"/>
          <w:lang w:val="en-AU"/>
        </w:rPr>
      </w:pPr>
      <w:r>
        <w:t xml:space="preserve">If jurisdictions can reduce some of the costs and make some aspects of compliance easier for smaller businesses, that may contribute to </w:t>
      </w:r>
      <w:r w:rsidR="002170B5">
        <w:t>further improving</w:t>
      </w:r>
      <w:r w:rsidR="00545580">
        <w:t xml:space="preserve"> the net benefit ratio</w:t>
      </w:r>
      <w:r w:rsidR="002170B5">
        <w:t>s</w:t>
      </w:r>
      <w:r>
        <w:rPr>
          <w:lang w:val="en-AU"/>
        </w:rPr>
        <w:t xml:space="preserve">. </w:t>
      </w:r>
    </w:p>
    <w:p w14:paraId="45E38061" w14:textId="37437EF9" w:rsidR="00FD58BD" w:rsidRDefault="00FD58BD" w:rsidP="009317EA"/>
    <w:p w14:paraId="6B3E8745" w14:textId="77777777" w:rsidR="006C7549" w:rsidRPr="009317EA" w:rsidRDefault="006C7549" w:rsidP="009317EA"/>
    <w:p w14:paraId="5AFC0DF7" w14:textId="57D9ACA9" w:rsidR="00454858" w:rsidRPr="00F01230" w:rsidRDefault="00410061" w:rsidP="006954A2">
      <w:pPr>
        <w:pStyle w:val="Heading1"/>
        <w:numPr>
          <w:ilvl w:val="0"/>
          <w:numId w:val="18"/>
        </w:numPr>
        <w:ind w:left="0" w:firstLine="0"/>
        <w:rPr>
          <w:rStyle w:val="Heading1Char"/>
        </w:rPr>
      </w:pPr>
      <w:bookmarkStart w:id="103" w:name="_Toc426380839"/>
      <w:bookmarkStart w:id="104" w:name="_Toc426380904"/>
      <w:bookmarkStart w:id="105" w:name="_Toc426380935"/>
      <w:bookmarkStart w:id="106" w:name="_Toc71106842"/>
      <w:bookmarkStart w:id="107" w:name="_Toc71106888"/>
      <w:bookmarkStart w:id="108" w:name="_Toc71108803"/>
      <w:bookmarkStart w:id="109" w:name="_Toc71108726"/>
      <w:bookmarkStart w:id="110" w:name="_Toc71112393"/>
      <w:bookmarkStart w:id="111" w:name="_Toc71119643"/>
      <w:bookmarkStart w:id="112" w:name="_Toc71122910"/>
      <w:bookmarkStart w:id="113" w:name="_Toc71125346"/>
      <w:bookmarkStart w:id="114" w:name="_Toc71212257"/>
      <w:bookmarkStart w:id="115" w:name="_Toc97822019"/>
      <w:bookmarkEnd w:id="100"/>
      <w:bookmarkEnd w:id="101"/>
      <w:bookmarkEnd w:id="102"/>
      <w:r w:rsidRPr="006C7549">
        <w:rPr>
          <w:rStyle w:val="Heading1Char"/>
          <w:b/>
        </w:rPr>
        <w:t>Conclusion</w:t>
      </w:r>
      <w:bookmarkEnd w:id="103"/>
      <w:bookmarkEnd w:id="104"/>
      <w:bookmarkEnd w:id="105"/>
      <w:bookmarkEnd w:id="106"/>
      <w:bookmarkEnd w:id="107"/>
      <w:bookmarkEnd w:id="108"/>
      <w:bookmarkEnd w:id="109"/>
      <w:bookmarkEnd w:id="110"/>
      <w:bookmarkEnd w:id="111"/>
      <w:bookmarkEnd w:id="112"/>
      <w:bookmarkEnd w:id="113"/>
      <w:bookmarkEnd w:id="114"/>
      <w:bookmarkEnd w:id="115"/>
    </w:p>
    <w:p w14:paraId="2895EE98" w14:textId="3DEF5B0F" w:rsidR="006C27E4" w:rsidRPr="00E220E7" w:rsidRDefault="006C27E4" w:rsidP="00572506">
      <w:pPr>
        <w:autoSpaceDE w:val="0"/>
        <w:autoSpaceDN w:val="0"/>
        <w:adjustRightInd w:val="0"/>
        <w:ind w:right="-144"/>
      </w:pPr>
      <w:r w:rsidRPr="00E220E7">
        <w:t xml:space="preserve">Based </w:t>
      </w:r>
      <w:r w:rsidR="008A2A83">
        <w:t xml:space="preserve">on </w:t>
      </w:r>
      <w:r w:rsidR="0052254E">
        <w:t xml:space="preserve">the CBA </w:t>
      </w:r>
      <w:r w:rsidRPr="00E220E7">
        <w:rPr>
          <w:rFonts w:cs="Arial"/>
        </w:rPr>
        <w:t>assessment</w:t>
      </w:r>
      <w:r w:rsidR="001A3A3E">
        <w:rPr>
          <w:rFonts w:cs="Arial"/>
        </w:rPr>
        <w:t>, FSANZ’s risk assessment</w:t>
      </w:r>
      <w:r w:rsidRPr="00E220E7">
        <w:t xml:space="preserve"> and the current lack of national</w:t>
      </w:r>
      <w:r w:rsidR="00A1488E">
        <w:t xml:space="preserve"> or</w:t>
      </w:r>
      <w:r w:rsidRPr="00E220E7">
        <w:t xml:space="preserve"> consistent food safety regulatory requirements, our preferred approach is </w:t>
      </w:r>
      <w:r w:rsidR="00A11964">
        <w:t xml:space="preserve">the </w:t>
      </w:r>
      <w:r w:rsidRPr="00E220E7">
        <w:t>development of minimal regulatory measures that are supported by non-regulatory measures (</w:t>
      </w:r>
      <w:r w:rsidR="00F24F7D">
        <w:t>o</w:t>
      </w:r>
      <w:r w:rsidRPr="00E220E7">
        <w:t>ption 3).</w:t>
      </w:r>
    </w:p>
    <w:p w14:paraId="1AEEFCE9" w14:textId="77777777" w:rsidR="006C27E4" w:rsidRPr="00E220E7" w:rsidRDefault="006C27E4" w:rsidP="00572506">
      <w:pPr>
        <w:autoSpaceDE w:val="0"/>
        <w:autoSpaceDN w:val="0"/>
        <w:adjustRightInd w:val="0"/>
        <w:ind w:right="-144"/>
        <w:rPr>
          <w:rFonts w:eastAsia="Calibri"/>
        </w:rPr>
      </w:pPr>
    </w:p>
    <w:p w14:paraId="5D693941" w14:textId="47120CAE" w:rsidR="006C27E4" w:rsidRPr="00E220E7" w:rsidRDefault="006C27E4" w:rsidP="00572506">
      <w:pPr>
        <w:autoSpaceDE w:val="0"/>
        <w:autoSpaceDN w:val="0"/>
        <w:adjustRightInd w:val="0"/>
        <w:ind w:right="-144"/>
        <w:rPr>
          <w:rFonts w:cs="Arial"/>
        </w:rPr>
      </w:pPr>
      <w:r w:rsidRPr="00E220E7">
        <w:rPr>
          <w:rFonts w:cs="Arial"/>
        </w:rPr>
        <w:t>The evidence suggests that through-chain risk factors should be managed to</w:t>
      </w:r>
      <w:r w:rsidR="00C63A70">
        <w:rPr>
          <w:rFonts w:cs="Arial"/>
        </w:rPr>
        <w:t xml:space="preserve"> minimise the risk of incidents</w:t>
      </w:r>
      <w:r w:rsidRPr="00E220E7">
        <w:rPr>
          <w:rFonts w:cs="Arial"/>
        </w:rPr>
        <w:t xml:space="preserve"> of foodborne illness associated with horticulture. </w:t>
      </w:r>
      <w:r w:rsidRPr="00E220E7">
        <w:rPr>
          <w:rFonts w:eastAsia="Calibri"/>
        </w:rPr>
        <w:t xml:space="preserve">FSANZ considers that, in general, </w:t>
      </w:r>
      <w:r w:rsidRPr="00E220E7">
        <w:rPr>
          <w:rFonts w:cs="Arial"/>
        </w:rPr>
        <w:t xml:space="preserve">the Australian horticulture industry produces horticulture produce with a high level of food safety. This is supported by horticultural produce agreements and industry initiatives such as commercial food safety schemes. </w:t>
      </w:r>
      <w:r w:rsidR="00BB58D7">
        <w:rPr>
          <w:rFonts w:cs="Arial"/>
        </w:rPr>
        <w:t>However, the current system needs strengthening.</w:t>
      </w:r>
    </w:p>
    <w:p w14:paraId="28C65ED0" w14:textId="77777777" w:rsidR="006C27E4" w:rsidRPr="00E220E7" w:rsidRDefault="006C27E4" w:rsidP="00572506">
      <w:pPr>
        <w:autoSpaceDE w:val="0"/>
        <w:autoSpaceDN w:val="0"/>
        <w:adjustRightInd w:val="0"/>
        <w:ind w:right="-144"/>
        <w:rPr>
          <w:rFonts w:cs="Arial"/>
        </w:rPr>
      </w:pPr>
    </w:p>
    <w:p w14:paraId="504D678E" w14:textId="60398DDE" w:rsidR="00BB58D7" w:rsidRDefault="00BB58D7" w:rsidP="00572506">
      <w:pPr>
        <w:autoSpaceDE w:val="0"/>
        <w:autoSpaceDN w:val="0"/>
        <w:adjustRightInd w:val="0"/>
        <w:ind w:right="-144"/>
        <w:rPr>
          <w:rFonts w:eastAsia="Calibri"/>
        </w:rPr>
      </w:pPr>
      <w:r>
        <w:rPr>
          <w:rFonts w:eastAsia="Calibri"/>
        </w:rPr>
        <w:t>Existing</w:t>
      </w:r>
      <w:r w:rsidR="006C27E4" w:rsidRPr="00E220E7">
        <w:rPr>
          <w:rFonts w:eastAsia="Calibri"/>
        </w:rPr>
        <w:t xml:space="preserve"> food safety schemes in Australia for fresh produce cover the requirements that would be in the proposed PPP standard</w:t>
      </w:r>
      <w:r>
        <w:rPr>
          <w:rFonts w:eastAsia="Calibri"/>
        </w:rPr>
        <w:t>s</w:t>
      </w:r>
      <w:r w:rsidR="006C27E4" w:rsidRPr="00E220E7">
        <w:rPr>
          <w:rFonts w:eastAsia="Calibri"/>
        </w:rPr>
        <w:t>. However, PPP standard</w:t>
      </w:r>
      <w:r>
        <w:rPr>
          <w:rFonts w:eastAsia="Calibri"/>
        </w:rPr>
        <w:t>s</w:t>
      </w:r>
      <w:r w:rsidR="006C27E4" w:rsidRPr="00E220E7">
        <w:rPr>
          <w:rFonts w:eastAsia="Calibri"/>
        </w:rPr>
        <w:t xml:space="preserve"> will ensure consistency for all </w:t>
      </w:r>
      <w:r w:rsidR="008B4105" w:rsidRPr="00E220E7">
        <w:rPr>
          <w:rFonts w:eastAsia="Calibri"/>
        </w:rPr>
        <w:t>berry</w:t>
      </w:r>
      <w:r w:rsidR="006C27E4" w:rsidRPr="00E220E7">
        <w:rPr>
          <w:rFonts w:eastAsia="Calibri"/>
        </w:rPr>
        <w:t xml:space="preserve">, leafy vegetable and </w:t>
      </w:r>
      <w:r w:rsidR="008B4105" w:rsidRPr="00E220E7">
        <w:rPr>
          <w:rFonts w:eastAsia="Calibri"/>
        </w:rPr>
        <w:t>melon</w:t>
      </w:r>
      <w:r w:rsidR="008B4105" w:rsidRPr="008B4105">
        <w:rPr>
          <w:rFonts w:eastAsia="Calibri"/>
        </w:rPr>
        <w:t xml:space="preserve"> </w:t>
      </w:r>
      <w:r w:rsidR="006C27E4" w:rsidRPr="00E220E7">
        <w:rPr>
          <w:rFonts w:eastAsia="Calibri"/>
        </w:rPr>
        <w:t xml:space="preserve">businesses. </w:t>
      </w:r>
    </w:p>
    <w:p w14:paraId="1B04746A" w14:textId="77777777" w:rsidR="00094636" w:rsidRDefault="00094636" w:rsidP="00572506">
      <w:pPr>
        <w:autoSpaceDE w:val="0"/>
        <w:autoSpaceDN w:val="0"/>
        <w:adjustRightInd w:val="0"/>
        <w:ind w:right="-144"/>
        <w:rPr>
          <w:rFonts w:eastAsia="Calibri"/>
        </w:rPr>
      </w:pPr>
    </w:p>
    <w:p w14:paraId="5D301020" w14:textId="6C6173B2" w:rsidR="006C27E4" w:rsidRDefault="006C27E4" w:rsidP="00572506">
      <w:pPr>
        <w:autoSpaceDE w:val="0"/>
        <w:autoSpaceDN w:val="0"/>
        <w:adjustRightInd w:val="0"/>
        <w:ind w:right="-144"/>
        <w:rPr>
          <w:rFonts w:cs="Arial"/>
        </w:rPr>
      </w:pPr>
      <w:r w:rsidRPr="00E220E7">
        <w:rPr>
          <w:rFonts w:eastAsia="Calibri"/>
        </w:rPr>
        <w:t>PPP standard</w:t>
      </w:r>
      <w:r w:rsidR="00BB58D7">
        <w:rPr>
          <w:rFonts w:eastAsia="Calibri"/>
        </w:rPr>
        <w:t>s</w:t>
      </w:r>
      <w:r w:rsidRPr="00E220E7">
        <w:rPr>
          <w:rFonts w:eastAsia="Calibri"/>
        </w:rPr>
        <w:t xml:space="preserve"> mean consistency and transparency for industry and government, improvements in food safety practices in businesses, increased consumer confidence and </w:t>
      </w:r>
      <w:r w:rsidR="0059299A">
        <w:rPr>
          <w:rFonts w:eastAsia="Calibri"/>
        </w:rPr>
        <w:t xml:space="preserve">business </w:t>
      </w:r>
      <w:r w:rsidRPr="00E220E7">
        <w:rPr>
          <w:rFonts w:eastAsia="Calibri"/>
        </w:rPr>
        <w:t xml:space="preserve">sustainability. In addition, </w:t>
      </w:r>
      <w:r w:rsidRPr="00E220E7">
        <w:rPr>
          <w:rFonts w:cs="Arial"/>
        </w:rPr>
        <w:t>national standard</w:t>
      </w:r>
      <w:r w:rsidR="00BB58D7">
        <w:rPr>
          <w:rFonts w:cs="Arial"/>
        </w:rPr>
        <w:t>s</w:t>
      </w:r>
      <w:r w:rsidRPr="00E220E7">
        <w:rPr>
          <w:rFonts w:cs="Arial"/>
        </w:rPr>
        <w:t xml:space="preserve"> improve transparency and demonstrate </w:t>
      </w:r>
      <w:r w:rsidRPr="00E220E7">
        <w:rPr>
          <w:rFonts w:cs="Arial"/>
        </w:rPr>
        <w:lastRenderedPageBreak/>
        <w:t xml:space="preserve">regulatory requirements to </w:t>
      </w:r>
      <w:r w:rsidR="001A3A3E">
        <w:rPr>
          <w:rFonts w:cs="Arial"/>
        </w:rPr>
        <w:t xml:space="preserve">our export destinations </w:t>
      </w:r>
      <w:r w:rsidRPr="00E220E7">
        <w:rPr>
          <w:rFonts w:cs="Arial"/>
        </w:rPr>
        <w:t>and trading partners.</w:t>
      </w:r>
      <w:r w:rsidR="00094636">
        <w:rPr>
          <w:rFonts w:cs="Arial"/>
        </w:rPr>
        <w:t xml:space="preserve"> As per the analysis in this </w:t>
      </w:r>
      <w:r w:rsidR="00094636" w:rsidRPr="00C63A70">
        <w:rPr>
          <w:rFonts w:cs="Arial"/>
        </w:rPr>
        <w:t>report, option 3 is also likely result in the largest net benefit to the community.</w:t>
      </w:r>
    </w:p>
    <w:p w14:paraId="6EE27E1D" w14:textId="4BBF7BE5" w:rsidR="00A848AA" w:rsidRDefault="00A848AA" w:rsidP="00572506">
      <w:pPr>
        <w:autoSpaceDE w:val="0"/>
        <w:autoSpaceDN w:val="0"/>
        <w:adjustRightInd w:val="0"/>
        <w:ind w:right="-144"/>
        <w:rPr>
          <w:rFonts w:cs="Arial"/>
        </w:rPr>
      </w:pPr>
    </w:p>
    <w:p w14:paraId="0C00E56C" w14:textId="056D9DD5" w:rsidR="00A848AA" w:rsidRPr="00C63A70" w:rsidRDefault="00A848AA" w:rsidP="00572506">
      <w:pPr>
        <w:autoSpaceDE w:val="0"/>
        <w:autoSpaceDN w:val="0"/>
        <w:adjustRightInd w:val="0"/>
        <w:ind w:right="-144"/>
        <w:rPr>
          <w:rFonts w:cs="Arial"/>
        </w:rPr>
      </w:pPr>
      <w:r>
        <w:rPr>
          <w:rFonts w:cs="Arial"/>
        </w:rPr>
        <w:t>Implementation measures to assist small businesses may further increase overall net benefits of regulatory options 2 and 3.</w:t>
      </w:r>
    </w:p>
    <w:p w14:paraId="5AFC0E01" w14:textId="77777777" w:rsidR="00511EB6" w:rsidRPr="00C63A70" w:rsidRDefault="00511EB6" w:rsidP="00572506">
      <w:pPr>
        <w:ind w:right="-144"/>
      </w:pPr>
    </w:p>
    <w:p w14:paraId="5AFC0E04" w14:textId="2C41CCCA" w:rsidR="001C6020" w:rsidRPr="00C63A70" w:rsidRDefault="001C6020" w:rsidP="00572506">
      <w:pPr>
        <w:ind w:right="-144"/>
      </w:pPr>
    </w:p>
    <w:p w14:paraId="6C8D82FF" w14:textId="7AF86150" w:rsidR="002C055C" w:rsidRDefault="0065642D" w:rsidP="00572506">
      <w:pPr>
        <w:pStyle w:val="Heading1"/>
        <w:ind w:right="-144"/>
      </w:pPr>
      <w:bookmarkStart w:id="116" w:name="_Toc71106844"/>
      <w:bookmarkStart w:id="117" w:name="_Toc71106890"/>
      <w:bookmarkStart w:id="118" w:name="_Toc71108759"/>
      <w:bookmarkStart w:id="119" w:name="_Toc71108805"/>
      <w:bookmarkStart w:id="120" w:name="_Toc71112395"/>
      <w:bookmarkStart w:id="121" w:name="_Toc71119645"/>
      <w:bookmarkStart w:id="122" w:name="_Toc71122912"/>
      <w:bookmarkStart w:id="123" w:name="_Toc71125348"/>
      <w:bookmarkStart w:id="124" w:name="_Toc71212259"/>
      <w:bookmarkStart w:id="125" w:name="_Toc97822020"/>
      <w:r>
        <w:rPr>
          <w:rStyle w:val="Heading1Char"/>
          <w:b/>
        </w:rPr>
        <w:t>6</w:t>
      </w:r>
      <w:r w:rsidR="002C055C">
        <w:rPr>
          <w:rStyle w:val="Heading1Char"/>
          <w:b/>
        </w:rPr>
        <w:tab/>
      </w:r>
      <w:r w:rsidR="002C055C" w:rsidRPr="0022296C">
        <w:rPr>
          <w:rStyle w:val="Heading1Char"/>
          <w:b/>
          <w:bCs/>
        </w:rPr>
        <w:t>References</w:t>
      </w:r>
      <w:bookmarkEnd w:id="116"/>
      <w:bookmarkEnd w:id="117"/>
      <w:bookmarkEnd w:id="118"/>
      <w:bookmarkEnd w:id="119"/>
      <w:bookmarkEnd w:id="120"/>
      <w:bookmarkEnd w:id="121"/>
      <w:bookmarkEnd w:id="122"/>
      <w:bookmarkEnd w:id="123"/>
      <w:bookmarkEnd w:id="124"/>
      <w:bookmarkEnd w:id="125"/>
    </w:p>
    <w:p w14:paraId="55E0AFA7" w14:textId="02C5F152" w:rsidR="0074192C" w:rsidRDefault="0074192C" w:rsidP="00572506">
      <w:pPr>
        <w:ind w:right="-144"/>
      </w:pPr>
      <w:r>
        <w:t>Australian Government Department of Agriculture, Water and the Environment</w:t>
      </w:r>
      <w:r w:rsidR="00822EA5">
        <w:t xml:space="preserve"> (</w:t>
      </w:r>
      <w:r>
        <w:t>DAWE</w:t>
      </w:r>
      <w:r w:rsidR="00822EA5">
        <w:t>)</w:t>
      </w:r>
      <w:r>
        <w:t xml:space="preserve"> (2019) Horticulture fact sheet. </w:t>
      </w:r>
      <w:r w:rsidR="00822EA5">
        <w:t>DAWE</w:t>
      </w:r>
      <w:r>
        <w:t xml:space="preserve">, Canberra. </w:t>
      </w:r>
      <w:hyperlink r:id="rId17" w:anchor="production-statistics" w:history="1">
        <w:r w:rsidR="006C7549" w:rsidRPr="00824C6C">
          <w:rPr>
            <w:rStyle w:val="Hyperlink"/>
            <w:rFonts w:ascii="Arial" w:hAnsi="Arial" w:cstheme="minorBidi"/>
          </w:rPr>
          <w:t>https://www.agriculture.gov.au/ag-farm-food/hort-policy/horticulture_fact_sheet#production-statistics</w:t>
        </w:r>
      </w:hyperlink>
      <w:r>
        <w:t xml:space="preserve">. Accessed 22 June 2020 </w:t>
      </w:r>
    </w:p>
    <w:p w14:paraId="27BF8771" w14:textId="77777777" w:rsidR="0074192C" w:rsidRDefault="0074192C" w:rsidP="00572506">
      <w:pPr>
        <w:ind w:right="-144"/>
      </w:pPr>
    </w:p>
    <w:p w14:paraId="79BBB17F" w14:textId="1EE9975C" w:rsidR="0074192C" w:rsidRDefault="0074192C" w:rsidP="00572506">
      <w:pPr>
        <w:ind w:right="-144"/>
      </w:pPr>
      <w:r>
        <w:t xml:space="preserve">DAWE (2020) Horticulture. Australian Government Department of Agriculture, Water and the Environment, Canberra. </w:t>
      </w:r>
      <w:hyperlink r:id="rId18" w:history="1">
        <w:r w:rsidR="006C7549" w:rsidRPr="00824C6C">
          <w:rPr>
            <w:rStyle w:val="Hyperlink"/>
            <w:rFonts w:ascii="Arial" w:hAnsi="Arial" w:cstheme="minorBidi"/>
          </w:rPr>
          <w:t>https://www.agriculture.gov.au/ag-farm-food/hort-policy</w:t>
        </w:r>
      </w:hyperlink>
      <w:r>
        <w:t xml:space="preserve">. Accessed 22 June 2020 </w:t>
      </w:r>
    </w:p>
    <w:p w14:paraId="30953EDD" w14:textId="77777777" w:rsidR="0074192C" w:rsidRDefault="0074192C" w:rsidP="00572506">
      <w:pPr>
        <w:ind w:right="-144"/>
      </w:pPr>
    </w:p>
    <w:p w14:paraId="63DF43E7" w14:textId="77777777" w:rsidR="0098044B" w:rsidRDefault="004D72A4" w:rsidP="00572506">
      <w:pPr>
        <w:ind w:right="-144"/>
        <w:rPr>
          <w:rFonts w:cs="Arial"/>
          <w:color w:val="000000"/>
          <w:shd w:val="clear" w:color="auto" w:fill="FFFFFF"/>
        </w:rPr>
      </w:pPr>
      <w:r>
        <w:t xml:space="preserve">DAWE </w:t>
      </w:r>
      <w:r w:rsidR="0098044B">
        <w:t xml:space="preserve">ABARES </w:t>
      </w:r>
      <w:r w:rsidR="0098044B" w:rsidRPr="0098044B">
        <w:rPr>
          <w:rFonts w:cs="Arial"/>
          <w:color w:val="000000"/>
          <w:shd w:val="clear" w:color="auto" w:fill="FFFFFF"/>
        </w:rPr>
        <w:t>(2021) Agricultural commodities data</w:t>
      </w:r>
      <w:r w:rsidR="0098044B">
        <w:rPr>
          <w:rFonts w:cs="Arial"/>
          <w:color w:val="000000"/>
          <w:shd w:val="clear" w:color="auto" w:fill="FFFFFF"/>
        </w:rPr>
        <w:t xml:space="preserve"> </w:t>
      </w:r>
      <w:r w:rsidR="0098044B" w:rsidRPr="0098044B">
        <w:rPr>
          <w:rFonts w:cs="Arial"/>
          <w:color w:val="000000"/>
          <w:shd w:val="clear" w:color="auto" w:fill="FFFFFF"/>
        </w:rPr>
        <w:t>tables. </w:t>
      </w:r>
    </w:p>
    <w:p w14:paraId="1151F85F" w14:textId="4EDAC4B5" w:rsidR="004D72A4" w:rsidRDefault="00A8396F" w:rsidP="00572506">
      <w:pPr>
        <w:ind w:right="-144"/>
      </w:pPr>
      <w:hyperlink r:id="rId19" w:history="1">
        <w:r w:rsidR="0098044B" w:rsidRPr="0098044B">
          <w:rPr>
            <w:rStyle w:val="Hyperlink"/>
            <w:rFonts w:ascii="Arial" w:hAnsi="Arial" w:cs="Arial"/>
            <w:shd w:val="clear" w:color="auto" w:fill="FFFFFF"/>
          </w:rPr>
          <w:t>https://www.agriculture.gov.au/abares/research-topics/agricultural-outlook/agriculture-overview</w:t>
        </w:r>
      </w:hyperlink>
      <w:r w:rsidR="0098044B">
        <w:rPr>
          <w:rFonts w:cs="Arial"/>
        </w:rPr>
        <w:t xml:space="preserve">. </w:t>
      </w:r>
      <w:r w:rsidR="0098044B" w:rsidRPr="0098044B">
        <w:rPr>
          <w:rFonts w:cs="Arial"/>
          <w:color w:val="000000"/>
          <w:shd w:val="clear" w:color="auto" w:fill="FFFFFF"/>
        </w:rPr>
        <w:t>Accessed 22 April 2021</w:t>
      </w:r>
    </w:p>
    <w:p w14:paraId="340A4B1D" w14:textId="77777777" w:rsidR="004D72A4" w:rsidRDefault="004D72A4" w:rsidP="00572506">
      <w:pPr>
        <w:ind w:right="-144"/>
      </w:pPr>
    </w:p>
    <w:p w14:paraId="68996326" w14:textId="181700AE" w:rsidR="0074192C" w:rsidRPr="003A01FB" w:rsidRDefault="0074192C" w:rsidP="00572506">
      <w:pPr>
        <w:ind w:right="-144"/>
      </w:pPr>
      <w:bookmarkStart w:id="126" w:name="_CTVL001c4a3a2698a7a415eaffcf68ab148cab6"/>
      <w:r>
        <w:t xml:space="preserve">FSANZ (2012) Call for submissions – P1015. Food Standards Australia New Zealand, Canberra. </w:t>
      </w:r>
      <w:hyperlink r:id="rId20" w:history="1">
        <w:r w:rsidR="006C7549" w:rsidRPr="00824C6C">
          <w:rPr>
            <w:rStyle w:val="Hyperlink"/>
            <w:rFonts w:ascii="Arial" w:hAnsi="Arial" w:cstheme="minorBidi"/>
          </w:rPr>
          <w:t>https://www.foodstandards.gov.au/code/proposals/Documents/P1015%20Horticulture%20PPPS%201CFS%20FINAL%20v2.pdf</w:t>
        </w:r>
      </w:hyperlink>
      <w:r>
        <w:t xml:space="preserve">. Accessed 22 June 2020 </w:t>
      </w:r>
    </w:p>
    <w:p w14:paraId="5F7D91DA" w14:textId="77777777" w:rsidR="0074192C" w:rsidRDefault="0074192C" w:rsidP="00572506">
      <w:pPr>
        <w:ind w:right="-144"/>
      </w:pPr>
    </w:p>
    <w:p w14:paraId="6F514B5C" w14:textId="48BC5F1E" w:rsidR="0074192C" w:rsidRDefault="0074192C" w:rsidP="00572506">
      <w:pPr>
        <w:ind w:right="-144"/>
      </w:pPr>
      <w:r w:rsidRPr="00185170">
        <w:t xml:space="preserve">Hort Innovation </w:t>
      </w:r>
      <w:r w:rsidR="002B6AF9">
        <w:t>Australia Limited (HIAL)</w:t>
      </w:r>
      <w:r w:rsidRPr="00185170">
        <w:t xml:space="preserve"> (2020a) Australian Horticulture </w:t>
      </w:r>
      <w:r w:rsidR="009001B8" w:rsidRPr="00185170">
        <w:t>Statistics Handbook</w:t>
      </w:r>
      <w:r w:rsidR="009001B8">
        <w:t xml:space="preserve"> </w:t>
      </w:r>
      <w:r w:rsidRPr="00185170">
        <w:t xml:space="preserve">2018/19. </w:t>
      </w:r>
      <w:r w:rsidR="009001B8">
        <w:t>HIAL</w:t>
      </w:r>
      <w:r w:rsidRPr="00185170">
        <w:t>, Sydney. Accessed 10 June 2020</w:t>
      </w:r>
    </w:p>
    <w:p w14:paraId="1CC4E93B" w14:textId="77777777" w:rsidR="0074192C" w:rsidRPr="00185170" w:rsidRDefault="0074192C" w:rsidP="00572506">
      <w:pPr>
        <w:ind w:right="-144"/>
      </w:pPr>
    </w:p>
    <w:bookmarkEnd w:id="126"/>
    <w:p w14:paraId="18C28330" w14:textId="77777777" w:rsidR="000075DD" w:rsidRDefault="006C7549" w:rsidP="00572506">
      <w:pPr>
        <w:ind w:right="-144"/>
      </w:pPr>
      <w:r>
        <w:t>HIAL</w:t>
      </w:r>
      <w:r w:rsidR="0074192C" w:rsidRPr="00185170">
        <w:t xml:space="preserve"> (2020b) Australian Horticulture </w:t>
      </w:r>
      <w:r w:rsidR="009001B8" w:rsidRPr="00185170">
        <w:t xml:space="preserve">Statistics Handbook </w:t>
      </w:r>
      <w:r w:rsidR="0074192C" w:rsidRPr="00185170">
        <w:t>201</w:t>
      </w:r>
      <w:r w:rsidR="00EF7996">
        <w:t>9</w:t>
      </w:r>
      <w:r w:rsidR="0074192C" w:rsidRPr="00185170">
        <w:t>/</w:t>
      </w:r>
      <w:r w:rsidR="00EF7996">
        <w:t>20</w:t>
      </w:r>
      <w:r w:rsidR="0074192C" w:rsidRPr="00185170">
        <w:t xml:space="preserve">. </w:t>
      </w:r>
      <w:r w:rsidR="009001B8">
        <w:t>HIAL</w:t>
      </w:r>
      <w:r w:rsidR="0074192C" w:rsidRPr="00185170">
        <w:t>, Sydney.</w:t>
      </w:r>
      <w:r w:rsidR="0074192C">
        <w:t xml:space="preserve"> </w:t>
      </w:r>
    </w:p>
    <w:p w14:paraId="493449FC" w14:textId="23B1FC27" w:rsidR="0074192C" w:rsidRDefault="00A8396F" w:rsidP="00572506">
      <w:pPr>
        <w:ind w:right="-144"/>
      </w:pPr>
      <w:hyperlink r:id="rId21" w:history="1">
        <w:r w:rsidR="000075DD" w:rsidRPr="001E7F19">
          <w:rPr>
            <w:rStyle w:val="Hyperlink"/>
            <w:rFonts w:ascii="Arial" w:hAnsi="Arial" w:cstheme="minorBidi"/>
          </w:rPr>
          <w:t>https://www.horticulture.com.au/growers/help-your-business-grow/research-reports-publications-fact-sheets-and-more/grower-resources/ha18002-assets/australian-horticulture-statistics-handbook/</w:t>
        </w:r>
      </w:hyperlink>
      <w:r w:rsidR="000075DD">
        <w:t xml:space="preserve"> </w:t>
      </w:r>
      <w:r w:rsidR="0074192C">
        <w:t xml:space="preserve">Accessed </w:t>
      </w:r>
      <w:r w:rsidR="00EF7996">
        <w:t>3 April 2021</w:t>
      </w:r>
    </w:p>
    <w:p w14:paraId="7607224F" w14:textId="77777777" w:rsidR="0074192C" w:rsidRDefault="0074192C" w:rsidP="00572506">
      <w:pPr>
        <w:ind w:right="-144"/>
      </w:pPr>
    </w:p>
    <w:p w14:paraId="0ABC21C5" w14:textId="52FEC87D" w:rsidR="0074192C" w:rsidRDefault="0074192C" w:rsidP="00572506">
      <w:pPr>
        <w:ind w:right="-144"/>
      </w:pPr>
      <w:r>
        <w:t>Personal communication (2020a) written comment: in response to 1</w:t>
      </w:r>
      <w:r w:rsidRPr="002716A8">
        <w:rPr>
          <w:vertAlign w:val="superscript"/>
        </w:rPr>
        <w:t>st</w:t>
      </w:r>
      <w:r>
        <w:t xml:space="preserve"> call for submissions – Proposal P1052 primary production and processing requirements for high-risk horticulture from Australian Melon Association Inc (AMA) to Food Standards Australia New Zealand 18 March 2020 </w:t>
      </w:r>
    </w:p>
    <w:p w14:paraId="6E6839C9" w14:textId="77777777" w:rsidR="0074192C" w:rsidRDefault="0074192C" w:rsidP="00572506">
      <w:pPr>
        <w:ind w:right="-144"/>
      </w:pPr>
    </w:p>
    <w:p w14:paraId="1F8D4686" w14:textId="726B2AB5" w:rsidR="0074192C" w:rsidRDefault="0074192C" w:rsidP="00572506">
      <w:pPr>
        <w:ind w:right="-144"/>
      </w:pPr>
      <w:r>
        <w:t>Personal communication (2020b) written comment: Proposal P1052 primary production and processing requirements for high-risk horticulture from Berries Australia to Food Standards Australia N</w:t>
      </w:r>
      <w:r w:rsidR="009C5E65">
        <w:t>ew Zealand 26 March 2020</w:t>
      </w:r>
    </w:p>
    <w:p w14:paraId="145255F8" w14:textId="2522A780" w:rsidR="00BD2138" w:rsidRDefault="00BD2138" w:rsidP="00572506">
      <w:pPr>
        <w:ind w:right="-144"/>
      </w:pPr>
    </w:p>
    <w:p w14:paraId="3D80A64D" w14:textId="456F9361" w:rsidR="00BD2138" w:rsidRDefault="00BD2138" w:rsidP="00572506">
      <w:pPr>
        <w:ind w:right="-144"/>
      </w:pPr>
      <w:r>
        <w:t xml:space="preserve">Australian Bureau of Statistics, </w:t>
      </w:r>
      <w:r>
        <w:rPr>
          <w:lang w:val="en-AU"/>
        </w:rPr>
        <w:t xml:space="preserve">ABS Stats:   </w:t>
      </w:r>
      <w:r w:rsidRPr="00252757">
        <w:rPr>
          <w:lang w:val="en-AU"/>
        </w:rPr>
        <w:t>71210DO004_201920 Agricultural Commodities, Australia–2019-</w:t>
      </w:r>
      <w:r>
        <w:rPr>
          <w:lang w:val="en-AU"/>
        </w:rPr>
        <w:t xml:space="preserve">20: </w:t>
      </w:r>
      <w:hyperlink r:id="rId22" w:history="1">
        <w:r w:rsidRPr="0031725C">
          <w:rPr>
            <w:rStyle w:val="Hyperlink"/>
            <w:rFonts w:ascii="Arial" w:hAnsi="Arial" w:cstheme="minorBidi"/>
            <w:lang w:val="en-AU"/>
          </w:rPr>
          <w:t>https://www.abs.gov.au/</w:t>
        </w:r>
      </w:hyperlink>
      <w:r>
        <w:rPr>
          <w:lang w:val="en-AU"/>
        </w:rPr>
        <w:t xml:space="preserve">  </w:t>
      </w:r>
    </w:p>
    <w:p w14:paraId="4F190E07" w14:textId="27E5DAE4" w:rsidR="00AF258D" w:rsidRDefault="00AF258D" w:rsidP="00572506">
      <w:pPr>
        <w:ind w:right="-144"/>
        <w:rPr>
          <w:b/>
        </w:rPr>
      </w:pPr>
    </w:p>
    <w:p w14:paraId="380B1746" w14:textId="77777777" w:rsidR="00AF258D" w:rsidRDefault="00AF258D">
      <w:pPr>
        <w:rPr>
          <w:b/>
        </w:rPr>
      </w:pPr>
      <w:r>
        <w:rPr>
          <w:b/>
        </w:rPr>
        <w:br w:type="page"/>
      </w:r>
    </w:p>
    <w:p w14:paraId="31FCE48A" w14:textId="77777777" w:rsidR="00AF258D" w:rsidRPr="00B862D5" w:rsidRDefault="00AF258D" w:rsidP="0074192C">
      <w:pPr>
        <w:rPr>
          <w:b/>
        </w:rPr>
        <w:sectPr w:rsidR="00AF258D" w:rsidRPr="00B862D5" w:rsidSect="008F6DCE">
          <w:headerReference w:type="even" r:id="rId23"/>
          <w:headerReference w:type="default" r:id="rId24"/>
          <w:footerReference w:type="default" r:id="rId25"/>
          <w:headerReference w:type="first" r:id="rId26"/>
          <w:pgSz w:w="11906" w:h="16838"/>
          <w:pgMar w:top="1418" w:right="1418" w:bottom="1418" w:left="1418" w:header="709" w:footer="709" w:gutter="0"/>
          <w:cols w:space="708"/>
          <w:docGrid w:linePitch="360"/>
        </w:sectPr>
      </w:pPr>
    </w:p>
    <w:p w14:paraId="26C98A2D" w14:textId="26D3AC95" w:rsidR="009F14CE" w:rsidRPr="00B3665A" w:rsidRDefault="009E2D8C" w:rsidP="00572506">
      <w:pPr>
        <w:pStyle w:val="Heading1"/>
        <w:ind w:right="-144"/>
        <w:rPr>
          <w:lang w:val="en-AU"/>
        </w:rPr>
      </w:pPr>
      <w:bookmarkStart w:id="127" w:name="_Toc71106845"/>
      <w:bookmarkStart w:id="128" w:name="_Toc71106891"/>
      <w:bookmarkStart w:id="129" w:name="_Toc71108760"/>
      <w:bookmarkStart w:id="130" w:name="_Toc71108806"/>
      <w:bookmarkStart w:id="131" w:name="_Toc71112396"/>
      <w:bookmarkStart w:id="132" w:name="_Toc71119646"/>
      <w:bookmarkStart w:id="133" w:name="_Toc71122913"/>
      <w:bookmarkStart w:id="134" w:name="_Toc71125349"/>
      <w:bookmarkStart w:id="135" w:name="_Toc71212260"/>
      <w:bookmarkStart w:id="136" w:name="_Toc71106846"/>
      <w:bookmarkStart w:id="137" w:name="_Toc71106892"/>
      <w:bookmarkStart w:id="138" w:name="_Toc71108761"/>
      <w:bookmarkStart w:id="139" w:name="_Toc71108807"/>
      <w:bookmarkStart w:id="140" w:name="_Toc71112397"/>
      <w:bookmarkStart w:id="141" w:name="_Toc71119647"/>
      <w:bookmarkStart w:id="142" w:name="_Toc71122914"/>
      <w:bookmarkStart w:id="143" w:name="_Toc71125350"/>
      <w:bookmarkStart w:id="144" w:name="_Toc71212261"/>
      <w:bookmarkStart w:id="145" w:name="_Toc97822021"/>
      <w:bookmarkEnd w:id="127"/>
      <w:bookmarkEnd w:id="128"/>
      <w:bookmarkEnd w:id="129"/>
      <w:bookmarkEnd w:id="130"/>
      <w:bookmarkEnd w:id="131"/>
      <w:bookmarkEnd w:id="132"/>
      <w:bookmarkEnd w:id="133"/>
      <w:bookmarkEnd w:id="134"/>
      <w:bookmarkEnd w:id="135"/>
      <w:r w:rsidRPr="00B3665A">
        <w:rPr>
          <w:lang w:val="en-AU"/>
        </w:rPr>
        <w:lastRenderedPageBreak/>
        <w:t xml:space="preserve">Appendix </w:t>
      </w:r>
      <w:r w:rsidR="00BF2E6B">
        <w:rPr>
          <w:lang w:val="en-AU"/>
        </w:rPr>
        <w:t>1</w:t>
      </w:r>
      <w:r w:rsidRPr="00B3665A">
        <w:rPr>
          <w:lang w:val="en-AU"/>
        </w:rPr>
        <w:t xml:space="preserve"> – Business </w:t>
      </w:r>
      <w:r w:rsidR="0022296C">
        <w:rPr>
          <w:lang w:val="en-AU"/>
        </w:rPr>
        <w:t>c</w:t>
      </w:r>
      <w:r w:rsidRPr="00B3665A">
        <w:rPr>
          <w:lang w:val="en-AU"/>
        </w:rPr>
        <w:t>osts</w:t>
      </w:r>
      <w:bookmarkEnd w:id="136"/>
      <w:bookmarkEnd w:id="137"/>
      <w:bookmarkEnd w:id="138"/>
      <w:bookmarkEnd w:id="139"/>
      <w:bookmarkEnd w:id="140"/>
      <w:bookmarkEnd w:id="141"/>
      <w:bookmarkEnd w:id="142"/>
      <w:bookmarkEnd w:id="143"/>
      <w:bookmarkEnd w:id="144"/>
      <w:bookmarkEnd w:id="145"/>
    </w:p>
    <w:p w14:paraId="17FACC40" w14:textId="76FD913B" w:rsidR="00446B2F" w:rsidRDefault="009F14CE" w:rsidP="00572506">
      <w:pPr>
        <w:ind w:right="-144"/>
        <w:rPr>
          <w:lang w:val="en-AU"/>
        </w:rPr>
      </w:pPr>
      <w:r w:rsidRPr="009F14CE">
        <w:rPr>
          <w:lang w:val="en-AU"/>
        </w:rPr>
        <w:t xml:space="preserve">This </w:t>
      </w:r>
      <w:r w:rsidR="0022296C">
        <w:rPr>
          <w:lang w:val="en-AU"/>
        </w:rPr>
        <w:t>a</w:t>
      </w:r>
      <w:r w:rsidRPr="009F14CE">
        <w:rPr>
          <w:lang w:val="en-AU"/>
        </w:rPr>
        <w:t>ppendix adds details to the figur</w:t>
      </w:r>
      <w:r w:rsidR="00B3665A">
        <w:rPr>
          <w:lang w:val="en-AU"/>
        </w:rPr>
        <w:t xml:space="preserve">es and assumptions outlined in </w:t>
      </w:r>
      <w:r w:rsidR="0062180F">
        <w:rPr>
          <w:lang w:val="en-AU"/>
        </w:rPr>
        <w:t xml:space="preserve">the </w:t>
      </w:r>
      <w:r w:rsidR="0026203F">
        <w:rPr>
          <w:lang w:val="en-AU"/>
        </w:rPr>
        <w:t>cost-benefit analysis</w:t>
      </w:r>
      <w:r w:rsidR="0062180F">
        <w:rPr>
          <w:lang w:val="en-AU"/>
        </w:rPr>
        <w:t xml:space="preserve"> (CBA)</w:t>
      </w:r>
      <w:r w:rsidR="00B3665A">
        <w:rPr>
          <w:lang w:val="en-AU"/>
        </w:rPr>
        <w:t>.</w:t>
      </w:r>
    </w:p>
    <w:p w14:paraId="74146BEE" w14:textId="77777777" w:rsidR="00446B2F" w:rsidRDefault="00446B2F" w:rsidP="00572506">
      <w:pPr>
        <w:ind w:right="-144"/>
        <w:rPr>
          <w:lang w:val="en-AU"/>
        </w:rPr>
      </w:pPr>
    </w:p>
    <w:p w14:paraId="20140906" w14:textId="2C2DE89C" w:rsidR="00EF4BEF" w:rsidRPr="00446B2F" w:rsidRDefault="00B3665A" w:rsidP="00572506">
      <w:pPr>
        <w:ind w:right="-144"/>
        <w:rPr>
          <w:lang w:val="en-AU"/>
        </w:rPr>
      </w:pPr>
      <w:r>
        <w:rPr>
          <w:lang w:val="en-AU"/>
        </w:rPr>
        <w:t>C</w:t>
      </w:r>
      <w:r w:rsidR="00446B2F">
        <w:rPr>
          <w:lang w:val="en-AU"/>
        </w:rPr>
        <w:t>osts</w:t>
      </w:r>
      <w:r>
        <w:rPr>
          <w:lang w:val="en-AU"/>
        </w:rPr>
        <w:t xml:space="preserve"> and assumptions are provided</w:t>
      </w:r>
      <w:r w:rsidR="009F14CE" w:rsidRPr="009F14CE">
        <w:rPr>
          <w:lang w:val="en-AU"/>
        </w:rPr>
        <w:t xml:space="preserve"> for an ave</w:t>
      </w:r>
      <w:r>
        <w:rPr>
          <w:lang w:val="en-AU"/>
        </w:rPr>
        <w:t>rage berry, leafy vegetable and melon business</w:t>
      </w:r>
      <w:r w:rsidR="009F14CE" w:rsidRPr="009F14CE">
        <w:rPr>
          <w:lang w:val="en-AU"/>
        </w:rPr>
        <w:t xml:space="preserve">. </w:t>
      </w:r>
      <w:r w:rsidR="009F14CE" w:rsidRPr="009F14CE">
        <w:rPr>
          <w:rFonts w:eastAsia="Times New Roman"/>
          <w:bCs/>
          <w:color w:val="000000"/>
          <w:lang w:eastAsia="en-GB"/>
        </w:rPr>
        <w:t>Actual costs will vary markedly by business size, location and other factors</w:t>
      </w:r>
      <w:r>
        <w:rPr>
          <w:rFonts w:eastAsia="Times New Roman"/>
          <w:bCs/>
          <w:color w:val="000000"/>
          <w:lang w:eastAsia="en-GB"/>
        </w:rPr>
        <w:t>.</w:t>
      </w:r>
      <w:r w:rsidR="00446B2F">
        <w:rPr>
          <w:rFonts w:eastAsia="Times New Roman"/>
          <w:bCs/>
          <w:color w:val="000000"/>
          <w:lang w:eastAsia="en-GB"/>
        </w:rPr>
        <w:t xml:space="preserve"> </w:t>
      </w:r>
      <w:r w:rsidR="00446B2F" w:rsidRPr="00EF4BEF">
        <w:rPr>
          <w:rFonts w:eastAsia="Times New Roman" w:cs="Arial"/>
          <w:color w:val="000000"/>
          <w:szCs w:val="20"/>
          <w:lang w:eastAsia="en-GB"/>
        </w:rPr>
        <w:t xml:space="preserve">Estimated average </w:t>
      </w:r>
      <w:r w:rsidR="00446B2F">
        <w:rPr>
          <w:rFonts w:eastAsia="Times New Roman" w:cs="Arial"/>
          <w:color w:val="000000"/>
          <w:szCs w:val="20"/>
          <w:lang w:eastAsia="en-GB"/>
        </w:rPr>
        <w:t xml:space="preserve">costs are provided. </w:t>
      </w:r>
      <w:r w:rsidR="00B90919">
        <w:rPr>
          <w:rFonts w:eastAsia="Times New Roman"/>
          <w:bCs/>
          <w:color w:val="000000"/>
          <w:lang w:eastAsia="en-GB"/>
        </w:rPr>
        <w:t>A</w:t>
      </w:r>
      <w:r w:rsidR="00B62F0A">
        <w:rPr>
          <w:rFonts w:eastAsia="Times New Roman"/>
          <w:bCs/>
          <w:color w:val="000000"/>
          <w:lang w:eastAsia="en-GB"/>
        </w:rPr>
        <w:t xml:space="preserve"> small selection of studies have been used to assist us in our </w:t>
      </w:r>
      <w:r w:rsidR="00BD2138">
        <w:rPr>
          <w:rFonts w:eastAsia="Times New Roman"/>
          <w:bCs/>
          <w:color w:val="000000"/>
          <w:lang w:eastAsia="en-GB"/>
        </w:rPr>
        <w:t>estimates</w:t>
      </w:r>
      <w:r w:rsidR="00B62F0A">
        <w:rPr>
          <w:rFonts w:eastAsia="Times New Roman"/>
          <w:bCs/>
          <w:color w:val="000000"/>
          <w:lang w:eastAsia="en-GB"/>
        </w:rPr>
        <w:t xml:space="preserve"> (referenced at the end of this appendix</w:t>
      </w:r>
      <w:r w:rsidR="00D64CAC">
        <w:rPr>
          <w:rFonts w:eastAsia="Times New Roman"/>
          <w:bCs/>
          <w:color w:val="000000"/>
          <w:lang w:eastAsia="en-GB"/>
        </w:rPr>
        <w:t>) and other info</w:t>
      </w:r>
      <w:r w:rsidR="00A84C6C">
        <w:rPr>
          <w:rFonts w:eastAsia="Times New Roman"/>
          <w:bCs/>
          <w:color w:val="000000"/>
          <w:lang w:eastAsia="en-GB"/>
        </w:rPr>
        <w:t>r</w:t>
      </w:r>
      <w:r w:rsidR="00D64CAC">
        <w:rPr>
          <w:rFonts w:eastAsia="Times New Roman"/>
          <w:bCs/>
          <w:color w:val="000000"/>
          <w:lang w:eastAsia="en-GB"/>
        </w:rPr>
        <w:t>mation</w:t>
      </w:r>
      <w:r w:rsidR="00B62F0A">
        <w:rPr>
          <w:rFonts w:eastAsia="Times New Roman"/>
          <w:bCs/>
          <w:color w:val="000000"/>
          <w:lang w:eastAsia="en-GB"/>
        </w:rPr>
        <w:t xml:space="preserve"> </w:t>
      </w:r>
      <w:r w:rsidR="00D64CAC">
        <w:rPr>
          <w:rFonts w:eastAsia="Times New Roman"/>
          <w:bCs/>
          <w:color w:val="000000"/>
          <w:lang w:eastAsia="en-GB"/>
        </w:rPr>
        <w:t>sources</w:t>
      </w:r>
      <w:r w:rsidR="00B62F0A">
        <w:rPr>
          <w:rFonts w:eastAsia="Times New Roman"/>
          <w:bCs/>
          <w:color w:val="000000"/>
          <w:lang w:eastAsia="en-GB"/>
        </w:rPr>
        <w:t>.  However, an</w:t>
      </w:r>
      <w:r w:rsidR="00B90919">
        <w:rPr>
          <w:rFonts w:eastAsia="Times New Roman"/>
          <w:bCs/>
          <w:color w:val="000000"/>
          <w:lang w:eastAsia="en-GB"/>
        </w:rPr>
        <w:t xml:space="preserve"> activity based costing approach has </w:t>
      </w:r>
      <w:r w:rsidR="00B62F0A">
        <w:rPr>
          <w:rFonts w:eastAsia="Times New Roman"/>
          <w:bCs/>
          <w:color w:val="000000"/>
          <w:lang w:eastAsia="en-GB"/>
        </w:rPr>
        <w:t xml:space="preserve">largely </w:t>
      </w:r>
      <w:r w:rsidR="00B90919">
        <w:rPr>
          <w:rFonts w:eastAsia="Times New Roman"/>
          <w:bCs/>
          <w:color w:val="000000"/>
          <w:lang w:eastAsia="en-GB"/>
        </w:rPr>
        <w:t>been</w:t>
      </w:r>
      <w:r w:rsidR="00B62F0A">
        <w:rPr>
          <w:rFonts w:eastAsia="Times New Roman"/>
          <w:bCs/>
          <w:color w:val="000000"/>
          <w:lang w:eastAsia="en-GB"/>
        </w:rPr>
        <w:t xml:space="preserve"> </w:t>
      </w:r>
      <w:r w:rsidR="00B90919">
        <w:rPr>
          <w:rFonts w:eastAsia="Times New Roman"/>
          <w:bCs/>
          <w:color w:val="000000"/>
          <w:lang w:eastAsia="en-GB"/>
        </w:rPr>
        <w:t>taken to develop estimates</w:t>
      </w:r>
      <w:r w:rsidR="00B62F0A">
        <w:rPr>
          <w:rFonts w:eastAsia="Times New Roman"/>
          <w:bCs/>
          <w:color w:val="000000"/>
          <w:lang w:eastAsia="en-GB"/>
        </w:rPr>
        <w:t xml:space="preserve"> given the lack of published studies on these sort of costs</w:t>
      </w:r>
      <w:r w:rsidR="00B90919">
        <w:rPr>
          <w:rFonts w:eastAsia="Times New Roman"/>
          <w:bCs/>
          <w:color w:val="000000"/>
          <w:lang w:eastAsia="en-GB"/>
        </w:rPr>
        <w:t>.</w:t>
      </w:r>
      <w:r w:rsidR="00446B2F">
        <w:rPr>
          <w:rFonts w:eastAsia="Times New Roman"/>
          <w:bCs/>
          <w:color w:val="000000"/>
          <w:lang w:eastAsia="en-GB"/>
        </w:rPr>
        <w:t xml:space="preserve"> FSANZ has </w:t>
      </w:r>
      <w:r w:rsidR="00446B2F">
        <w:rPr>
          <w:rFonts w:eastAsia="Times New Roman" w:cs="Arial"/>
          <w:color w:val="000000"/>
          <w:szCs w:val="20"/>
          <w:lang w:eastAsia="en-GB"/>
        </w:rPr>
        <w:t>assumed</w:t>
      </w:r>
      <w:r w:rsidR="00446B2F" w:rsidRPr="00EF4BEF">
        <w:rPr>
          <w:rFonts w:eastAsia="Times New Roman" w:cs="Arial"/>
          <w:color w:val="000000"/>
          <w:szCs w:val="20"/>
          <w:lang w:eastAsia="en-GB"/>
        </w:rPr>
        <w:t xml:space="preserve"> zero compliance before </w:t>
      </w:r>
      <w:r w:rsidR="00446B2F">
        <w:rPr>
          <w:rFonts w:eastAsia="Times New Roman" w:cs="Arial"/>
          <w:color w:val="000000"/>
          <w:szCs w:val="20"/>
          <w:lang w:eastAsia="en-GB"/>
        </w:rPr>
        <w:t xml:space="preserve">the implementation of </w:t>
      </w:r>
      <w:r w:rsidR="00446B2F" w:rsidRPr="00EF4BEF">
        <w:rPr>
          <w:rFonts w:eastAsia="Times New Roman" w:cs="Arial"/>
          <w:color w:val="000000"/>
          <w:szCs w:val="20"/>
          <w:lang w:eastAsia="en-GB"/>
        </w:rPr>
        <w:t>standards</w:t>
      </w:r>
      <w:r w:rsidR="00446B2F">
        <w:rPr>
          <w:rFonts w:eastAsia="Times New Roman" w:cs="Arial"/>
          <w:color w:val="000000"/>
          <w:szCs w:val="20"/>
          <w:lang w:eastAsia="en-GB"/>
        </w:rPr>
        <w:t xml:space="preserve">, and then </w:t>
      </w:r>
      <w:r w:rsidR="00446B2F" w:rsidRPr="00EF4BEF">
        <w:rPr>
          <w:rFonts w:eastAsia="Times New Roman" w:cs="Arial"/>
          <w:color w:val="000000"/>
          <w:szCs w:val="20"/>
          <w:lang w:eastAsia="en-GB"/>
        </w:rPr>
        <w:t xml:space="preserve">discounted </w:t>
      </w:r>
      <w:r w:rsidR="00446B2F">
        <w:rPr>
          <w:rFonts w:eastAsia="Times New Roman" w:cs="Arial"/>
          <w:color w:val="000000"/>
          <w:szCs w:val="20"/>
          <w:lang w:eastAsia="en-GB"/>
        </w:rPr>
        <w:t>for 50% compliance</w:t>
      </w:r>
      <w:r w:rsidR="008411C7">
        <w:rPr>
          <w:rFonts w:eastAsia="Times New Roman" w:cs="Arial"/>
          <w:color w:val="000000"/>
          <w:szCs w:val="20"/>
          <w:lang w:eastAsia="en-GB"/>
        </w:rPr>
        <w:t xml:space="preserve"> for businesses not already on voluntary schemes</w:t>
      </w:r>
      <w:r w:rsidR="00446B2F">
        <w:rPr>
          <w:rFonts w:eastAsia="Times New Roman" w:cs="Arial"/>
          <w:color w:val="000000"/>
          <w:szCs w:val="20"/>
          <w:lang w:eastAsia="en-GB"/>
        </w:rPr>
        <w:t>.</w:t>
      </w:r>
      <w:r w:rsidR="00446B2F">
        <w:rPr>
          <w:lang w:val="en-AU"/>
        </w:rPr>
        <w:t xml:space="preserve"> </w:t>
      </w:r>
      <w:r w:rsidR="00EF4BEF" w:rsidRPr="00EF4BEF">
        <w:rPr>
          <w:rFonts w:eastAsia="Times New Roman" w:cs="Arial"/>
          <w:color w:val="000000"/>
          <w:szCs w:val="20"/>
          <w:lang w:eastAsia="en-GB"/>
        </w:rPr>
        <w:t>Manager</w:t>
      </w:r>
      <w:r w:rsidR="00446B2F">
        <w:rPr>
          <w:rFonts w:eastAsia="Times New Roman" w:cs="Arial"/>
          <w:color w:val="000000"/>
          <w:szCs w:val="20"/>
          <w:lang w:eastAsia="en-GB"/>
        </w:rPr>
        <w:t>s have been costed at $60 per hour; o</w:t>
      </w:r>
      <w:r w:rsidR="00EF4BEF" w:rsidRPr="00EF4BEF">
        <w:rPr>
          <w:rFonts w:eastAsia="Times New Roman" w:cs="Arial"/>
          <w:color w:val="000000"/>
          <w:szCs w:val="20"/>
          <w:lang w:eastAsia="en-GB"/>
        </w:rPr>
        <w:t>ther s</w:t>
      </w:r>
      <w:r w:rsidR="00446B2F">
        <w:rPr>
          <w:rFonts w:eastAsia="Times New Roman" w:cs="Arial"/>
          <w:color w:val="000000"/>
          <w:szCs w:val="20"/>
          <w:lang w:eastAsia="en-GB"/>
        </w:rPr>
        <w:t xml:space="preserve">taff members at </w:t>
      </w:r>
      <w:r w:rsidR="00EF4BEF" w:rsidRPr="00EF4BEF">
        <w:rPr>
          <w:rFonts w:eastAsia="Times New Roman" w:cs="Arial"/>
          <w:color w:val="000000"/>
          <w:szCs w:val="20"/>
          <w:lang w:eastAsia="en-GB"/>
        </w:rPr>
        <w:t>$40 per hour</w:t>
      </w:r>
      <w:r w:rsidR="00446B2F">
        <w:rPr>
          <w:rFonts w:eastAsia="Times New Roman" w:cs="Arial"/>
          <w:color w:val="000000"/>
          <w:szCs w:val="20"/>
          <w:lang w:eastAsia="en-GB"/>
        </w:rPr>
        <w:t>.</w:t>
      </w:r>
    </w:p>
    <w:p w14:paraId="26172BBA" w14:textId="1A82299F" w:rsidR="00EF4BEF" w:rsidRDefault="00EF4BEF" w:rsidP="00E750CC">
      <w:pPr>
        <w:ind w:right="1274"/>
        <w:rPr>
          <w:rFonts w:eastAsia="Times New Roman" w:cs="Arial"/>
          <w:color w:val="000000"/>
          <w:szCs w:val="20"/>
          <w:lang w:eastAsia="en-GB"/>
        </w:rPr>
      </w:pPr>
    </w:p>
    <w:p w14:paraId="7F9EA0FC" w14:textId="77777777" w:rsidR="009F14CE" w:rsidRPr="009F14CE" w:rsidRDefault="009F14CE" w:rsidP="00E750CC">
      <w:pPr>
        <w:rPr>
          <w:b/>
        </w:rPr>
      </w:pPr>
    </w:p>
    <w:p w14:paraId="0392E9D3" w14:textId="4596900C" w:rsidR="009F14CE" w:rsidRDefault="00B3665A" w:rsidP="009F14CE">
      <w:pPr>
        <w:rPr>
          <w:b/>
        </w:rPr>
      </w:pPr>
      <w:r>
        <w:rPr>
          <w:b/>
        </w:rPr>
        <w:t>B</w:t>
      </w:r>
      <w:r w:rsidR="00446B2F">
        <w:rPr>
          <w:b/>
        </w:rPr>
        <w:t>usiness costs - berries</w:t>
      </w:r>
      <w:r w:rsidR="009F14CE" w:rsidRPr="009F14CE">
        <w:rPr>
          <w:b/>
        </w:rPr>
        <w:t xml:space="preserve"> </w:t>
      </w:r>
      <w:r w:rsidR="00D32042">
        <w:rPr>
          <w:b/>
        </w:rPr>
        <w:t xml:space="preserve">– businesses </w:t>
      </w:r>
      <w:r w:rsidR="00CA7AF9">
        <w:rPr>
          <w:b/>
        </w:rPr>
        <w:t>without</w:t>
      </w:r>
      <w:r w:rsidR="00D32042">
        <w:rPr>
          <w:b/>
        </w:rPr>
        <w:t xml:space="preserve"> a voluntary FSS</w:t>
      </w:r>
    </w:p>
    <w:p w14:paraId="00EE4A11" w14:textId="77777777" w:rsidR="00C251CD" w:rsidRPr="009F14CE" w:rsidRDefault="00C251CD" w:rsidP="009F14CE">
      <w:pPr>
        <w:rPr>
          <w:b/>
        </w:rPr>
      </w:pPr>
    </w:p>
    <w:tbl>
      <w:tblPr>
        <w:tblW w:w="9170" w:type="dxa"/>
        <w:tblLayout w:type="fixed"/>
        <w:tblLook w:val="04A0" w:firstRow="1" w:lastRow="0" w:firstColumn="1" w:lastColumn="0" w:noHBand="0" w:noVBand="1"/>
      </w:tblPr>
      <w:tblGrid>
        <w:gridCol w:w="2023"/>
        <w:gridCol w:w="954"/>
        <w:gridCol w:w="1276"/>
        <w:gridCol w:w="4917"/>
      </w:tblGrid>
      <w:tr w:rsidR="009F14CE" w:rsidRPr="00E750CC" w14:paraId="42882C5E" w14:textId="77777777" w:rsidTr="00A334C4">
        <w:trPr>
          <w:trHeight w:val="1122"/>
          <w:tblHeader/>
        </w:trPr>
        <w:tc>
          <w:tcPr>
            <w:tcW w:w="202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2881282" w14:textId="07BCFCED" w:rsidR="009F14CE" w:rsidRPr="00E750CC" w:rsidRDefault="00945C38" w:rsidP="00AF49FB">
            <w:pPr>
              <w:rPr>
                <w:rFonts w:eastAsia="Times New Roman" w:cs="Arial"/>
                <w:b/>
                <w:bCs/>
                <w:color w:val="000000"/>
                <w:szCs w:val="20"/>
                <w:lang w:eastAsia="en-GB"/>
              </w:rPr>
            </w:pPr>
            <w:r>
              <w:rPr>
                <w:rFonts w:eastAsia="Times New Roman" w:cs="Arial"/>
                <w:b/>
                <w:bCs/>
                <w:color w:val="000000"/>
                <w:szCs w:val="20"/>
                <w:lang w:eastAsia="en-GB"/>
              </w:rPr>
              <w:t>Proposed</w:t>
            </w:r>
            <w:r w:rsidR="00EF4BEF">
              <w:rPr>
                <w:rFonts w:eastAsia="Times New Roman" w:cs="Arial"/>
                <w:b/>
                <w:bCs/>
                <w:color w:val="000000"/>
                <w:szCs w:val="20"/>
                <w:lang w:eastAsia="en-GB"/>
              </w:rPr>
              <w:t xml:space="preserve"> </w:t>
            </w:r>
            <w:r w:rsidR="004C7958">
              <w:rPr>
                <w:rFonts w:eastAsia="Times New Roman" w:cs="Arial"/>
                <w:b/>
                <w:bCs/>
                <w:color w:val="000000"/>
                <w:szCs w:val="20"/>
                <w:lang w:eastAsia="en-GB"/>
              </w:rPr>
              <w:t xml:space="preserve">and assumed </w:t>
            </w:r>
            <w:r w:rsidR="00EF4BEF">
              <w:rPr>
                <w:rFonts w:eastAsia="Times New Roman" w:cs="Arial"/>
                <w:b/>
                <w:bCs/>
                <w:color w:val="000000"/>
                <w:szCs w:val="20"/>
                <w:lang w:eastAsia="en-GB"/>
              </w:rPr>
              <w:t>requirements</w:t>
            </w:r>
          </w:p>
        </w:tc>
        <w:tc>
          <w:tcPr>
            <w:tcW w:w="954" w:type="dxa"/>
            <w:tcBorders>
              <w:top w:val="single" w:sz="4" w:space="0" w:color="auto"/>
              <w:left w:val="nil"/>
              <w:bottom w:val="single" w:sz="4" w:space="0" w:color="auto"/>
              <w:right w:val="single" w:sz="4" w:space="0" w:color="auto"/>
            </w:tcBorders>
            <w:shd w:val="clear" w:color="auto" w:fill="C6D9F1" w:themeFill="text2" w:themeFillTint="33"/>
            <w:hideMark/>
          </w:tcPr>
          <w:p w14:paraId="593AD2ED" w14:textId="1C75EA0F" w:rsidR="009F14CE" w:rsidRPr="00E750CC" w:rsidRDefault="009F14CE" w:rsidP="008F1D94">
            <w:pPr>
              <w:jc w:val="right"/>
              <w:rPr>
                <w:rFonts w:eastAsia="Times New Roman" w:cs="Arial"/>
                <w:b/>
                <w:bCs/>
                <w:color w:val="000000"/>
                <w:szCs w:val="20"/>
                <w:lang w:eastAsia="en-GB"/>
              </w:rPr>
            </w:pPr>
            <w:r w:rsidRPr="00E750CC">
              <w:rPr>
                <w:rFonts w:eastAsia="Times New Roman" w:cs="Arial"/>
                <w:b/>
                <w:bCs/>
                <w:color w:val="000000"/>
                <w:szCs w:val="20"/>
                <w:lang w:eastAsia="en-GB"/>
              </w:rPr>
              <w:t xml:space="preserve">Initial </w:t>
            </w:r>
            <w:r w:rsidR="00E750CC">
              <w:rPr>
                <w:rFonts w:eastAsia="Times New Roman" w:cs="Arial"/>
                <w:b/>
                <w:bCs/>
                <w:color w:val="000000"/>
                <w:szCs w:val="20"/>
                <w:lang w:eastAsia="en-GB"/>
              </w:rPr>
              <w:t xml:space="preserve"> </w:t>
            </w:r>
            <w:r w:rsidR="0009733D" w:rsidRPr="00E750CC">
              <w:rPr>
                <w:rFonts w:eastAsia="Times New Roman" w:cs="Arial"/>
                <w:b/>
                <w:bCs/>
                <w:color w:val="000000"/>
                <w:szCs w:val="20"/>
                <w:lang w:eastAsia="en-GB"/>
              </w:rPr>
              <w:t>c</w:t>
            </w:r>
            <w:r w:rsidRPr="00E750CC">
              <w:rPr>
                <w:rFonts w:eastAsia="Times New Roman" w:cs="Arial"/>
                <w:b/>
                <w:bCs/>
                <w:color w:val="000000"/>
                <w:szCs w:val="20"/>
                <w:lang w:eastAsia="en-GB"/>
              </w:rPr>
              <w:t>ost</w:t>
            </w:r>
            <w:r w:rsidR="00E750CC">
              <w:rPr>
                <w:rFonts w:eastAsia="Times New Roman" w:cs="Arial"/>
                <w:b/>
                <w:bCs/>
                <w:color w:val="000000"/>
                <w:szCs w:val="20"/>
                <w:lang w:eastAsia="en-GB"/>
              </w:rPr>
              <w:t xml:space="preserve"> $</w:t>
            </w:r>
            <w:r w:rsidRPr="00E750CC">
              <w:rPr>
                <w:rFonts w:eastAsia="Times New Roman" w:cs="Arial"/>
                <w:b/>
                <w:bCs/>
                <w:color w:val="000000"/>
                <w:szCs w:val="20"/>
                <w:lang w:eastAsia="en-GB"/>
              </w:rPr>
              <w:t xml:space="preserve"> </w:t>
            </w:r>
          </w:p>
        </w:tc>
        <w:tc>
          <w:tcPr>
            <w:tcW w:w="1276" w:type="dxa"/>
            <w:tcBorders>
              <w:top w:val="single" w:sz="4" w:space="0" w:color="auto"/>
              <w:left w:val="nil"/>
              <w:bottom w:val="single" w:sz="4" w:space="0" w:color="auto"/>
              <w:right w:val="single" w:sz="4" w:space="0" w:color="auto"/>
            </w:tcBorders>
            <w:shd w:val="clear" w:color="auto" w:fill="C6D9F1" w:themeFill="text2" w:themeFillTint="33"/>
            <w:hideMark/>
          </w:tcPr>
          <w:p w14:paraId="40BAC14D" w14:textId="263F9CA8" w:rsidR="009F14CE" w:rsidRPr="00E750CC" w:rsidRDefault="009F14CE" w:rsidP="008F1D94">
            <w:pPr>
              <w:jc w:val="right"/>
              <w:rPr>
                <w:rFonts w:eastAsia="Times New Roman" w:cs="Arial"/>
                <w:b/>
                <w:bCs/>
                <w:color w:val="000000"/>
                <w:szCs w:val="20"/>
                <w:lang w:eastAsia="en-GB"/>
              </w:rPr>
            </w:pPr>
            <w:r w:rsidRPr="00E750CC">
              <w:rPr>
                <w:rFonts w:eastAsia="Times New Roman" w:cs="Arial"/>
                <w:b/>
                <w:bCs/>
                <w:color w:val="000000"/>
                <w:szCs w:val="20"/>
                <w:lang w:eastAsia="en-GB"/>
              </w:rPr>
              <w:t xml:space="preserve">Annual </w:t>
            </w:r>
            <w:r w:rsidR="0009733D" w:rsidRPr="00E750CC">
              <w:rPr>
                <w:rFonts w:eastAsia="Times New Roman" w:cs="Arial"/>
                <w:b/>
                <w:bCs/>
                <w:color w:val="000000"/>
                <w:szCs w:val="20"/>
                <w:lang w:eastAsia="en-GB"/>
              </w:rPr>
              <w:t>o</w:t>
            </w:r>
            <w:r w:rsidRPr="00E750CC">
              <w:rPr>
                <w:rFonts w:eastAsia="Times New Roman" w:cs="Arial"/>
                <w:b/>
                <w:bCs/>
                <w:color w:val="000000"/>
                <w:szCs w:val="20"/>
                <w:lang w:eastAsia="en-GB"/>
              </w:rPr>
              <w:t xml:space="preserve">ngoing </w:t>
            </w:r>
            <w:r w:rsidR="0009733D" w:rsidRPr="00E750CC">
              <w:rPr>
                <w:rFonts w:eastAsia="Times New Roman" w:cs="Arial"/>
                <w:b/>
                <w:bCs/>
                <w:color w:val="000000"/>
                <w:szCs w:val="20"/>
                <w:lang w:eastAsia="en-GB"/>
              </w:rPr>
              <w:t>c</w:t>
            </w:r>
            <w:r w:rsidRPr="00E750CC">
              <w:rPr>
                <w:rFonts w:eastAsia="Times New Roman" w:cs="Arial"/>
                <w:b/>
                <w:bCs/>
                <w:color w:val="000000"/>
                <w:szCs w:val="20"/>
                <w:lang w:eastAsia="en-GB"/>
              </w:rPr>
              <w:t xml:space="preserve">osts $ </w:t>
            </w:r>
          </w:p>
        </w:tc>
        <w:tc>
          <w:tcPr>
            <w:tcW w:w="4917" w:type="dxa"/>
            <w:tcBorders>
              <w:top w:val="single" w:sz="4" w:space="0" w:color="auto"/>
              <w:left w:val="nil"/>
              <w:bottom w:val="single" w:sz="4" w:space="0" w:color="auto"/>
              <w:right w:val="single" w:sz="4" w:space="0" w:color="auto"/>
            </w:tcBorders>
            <w:shd w:val="clear" w:color="auto" w:fill="C6D9F1" w:themeFill="text2" w:themeFillTint="33"/>
            <w:hideMark/>
          </w:tcPr>
          <w:p w14:paraId="5796780B" w14:textId="261940ED" w:rsidR="009F14CE" w:rsidRPr="00E750CC" w:rsidRDefault="009F14CE" w:rsidP="00AF49FB">
            <w:pPr>
              <w:rPr>
                <w:rFonts w:eastAsia="Times New Roman" w:cs="Arial"/>
                <w:b/>
                <w:bCs/>
                <w:color w:val="000000"/>
                <w:szCs w:val="20"/>
                <w:lang w:eastAsia="en-GB"/>
              </w:rPr>
            </w:pPr>
            <w:r w:rsidRPr="00E750CC">
              <w:rPr>
                <w:rFonts w:eastAsia="Times New Roman" w:cs="Arial"/>
                <w:b/>
                <w:bCs/>
                <w:color w:val="000000"/>
                <w:szCs w:val="20"/>
                <w:lang w:eastAsia="en-GB"/>
              </w:rPr>
              <w:t xml:space="preserve">Assumptions </w:t>
            </w:r>
          </w:p>
        </w:tc>
      </w:tr>
      <w:tr w:rsidR="009F14CE" w:rsidRPr="00E750CC" w14:paraId="61C0A295" w14:textId="77777777" w:rsidTr="002F31F3">
        <w:trPr>
          <w:trHeight w:val="1815"/>
        </w:trPr>
        <w:tc>
          <w:tcPr>
            <w:tcW w:w="2023" w:type="dxa"/>
            <w:tcBorders>
              <w:top w:val="nil"/>
              <w:left w:val="single" w:sz="4" w:space="0" w:color="auto"/>
              <w:bottom w:val="single" w:sz="4" w:space="0" w:color="auto"/>
              <w:right w:val="single" w:sz="4" w:space="0" w:color="auto"/>
            </w:tcBorders>
            <w:shd w:val="clear" w:color="auto" w:fill="auto"/>
            <w:hideMark/>
          </w:tcPr>
          <w:p w14:paraId="0C8E495C" w14:textId="220356F9" w:rsidR="00A334C4" w:rsidRDefault="00A334C4" w:rsidP="00A334C4">
            <w:pPr>
              <w:rPr>
                <w:rFonts w:eastAsia="Times New Roman" w:cs="Arial"/>
                <w:color w:val="000000"/>
                <w:lang w:eastAsia="en-GB"/>
              </w:rPr>
            </w:pPr>
            <w:r>
              <w:rPr>
                <w:rFonts w:eastAsia="Times New Roman" w:cs="Arial"/>
                <w:color w:val="000000"/>
                <w:lang w:eastAsia="en-GB"/>
              </w:rPr>
              <w:t>Notification</w:t>
            </w:r>
          </w:p>
          <w:p w14:paraId="752C5E54" w14:textId="77777777" w:rsidR="00A334C4" w:rsidRDefault="00A334C4" w:rsidP="00A334C4">
            <w:pPr>
              <w:rPr>
                <w:rFonts w:eastAsia="Times New Roman" w:cs="Arial"/>
                <w:color w:val="000000"/>
                <w:lang w:eastAsia="en-GB"/>
              </w:rPr>
            </w:pPr>
          </w:p>
          <w:p w14:paraId="7D1ADAFA" w14:textId="17811E6E" w:rsidR="009F14CE" w:rsidRPr="00345329" w:rsidRDefault="00A334C4" w:rsidP="00A334C4">
            <w:pPr>
              <w:rPr>
                <w:rFonts w:eastAsia="Times New Roman" w:cs="Arial"/>
                <w:color w:val="000000"/>
                <w:lang w:eastAsia="en-GB"/>
              </w:rPr>
            </w:pPr>
            <w:r>
              <w:rPr>
                <w:rFonts w:eastAsia="Times New Roman" w:cs="Arial"/>
                <w:color w:val="000000"/>
                <w:lang w:eastAsia="en-GB"/>
              </w:rPr>
              <w:t xml:space="preserve">An indivisible cost </w:t>
            </w:r>
            <w:r w:rsidR="0009733D" w:rsidRPr="00E750CC">
              <w:rPr>
                <w:rFonts w:eastAsia="Times New Roman" w:cs="Arial"/>
                <w:color w:val="000000"/>
                <w:lang w:eastAsia="en-GB"/>
              </w:rPr>
              <w:t>o</w:t>
            </w:r>
            <w:r w:rsidR="009F14CE" w:rsidRPr="00E750CC">
              <w:rPr>
                <w:rFonts w:eastAsia="Times New Roman" w:cs="Arial"/>
                <w:color w:val="000000"/>
                <w:lang w:eastAsia="en-GB"/>
              </w:rPr>
              <w:t xml:space="preserve">nly counted in final </w:t>
            </w:r>
            <w:r w:rsidR="0087549D" w:rsidRPr="00E750CC">
              <w:rPr>
                <w:rFonts w:eastAsia="Times New Roman" w:cs="Arial"/>
                <w:color w:val="000000"/>
                <w:lang w:eastAsia="en-GB"/>
              </w:rPr>
              <w:t>t</w:t>
            </w:r>
            <w:r>
              <w:rPr>
                <w:rFonts w:eastAsia="Times New Roman" w:cs="Arial"/>
                <w:color w:val="000000"/>
                <w:lang w:eastAsia="en-GB"/>
              </w:rPr>
              <w:t>otal costs,</w:t>
            </w:r>
            <w:r w:rsidR="009F14CE" w:rsidRPr="00E750CC">
              <w:rPr>
                <w:rFonts w:eastAsia="Times New Roman" w:cs="Arial"/>
                <w:color w:val="000000"/>
                <w:lang w:eastAsia="en-GB"/>
              </w:rPr>
              <w:t xml:space="preserve"> bottom row</w:t>
            </w:r>
            <w:r>
              <w:rPr>
                <w:rFonts w:eastAsia="Times New Roman" w:cs="Arial"/>
                <w:color w:val="000000"/>
                <w:lang w:eastAsia="en-GB"/>
              </w:rPr>
              <w:t>.</w:t>
            </w:r>
          </w:p>
        </w:tc>
        <w:tc>
          <w:tcPr>
            <w:tcW w:w="954" w:type="dxa"/>
            <w:tcBorders>
              <w:top w:val="nil"/>
              <w:left w:val="nil"/>
              <w:bottom w:val="single" w:sz="4" w:space="0" w:color="auto"/>
              <w:right w:val="single" w:sz="4" w:space="0" w:color="auto"/>
            </w:tcBorders>
            <w:shd w:val="clear" w:color="auto" w:fill="auto"/>
            <w:hideMark/>
          </w:tcPr>
          <w:p w14:paraId="0A4F97F1" w14:textId="77777777" w:rsidR="009F14CE" w:rsidRPr="00E750CC" w:rsidRDefault="009F14CE" w:rsidP="00E750CC">
            <w:pPr>
              <w:jc w:val="right"/>
              <w:rPr>
                <w:rFonts w:eastAsia="Times New Roman" w:cs="Arial"/>
                <w:color w:val="000000"/>
                <w:lang w:eastAsia="en-GB"/>
              </w:rPr>
            </w:pPr>
            <w:r w:rsidRPr="00E750CC">
              <w:rPr>
                <w:rFonts w:eastAsia="Times New Roman" w:cs="Arial"/>
                <w:color w:val="000000"/>
                <w:lang w:eastAsia="en-GB"/>
              </w:rPr>
              <w:t>30</w:t>
            </w:r>
          </w:p>
        </w:tc>
        <w:tc>
          <w:tcPr>
            <w:tcW w:w="1276" w:type="dxa"/>
            <w:tcBorders>
              <w:top w:val="nil"/>
              <w:left w:val="nil"/>
              <w:bottom w:val="single" w:sz="4" w:space="0" w:color="auto"/>
              <w:right w:val="single" w:sz="4" w:space="0" w:color="auto"/>
            </w:tcBorders>
            <w:shd w:val="clear" w:color="auto" w:fill="auto"/>
            <w:hideMark/>
          </w:tcPr>
          <w:p w14:paraId="2A84BA6A" w14:textId="77777777" w:rsidR="009F14CE" w:rsidRPr="00E750CC" w:rsidRDefault="009F14CE" w:rsidP="00E750CC">
            <w:pPr>
              <w:jc w:val="right"/>
              <w:rPr>
                <w:rFonts w:eastAsia="Times New Roman" w:cs="Arial"/>
                <w:color w:val="000000"/>
                <w:lang w:eastAsia="en-GB"/>
              </w:rPr>
            </w:pPr>
            <w:r w:rsidRPr="00E750CC">
              <w:rPr>
                <w:rFonts w:eastAsia="Times New Roman" w:cs="Arial"/>
                <w:color w:val="000000"/>
                <w:lang w:eastAsia="en-GB"/>
              </w:rPr>
              <w:t>0</w:t>
            </w:r>
          </w:p>
        </w:tc>
        <w:tc>
          <w:tcPr>
            <w:tcW w:w="4917" w:type="dxa"/>
            <w:tcBorders>
              <w:top w:val="nil"/>
              <w:left w:val="nil"/>
              <w:bottom w:val="single" w:sz="4" w:space="0" w:color="auto"/>
              <w:right w:val="single" w:sz="4" w:space="0" w:color="auto"/>
            </w:tcBorders>
            <w:shd w:val="clear" w:color="auto" w:fill="auto"/>
            <w:hideMark/>
          </w:tcPr>
          <w:p w14:paraId="0A343FAF" w14:textId="485A8DAE" w:rsidR="008F1D94" w:rsidRDefault="009F14CE" w:rsidP="00E750CC">
            <w:pPr>
              <w:rPr>
                <w:rFonts w:eastAsia="Times New Roman" w:cs="Arial"/>
                <w:color w:val="000000"/>
                <w:lang w:eastAsia="en-GB"/>
              </w:rPr>
            </w:pPr>
            <w:r w:rsidRPr="00E750CC">
              <w:rPr>
                <w:rFonts w:eastAsia="Times New Roman" w:cs="Arial"/>
                <w:color w:val="000000"/>
                <w:lang w:eastAsia="en-GB"/>
              </w:rPr>
              <w:t xml:space="preserve">Business </w:t>
            </w:r>
            <w:r w:rsidR="00A334C4">
              <w:rPr>
                <w:rFonts w:eastAsia="Times New Roman" w:cs="Arial"/>
                <w:color w:val="000000"/>
                <w:lang w:eastAsia="en-GB"/>
              </w:rPr>
              <w:t xml:space="preserve">notification is </w:t>
            </w:r>
            <w:r w:rsidR="0087549D" w:rsidRPr="00E750CC">
              <w:rPr>
                <w:rFonts w:eastAsia="Times New Roman" w:cs="Arial"/>
                <w:color w:val="000000"/>
                <w:lang w:eastAsia="en-GB"/>
              </w:rPr>
              <w:t>a</w:t>
            </w:r>
            <w:r w:rsidRPr="00E750CC">
              <w:rPr>
                <w:rFonts w:eastAsia="Times New Roman" w:cs="Arial"/>
                <w:color w:val="000000"/>
                <w:lang w:eastAsia="en-GB"/>
              </w:rPr>
              <w:t xml:space="preserve">ssumed </w:t>
            </w:r>
            <w:r w:rsidR="00A334C4">
              <w:rPr>
                <w:rFonts w:eastAsia="Times New Roman" w:cs="Arial"/>
                <w:color w:val="000000"/>
                <w:lang w:eastAsia="en-GB"/>
              </w:rPr>
              <w:t xml:space="preserve">as taking </w:t>
            </w:r>
            <w:r w:rsidR="008F1D94">
              <w:rPr>
                <w:rFonts w:eastAsia="Times New Roman" w:cs="Arial"/>
                <w:color w:val="000000"/>
                <w:lang w:eastAsia="en-GB"/>
              </w:rPr>
              <w:t>30min</w:t>
            </w:r>
            <w:r w:rsidR="00A334C4">
              <w:rPr>
                <w:rFonts w:eastAsia="Times New Roman" w:cs="Arial"/>
                <w:color w:val="000000"/>
                <w:lang w:eastAsia="en-GB"/>
              </w:rPr>
              <w:t xml:space="preserve"> of </w:t>
            </w:r>
            <w:r w:rsidRPr="00E750CC">
              <w:rPr>
                <w:rFonts w:eastAsia="Times New Roman" w:cs="Arial"/>
                <w:color w:val="000000"/>
                <w:lang w:eastAsia="en-GB"/>
              </w:rPr>
              <w:t xml:space="preserve">manager </w:t>
            </w:r>
            <w:r w:rsidR="008F1D94">
              <w:rPr>
                <w:rFonts w:eastAsia="Times New Roman" w:cs="Arial"/>
                <w:color w:val="000000"/>
                <w:lang w:eastAsia="en-GB"/>
              </w:rPr>
              <w:t xml:space="preserve">time </w:t>
            </w:r>
            <w:r w:rsidRPr="00E750CC">
              <w:rPr>
                <w:rFonts w:eastAsia="Times New Roman" w:cs="Arial"/>
                <w:color w:val="000000"/>
                <w:lang w:eastAsia="en-GB"/>
              </w:rPr>
              <w:t xml:space="preserve">at $60 per hour. </w:t>
            </w:r>
          </w:p>
          <w:p w14:paraId="54FA16B0" w14:textId="77777777" w:rsidR="008F1D94" w:rsidRDefault="008F1D94" w:rsidP="00E750CC">
            <w:pPr>
              <w:rPr>
                <w:rFonts w:eastAsia="Times New Roman" w:cs="Arial"/>
                <w:color w:val="000000"/>
                <w:lang w:eastAsia="en-GB"/>
              </w:rPr>
            </w:pPr>
          </w:p>
          <w:p w14:paraId="28B18585" w14:textId="01FD4906" w:rsidR="00A334C4" w:rsidRDefault="009F14CE" w:rsidP="00E750CC">
            <w:pPr>
              <w:rPr>
                <w:rFonts w:eastAsia="Times New Roman" w:cs="Arial"/>
                <w:color w:val="000000"/>
                <w:lang w:eastAsia="en-GB"/>
              </w:rPr>
            </w:pPr>
            <w:r w:rsidRPr="00E750CC">
              <w:rPr>
                <w:rFonts w:eastAsia="Times New Roman" w:cs="Arial"/>
                <w:color w:val="000000"/>
                <w:lang w:eastAsia="en-GB"/>
              </w:rPr>
              <w:t xml:space="preserve">Costs to jurisdictions </w:t>
            </w:r>
            <w:r w:rsidR="008F1D94">
              <w:rPr>
                <w:rFonts w:eastAsia="Times New Roman" w:cs="Arial"/>
                <w:color w:val="000000"/>
                <w:lang w:eastAsia="en-GB"/>
              </w:rPr>
              <w:t xml:space="preserve">are </w:t>
            </w:r>
            <w:r w:rsidRPr="00E750CC">
              <w:rPr>
                <w:rFonts w:eastAsia="Times New Roman" w:cs="Arial"/>
                <w:color w:val="000000"/>
                <w:lang w:eastAsia="en-GB"/>
              </w:rPr>
              <w:t xml:space="preserve">not counted here or anywhere else in this spreadsheet. </w:t>
            </w:r>
            <w:r w:rsidR="00300BBB" w:rsidRPr="00E750CC">
              <w:rPr>
                <w:rFonts w:eastAsia="Times New Roman" w:cs="Arial"/>
                <w:color w:val="000000"/>
                <w:lang w:eastAsia="en-GB"/>
              </w:rPr>
              <w:t>It has been</w:t>
            </w:r>
            <w:r w:rsidRPr="00E750CC">
              <w:rPr>
                <w:rFonts w:eastAsia="Times New Roman" w:cs="Arial"/>
                <w:color w:val="000000"/>
                <w:lang w:eastAsia="en-GB"/>
              </w:rPr>
              <w:t xml:space="preserve"> suggest</w:t>
            </w:r>
            <w:r w:rsidR="00300BBB" w:rsidRPr="00E750CC">
              <w:rPr>
                <w:rFonts w:eastAsia="Times New Roman" w:cs="Arial"/>
                <w:color w:val="000000"/>
                <w:lang w:eastAsia="en-GB"/>
              </w:rPr>
              <w:t>ed</w:t>
            </w:r>
            <w:r w:rsidRPr="00E750CC">
              <w:rPr>
                <w:rFonts w:eastAsia="Times New Roman" w:cs="Arial"/>
                <w:color w:val="000000"/>
                <w:lang w:eastAsia="en-GB"/>
              </w:rPr>
              <w:t xml:space="preserve"> that costs to </w:t>
            </w:r>
            <w:r w:rsidR="008D2788" w:rsidRPr="00E750CC">
              <w:rPr>
                <w:rFonts w:eastAsia="Times New Roman" w:cs="Arial"/>
                <w:color w:val="000000"/>
                <w:lang w:eastAsia="en-GB"/>
              </w:rPr>
              <w:t xml:space="preserve">state and territory governments </w:t>
            </w:r>
            <w:r w:rsidRPr="00E750CC">
              <w:rPr>
                <w:rFonts w:eastAsia="Times New Roman" w:cs="Arial"/>
                <w:color w:val="000000"/>
                <w:lang w:eastAsia="en-GB"/>
              </w:rPr>
              <w:t>will be negligible as notification will be captured in existing IT systems.</w:t>
            </w:r>
          </w:p>
          <w:p w14:paraId="48FA9F81" w14:textId="77777777" w:rsidR="00A334C4" w:rsidRDefault="00A334C4" w:rsidP="00E750CC">
            <w:pPr>
              <w:rPr>
                <w:rFonts w:eastAsia="Times New Roman" w:cs="Arial"/>
                <w:color w:val="000000"/>
                <w:lang w:eastAsia="en-GB"/>
              </w:rPr>
            </w:pPr>
          </w:p>
          <w:p w14:paraId="0393A10F" w14:textId="77777777" w:rsidR="008F1D94" w:rsidRDefault="00A334C4" w:rsidP="008F1D94">
            <w:pPr>
              <w:rPr>
                <w:rFonts w:eastAsia="Times New Roman" w:cs="Arial"/>
                <w:color w:val="000000"/>
                <w:lang w:eastAsia="en-GB"/>
              </w:rPr>
            </w:pPr>
            <w:r w:rsidRPr="00E750CC">
              <w:rPr>
                <w:rFonts w:eastAsia="Times New Roman" w:cs="Arial"/>
                <w:color w:val="000000"/>
                <w:lang w:eastAsia="en-GB"/>
              </w:rPr>
              <w:t xml:space="preserve">Unlike for leafy vegetables and melons, </w:t>
            </w:r>
            <w:r w:rsidR="008F1D94">
              <w:rPr>
                <w:rFonts w:eastAsia="Times New Roman" w:cs="Arial"/>
                <w:color w:val="000000"/>
                <w:lang w:eastAsia="en-GB"/>
              </w:rPr>
              <w:t xml:space="preserve">neither </w:t>
            </w:r>
            <w:r w:rsidRPr="00E750CC">
              <w:rPr>
                <w:rFonts w:eastAsia="Times New Roman" w:cs="Arial"/>
                <w:color w:val="000000"/>
                <w:lang w:eastAsia="en-GB"/>
              </w:rPr>
              <w:t xml:space="preserve">a food safety management statement </w:t>
            </w:r>
            <w:r w:rsidR="008F1D94">
              <w:rPr>
                <w:rFonts w:eastAsia="Times New Roman" w:cs="Arial"/>
                <w:color w:val="000000"/>
                <w:lang w:eastAsia="en-GB"/>
              </w:rPr>
              <w:t xml:space="preserve">nor licensing is </w:t>
            </w:r>
            <w:r w:rsidRPr="00E750CC">
              <w:rPr>
                <w:rFonts w:eastAsia="Times New Roman" w:cs="Arial"/>
                <w:color w:val="000000"/>
                <w:lang w:eastAsia="en-GB"/>
              </w:rPr>
              <w:t>required</w:t>
            </w:r>
            <w:r w:rsidR="008F1D94">
              <w:rPr>
                <w:rFonts w:eastAsia="Times New Roman" w:cs="Arial"/>
                <w:color w:val="000000"/>
                <w:lang w:eastAsia="en-GB"/>
              </w:rPr>
              <w:t xml:space="preserve"> for berries.</w:t>
            </w:r>
          </w:p>
          <w:p w14:paraId="28F88986" w14:textId="7D7EC68A" w:rsidR="009F14CE" w:rsidRPr="00E750CC" w:rsidRDefault="009F14CE" w:rsidP="008F1D94">
            <w:pPr>
              <w:rPr>
                <w:rFonts w:eastAsia="Times New Roman" w:cs="Arial"/>
                <w:color w:val="000000"/>
                <w:lang w:eastAsia="en-GB"/>
              </w:rPr>
            </w:pPr>
          </w:p>
        </w:tc>
      </w:tr>
      <w:tr w:rsidR="009F14CE" w:rsidRPr="00E750CC" w14:paraId="6DB79800" w14:textId="77777777" w:rsidTr="002F31F3">
        <w:trPr>
          <w:trHeight w:val="1365"/>
        </w:trPr>
        <w:tc>
          <w:tcPr>
            <w:tcW w:w="2023" w:type="dxa"/>
            <w:tcBorders>
              <w:top w:val="nil"/>
              <w:left w:val="single" w:sz="4" w:space="0" w:color="auto"/>
              <w:bottom w:val="single" w:sz="4" w:space="0" w:color="auto"/>
              <w:right w:val="single" w:sz="4" w:space="0" w:color="auto"/>
            </w:tcBorders>
            <w:shd w:val="clear" w:color="auto" w:fill="auto"/>
            <w:hideMark/>
          </w:tcPr>
          <w:p w14:paraId="6147FD53" w14:textId="63755555" w:rsidR="009F14CE" w:rsidRPr="00E750CC" w:rsidRDefault="00945C38" w:rsidP="00E750CC">
            <w:pPr>
              <w:rPr>
                <w:rFonts w:eastAsia="Times New Roman" w:cs="Arial"/>
                <w:lang w:eastAsia="en-GB"/>
              </w:rPr>
            </w:pPr>
            <w:r>
              <w:rPr>
                <w:rFonts w:eastAsia="Times New Roman" w:cs="Arial"/>
                <w:lang w:val="en-AU" w:eastAsia="en-GB"/>
              </w:rPr>
              <w:t>T</w:t>
            </w:r>
            <w:r w:rsidR="009F14CE" w:rsidRPr="008F1D94">
              <w:rPr>
                <w:rFonts w:eastAsia="Times New Roman" w:cs="Arial"/>
                <w:lang w:val="en-AU" w:eastAsia="en-GB"/>
              </w:rPr>
              <w:t>raceability</w:t>
            </w:r>
            <w:r w:rsidR="009F14CE" w:rsidRPr="00345329">
              <w:rPr>
                <w:rFonts w:eastAsia="Times New Roman" w:cs="Arial"/>
                <w:lang w:val="en-AU" w:eastAsia="en-GB"/>
              </w:rPr>
              <w:t xml:space="preserve"> </w:t>
            </w:r>
          </w:p>
        </w:tc>
        <w:tc>
          <w:tcPr>
            <w:tcW w:w="954" w:type="dxa"/>
            <w:tcBorders>
              <w:top w:val="nil"/>
              <w:left w:val="nil"/>
              <w:bottom w:val="single" w:sz="4" w:space="0" w:color="auto"/>
              <w:right w:val="single" w:sz="4" w:space="0" w:color="auto"/>
            </w:tcBorders>
            <w:shd w:val="clear" w:color="auto" w:fill="auto"/>
            <w:hideMark/>
          </w:tcPr>
          <w:p w14:paraId="21CE49B2" w14:textId="77777777" w:rsidR="009F14CE" w:rsidRPr="00E750CC" w:rsidRDefault="009F14CE" w:rsidP="00E750CC">
            <w:pPr>
              <w:jc w:val="right"/>
              <w:rPr>
                <w:rFonts w:eastAsia="Times New Roman" w:cs="Arial"/>
                <w:color w:val="000000"/>
                <w:lang w:eastAsia="en-GB"/>
              </w:rPr>
            </w:pPr>
            <w:r w:rsidRPr="00E750CC">
              <w:rPr>
                <w:rFonts w:eastAsia="Times New Roman" w:cs="Arial"/>
                <w:color w:val="000000"/>
                <w:lang w:eastAsia="en-GB"/>
              </w:rPr>
              <w:t>0</w:t>
            </w:r>
          </w:p>
        </w:tc>
        <w:tc>
          <w:tcPr>
            <w:tcW w:w="1276" w:type="dxa"/>
            <w:tcBorders>
              <w:top w:val="nil"/>
              <w:left w:val="nil"/>
              <w:bottom w:val="single" w:sz="4" w:space="0" w:color="auto"/>
              <w:right w:val="single" w:sz="4" w:space="0" w:color="auto"/>
            </w:tcBorders>
            <w:shd w:val="clear" w:color="auto" w:fill="auto"/>
            <w:hideMark/>
          </w:tcPr>
          <w:p w14:paraId="01EE04C3" w14:textId="5CD44ADC" w:rsidR="009F14CE" w:rsidRPr="00E750CC" w:rsidRDefault="00563406" w:rsidP="00E750CC">
            <w:pPr>
              <w:jc w:val="right"/>
              <w:rPr>
                <w:rFonts w:eastAsia="Times New Roman" w:cs="Arial"/>
                <w:color w:val="FF0000"/>
                <w:lang w:eastAsia="en-GB"/>
              </w:rPr>
            </w:pPr>
            <w:r w:rsidRPr="00E750CC">
              <w:rPr>
                <w:rFonts w:eastAsia="Times New Roman" w:cs="Arial"/>
                <w:color w:val="000000" w:themeColor="text1"/>
                <w:lang w:eastAsia="en-GB"/>
              </w:rPr>
              <w:t>1</w:t>
            </w:r>
            <w:r w:rsidR="0053269E" w:rsidRPr="00E750CC">
              <w:rPr>
                <w:rFonts w:eastAsia="Times New Roman" w:cs="Arial"/>
                <w:color w:val="000000" w:themeColor="text1"/>
                <w:lang w:eastAsia="en-GB"/>
              </w:rPr>
              <w:t>00</w:t>
            </w:r>
          </w:p>
        </w:tc>
        <w:tc>
          <w:tcPr>
            <w:tcW w:w="4917" w:type="dxa"/>
            <w:tcBorders>
              <w:top w:val="nil"/>
              <w:left w:val="nil"/>
              <w:bottom w:val="single" w:sz="4" w:space="0" w:color="auto"/>
              <w:right w:val="single" w:sz="4" w:space="0" w:color="auto"/>
            </w:tcBorders>
            <w:shd w:val="clear" w:color="auto" w:fill="auto"/>
            <w:hideMark/>
          </w:tcPr>
          <w:p w14:paraId="2339712D" w14:textId="0C2FAA83" w:rsidR="009F14CE" w:rsidRPr="00E750CC" w:rsidRDefault="001332D9" w:rsidP="001332D9">
            <w:pPr>
              <w:rPr>
                <w:rFonts w:eastAsia="Times New Roman" w:cs="Arial"/>
                <w:color w:val="000000"/>
                <w:lang w:eastAsia="en-GB"/>
              </w:rPr>
            </w:pPr>
            <w:r>
              <w:rPr>
                <w:rFonts w:eastAsia="Times New Roman" w:cs="Arial"/>
                <w:color w:val="000000"/>
                <w:lang w:eastAsia="en-GB"/>
              </w:rPr>
              <w:t xml:space="preserve">There is </w:t>
            </w:r>
            <w:r w:rsidR="0053269E" w:rsidRPr="00E750CC">
              <w:rPr>
                <w:rFonts w:eastAsia="Times New Roman" w:cs="Arial"/>
                <w:color w:val="000000"/>
                <w:lang w:eastAsia="en-GB"/>
              </w:rPr>
              <w:t xml:space="preserve">likely </w:t>
            </w:r>
            <w:r w:rsidR="00B338E2">
              <w:rPr>
                <w:rFonts w:eastAsia="Times New Roman" w:cs="Arial"/>
                <w:color w:val="000000"/>
                <w:lang w:eastAsia="en-GB"/>
              </w:rPr>
              <w:t xml:space="preserve">to </w:t>
            </w:r>
            <w:r w:rsidR="0053269E" w:rsidRPr="00E750CC">
              <w:rPr>
                <w:rFonts w:eastAsia="Times New Roman" w:cs="Arial"/>
                <w:color w:val="000000"/>
                <w:lang w:eastAsia="en-GB"/>
              </w:rPr>
              <w:t>be low</w:t>
            </w:r>
            <w:r>
              <w:rPr>
                <w:rFonts w:eastAsia="Times New Roman" w:cs="Arial"/>
                <w:color w:val="000000"/>
                <w:lang w:eastAsia="en-GB"/>
              </w:rPr>
              <w:t xml:space="preserve"> additional</w:t>
            </w:r>
            <w:r w:rsidR="009F14CE" w:rsidRPr="00E750CC">
              <w:rPr>
                <w:rFonts w:eastAsia="Times New Roman" w:cs="Arial"/>
                <w:color w:val="000000"/>
                <w:lang w:eastAsia="en-GB"/>
              </w:rPr>
              <w:t xml:space="preserve"> costs</w:t>
            </w:r>
            <w:r>
              <w:rPr>
                <w:rFonts w:eastAsia="Times New Roman" w:cs="Arial"/>
                <w:color w:val="000000"/>
                <w:lang w:eastAsia="en-GB"/>
              </w:rPr>
              <w:t>.</w:t>
            </w:r>
            <w:r w:rsidR="009F14CE" w:rsidRPr="00E750CC">
              <w:rPr>
                <w:rFonts w:eastAsia="Times New Roman" w:cs="Arial"/>
                <w:color w:val="000000"/>
                <w:lang w:eastAsia="en-GB"/>
              </w:rPr>
              <w:t xml:space="preserve"> </w:t>
            </w:r>
            <w:r w:rsidR="0053269E" w:rsidRPr="00E750CC">
              <w:rPr>
                <w:rFonts w:eastAsia="Times New Roman" w:cs="Arial"/>
                <w:color w:val="000000"/>
                <w:lang w:eastAsia="en-GB"/>
              </w:rPr>
              <w:t xml:space="preserve">Record keeping </w:t>
            </w:r>
            <w:r w:rsidR="009F14CE" w:rsidRPr="00E750CC">
              <w:rPr>
                <w:rFonts w:eastAsia="Times New Roman" w:cs="Arial"/>
                <w:color w:val="000000"/>
                <w:lang w:eastAsia="en-GB"/>
              </w:rPr>
              <w:t>is already required for tax purposes, i.e. documenting sales and purchases.</w:t>
            </w:r>
          </w:p>
        </w:tc>
      </w:tr>
      <w:tr w:rsidR="001433DA" w:rsidRPr="00E750CC" w14:paraId="596D51FC" w14:textId="77777777" w:rsidTr="002F31F3">
        <w:trPr>
          <w:trHeight w:val="3273"/>
        </w:trPr>
        <w:tc>
          <w:tcPr>
            <w:tcW w:w="2023" w:type="dxa"/>
            <w:tcBorders>
              <w:top w:val="nil"/>
              <w:left w:val="single" w:sz="4" w:space="0" w:color="auto"/>
              <w:bottom w:val="single" w:sz="4" w:space="0" w:color="auto"/>
              <w:right w:val="single" w:sz="4" w:space="0" w:color="auto"/>
            </w:tcBorders>
            <w:shd w:val="clear" w:color="auto" w:fill="auto"/>
          </w:tcPr>
          <w:p w14:paraId="082257C0" w14:textId="3BF41308" w:rsidR="001433DA" w:rsidRPr="00E440C9" w:rsidRDefault="001433DA" w:rsidP="001433DA">
            <w:pPr>
              <w:rPr>
                <w:rFonts w:eastAsia="Times New Roman" w:cs="Arial"/>
                <w:color w:val="000000"/>
                <w:lang w:val="en-AU" w:eastAsia="en-GB"/>
              </w:rPr>
            </w:pPr>
            <w:r>
              <w:rPr>
                <w:rFonts w:eastAsia="Times New Roman" w:cs="Arial"/>
                <w:color w:val="000000"/>
                <w:lang w:eastAsia="en-GB"/>
              </w:rPr>
              <w:t>Inputs – soil</w:t>
            </w:r>
            <w:r w:rsidR="00424A83">
              <w:rPr>
                <w:rFonts w:eastAsia="Times New Roman" w:cs="Arial"/>
                <w:color w:val="000000"/>
                <w:lang w:eastAsia="en-GB"/>
              </w:rPr>
              <w:t>, soil amendments</w:t>
            </w:r>
            <w:r>
              <w:rPr>
                <w:rFonts w:eastAsia="Times New Roman" w:cs="Arial"/>
                <w:color w:val="000000"/>
                <w:lang w:eastAsia="en-GB"/>
              </w:rPr>
              <w:t xml:space="preserve"> and fertiliser</w:t>
            </w:r>
          </w:p>
        </w:tc>
        <w:tc>
          <w:tcPr>
            <w:tcW w:w="954" w:type="dxa"/>
            <w:tcBorders>
              <w:top w:val="nil"/>
              <w:left w:val="nil"/>
              <w:bottom w:val="single" w:sz="4" w:space="0" w:color="auto"/>
              <w:right w:val="single" w:sz="4" w:space="0" w:color="auto"/>
            </w:tcBorders>
            <w:shd w:val="clear" w:color="auto" w:fill="auto"/>
          </w:tcPr>
          <w:p w14:paraId="288D2084" w14:textId="3AF29CE2" w:rsidR="001433DA" w:rsidRPr="00E750CC" w:rsidRDefault="001433DA" w:rsidP="001433DA">
            <w:pPr>
              <w:jc w:val="right"/>
              <w:rPr>
                <w:rFonts w:eastAsia="Times New Roman" w:cs="Arial"/>
                <w:color w:val="000000"/>
                <w:lang w:eastAsia="en-GB"/>
              </w:rPr>
            </w:pPr>
            <w:r w:rsidRPr="00E750CC">
              <w:rPr>
                <w:rFonts w:eastAsia="Times New Roman" w:cs="Arial"/>
                <w:color w:val="000000"/>
                <w:lang w:eastAsia="en-GB"/>
              </w:rPr>
              <w:t>120</w:t>
            </w:r>
          </w:p>
        </w:tc>
        <w:tc>
          <w:tcPr>
            <w:tcW w:w="1276" w:type="dxa"/>
            <w:tcBorders>
              <w:top w:val="nil"/>
              <w:left w:val="nil"/>
              <w:bottom w:val="single" w:sz="4" w:space="0" w:color="auto"/>
              <w:right w:val="single" w:sz="4" w:space="0" w:color="auto"/>
            </w:tcBorders>
            <w:shd w:val="clear" w:color="auto" w:fill="auto"/>
          </w:tcPr>
          <w:p w14:paraId="49253188" w14:textId="08794E5D" w:rsidR="001433DA" w:rsidRPr="00E750CC" w:rsidRDefault="001433DA" w:rsidP="001433DA">
            <w:pPr>
              <w:jc w:val="right"/>
              <w:rPr>
                <w:rFonts w:eastAsia="Times New Roman" w:cs="Arial"/>
                <w:color w:val="000000"/>
                <w:lang w:eastAsia="en-GB"/>
              </w:rPr>
            </w:pPr>
            <w:r w:rsidRPr="00E750CC">
              <w:rPr>
                <w:rFonts w:eastAsia="Times New Roman" w:cs="Arial"/>
                <w:color w:val="000000"/>
                <w:lang w:eastAsia="en-GB"/>
              </w:rPr>
              <w:t>200</w:t>
            </w:r>
          </w:p>
        </w:tc>
        <w:tc>
          <w:tcPr>
            <w:tcW w:w="4917" w:type="dxa"/>
            <w:tcBorders>
              <w:top w:val="nil"/>
              <w:left w:val="nil"/>
              <w:bottom w:val="single" w:sz="4" w:space="0" w:color="auto"/>
              <w:right w:val="single" w:sz="4" w:space="0" w:color="auto"/>
            </w:tcBorders>
            <w:shd w:val="clear" w:color="auto" w:fill="auto"/>
          </w:tcPr>
          <w:p w14:paraId="5284D196" w14:textId="77777777" w:rsidR="001433DA" w:rsidRDefault="001433DA" w:rsidP="001433DA">
            <w:pPr>
              <w:rPr>
                <w:rFonts w:eastAsia="Times New Roman" w:cs="Arial"/>
                <w:color w:val="000000"/>
                <w:lang w:eastAsia="en-GB"/>
              </w:rPr>
            </w:pPr>
            <w:r>
              <w:rPr>
                <w:rFonts w:eastAsia="Times New Roman" w:cs="Arial"/>
                <w:color w:val="000000"/>
                <w:lang w:eastAsia="en-GB"/>
              </w:rPr>
              <w:t xml:space="preserve">Testing of soil, soil amendments and fertilisers will not be prescribed by the standard. </w:t>
            </w:r>
          </w:p>
          <w:p w14:paraId="4C693CE9" w14:textId="77777777" w:rsidR="001433DA" w:rsidRDefault="001433DA" w:rsidP="001433DA">
            <w:pPr>
              <w:rPr>
                <w:rFonts w:eastAsia="Times New Roman" w:cs="Arial"/>
                <w:color w:val="000000"/>
                <w:lang w:eastAsia="en-GB"/>
              </w:rPr>
            </w:pPr>
          </w:p>
          <w:p w14:paraId="7C52932D" w14:textId="77777777" w:rsidR="001433DA" w:rsidRDefault="001433DA" w:rsidP="001433DA">
            <w:pPr>
              <w:rPr>
                <w:rFonts w:eastAsia="Times New Roman" w:cs="Arial"/>
                <w:color w:val="000000"/>
                <w:lang w:eastAsia="en-GB"/>
              </w:rPr>
            </w:pPr>
            <w:r>
              <w:rPr>
                <w:rFonts w:eastAsia="Times New Roman" w:cs="Arial"/>
                <w:color w:val="000000"/>
                <w:lang w:eastAsia="en-GB"/>
              </w:rPr>
              <w:t xml:space="preserve">Plastic mulch will not be mandatory. </w:t>
            </w:r>
          </w:p>
          <w:p w14:paraId="06E53211" w14:textId="77777777" w:rsidR="001433DA" w:rsidRDefault="001433DA" w:rsidP="001433DA">
            <w:pPr>
              <w:rPr>
                <w:rFonts w:eastAsia="Times New Roman" w:cs="Arial"/>
                <w:color w:val="000000"/>
                <w:lang w:eastAsia="en-GB"/>
              </w:rPr>
            </w:pPr>
          </w:p>
          <w:p w14:paraId="21BE6E73" w14:textId="77777777" w:rsidR="001433DA" w:rsidRDefault="001433DA" w:rsidP="001433DA">
            <w:pPr>
              <w:rPr>
                <w:rFonts w:eastAsia="Times New Roman" w:cs="Arial"/>
                <w:color w:val="000000"/>
                <w:lang w:eastAsia="en-GB"/>
              </w:rPr>
            </w:pPr>
            <w:r>
              <w:rPr>
                <w:rFonts w:eastAsia="Times New Roman" w:cs="Arial"/>
                <w:color w:val="000000"/>
                <w:lang w:eastAsia="en-GB"/>
              </w:rPr>
              <w:t xml:space="preserve">Composting soil, soil amendments and fertilisers (where required) </w:t>
            </w:r>
            <w:r w:rsidRPr="00E750CC">
              <w:rPr>
                <w:rFonts w:eastAsia="Times New Roman" w:cs="Arial"/>
                <w:color w:val="000000"/>
                <w:lang w:eastAsia="en-GB"/>
              </w:rPr>
              <w:t>is assumed to take an average of five</w:t>
            </w:r>
            <w:r>
              <w:rPr>
                <w:rFonts w:eastAsia="Times New Roman" w:cs="Arial"/>
                <w:color w:val="000000"/>
                <w:lang w:eastAsia="en-GB"/>
              </w:rPr>
              <w:t xml:space="preserve"> hours a year at $40 per hour,</w:t>
            </w:r>
            <w:r w:rsidRPr="00E750CC">
              <w:rPr>
                <w:rFonts w:eastAsia="Times New Roman" w:cs="Arial"/>
                <w:color w:val="000000"/>
                <w:lang w:eastAsia="en-GB"/>
              </w:rPr>
              <w:t xml:space="preserve"> including documentation.</w:t>
            </w:r>
          </w:p>
          <w:p w14:paraId="219FF511" w14:textId="77777777" w:rsidR="001433DA" w:rsidRDefault="001433DA" w:rsidP="001433DA">
            <w:pPr>
              <w:rPr>
                <w:rFonts w:eastAsia="Times New Roman" w:cs="Arial"/>
                <w:color w:val="000000"/>
                <w:lang w:eastAsia="en-GB"/>
              </w:rPr>
            </w:pPr>
          </w:p>
          <w:p w14:paraId="10894500" w14:textId="77777777" w:rsidR="001433DA" w:rsidRDefault="001433DA" w:rsidP="001433DA">
            <w:pPr>
              <w:rPr>
                <w:rFonts w:eastAsia="Times New Roman" w:cs="Arial"/>
                <w:color w:val="000000"/>
                <w:lang w:eastAsia="en-GB"/>
              </w:rPr>
            </w:pPr>
            <w:r>
              <w:rPr>
                <w:rFonts w:eastAsia="Times New Roman" w:cs="Arial"/>
                <w:color w:val="000000"/>
                <w:lang w:eastAsia="en-GB"/>
              </w:rPr>
              <w:t>We have assumed an initial one-off cost</w:t>
            </w:r>
            <w:r w:rsidRPr="00E750CC">
              <w:rPr>
                <w:rFonts w:eastAsia="Times New Roman" w:cs="Arial"/>
                <w:color w:val="000000"/>
                <w:lang w:eastAsia="en-GB"/>
              </w:rPr>
              <w:t xml:space="preserve"> of sourcing appropriate soil, soil</w:t>
            </w:r>
            <w:r>
              <w:rPr>
                <w:rFonts w:eastAsia="Times New Roman" w:cs="Arial"/>
                <w:color w:val="000000"/>
                <w:lang w:eastAsia="en-GB"/>
              </w:rPr>
              <w:t xml:space="preserve"> amendments and </w:t>
            </w:r>
            <w:r>
              <w:rPr>
                <w:rFonts w:eastAsia="Times New Roman" w:cs="Arial"/>
                <w:color w:val="000000"/>
                <w:lang w:eastAsia="en-GB"/>
              </w:rPr>
              <w:lastRenderedPageBreak/>
              <w:t>fertilisers of two hours of manager</w:t>
            </w:r>
            <w:r w:rsidRPr="00E750CC">
              <w:rPr>
                <w:rFonts w:eastAsia="Times New Roman" w:cs="Arial"/>
                <w:color w:val="000000"/>
                <w:lang w:eastAsia="en-GB"/>
              </w:rPr>
              <w:t xml:space="preserve"> time at $60 per hour. </w:t>
            </w:r>
          </w:p>
          <w:p w14:paraId="7D28D0D6" w14:textId="77777777" w:rsidR="001433DA" w:rsidRDefault="001433DA" w:rsidP="001433DA">
            <w:pPr>
              <w:rPr>
                <w:rFonts w:eastAsia="Times New Roman" w:cs="Arial"/>
                <w:color w:val="000000"/>
                <w:lang w:eastAsia="en-GB"/>
              </w:rPr>
            </w:pPr>
          </w:p>
          <w:p w14:paraId="21E098A8" w14:textId="77777777" w:rsidR="001433DA" w:rsidRDefault="001433DA" w:rsidP="001433DA">
            <w:pPr>
              <w:rPr>
                <w:rFonts w:eastAsia="Times New Roman" w:cs="Arial"/>
                <w:color w:val="000000"/>
                <w:lang w:eastAsia="en-GB"/>
              </w:rPr>
            </w:pPr>
            <w:r>
              <w:rPr>
                <w:rFonts w:eastAsia="Times New Roman" w:cs="Arial"/>
                <w:color w:val="000000"/>
                <w:lang w:eastAsia="en-GB"/>
              </w:rPr>
              <w:t>Cost estimates do not include any extra ongoing costs</w:t>
            </w:r>
            <w:r w:rsidRPr="00E750CC">
              <w:rPr>
                <w:rFonts w:eastAsia="Times New Roman" w:cs="Arial"/>
                <w:color w:val="000000"/>
                <w:lang w:eastAsia="en-GB"/>
              </w:rPr>
              <w:t xml:space="preserve"> of </w:t>
            </w:r>
            <w:r>
              <w:rPr>
                <w:rFonts w:eastAsia="Times New Roman" w:cs="Arial"/>
                <w:color w:val="000000"/>
                <w:lang w:eastAsia="en-GB"/>
              </w:rPr>
              <w:t xml:space="preserve">souring and purchasing </w:t>
            </w:r>
            <w:r w:rsidRPr="00E750CC">
              <w:rPr>
                <w:rFonts w:eastAsia="Times New Roman" w:cs="Arial"/>
                <w:color w:val="000000"/>
                <w:lang w:eastAsia="en-GB"/>
              </w:rPr>
              <w:t xml:space="preserve">soil, </w:t>
            </w:r>
            <w:r>
              <w:rPr>
                <w:rFonts w:eastAsia="Times New Roman" w:cs="Arial"/>
                <w:color w:val="000000"/>
                <w:lang w:eastAsia="en-GB"/>
              </w:rPr>
              <w:t xml:space="preserve">soil </w:t>
            </w:r>
            <w:r w:rsidRPr="00E750CC">
              <w:rPr>
                <w:rFonts w:eastAsia="Times New Roman" w:cs="Arial"/>
                <w:color w:val="000000"/>
                <w:lang w:eastAsia="en-GB"/>
              </w:rPr>
              <w:t xml:space="preserve">amendments or fertilisers compared to what is purchased currently.  </w:t>
            </w:r>
          </w:p>
          <w:p w14:paraId="32EA167C" w14:textId="2AD40904" w:rsidR="001433DA" w:rsidRPr="00E750CC" w:rsidRDefault="001433DA" w:rsidP="001433DA">
            <w:pPr>
              <w:rPr>
                <w:rFonts w:eastAsia="Times New Roman" w:cs="Arial"/>
                <w:color w:val="000000"/>
                <w:lang w:eastAsia="en-GB"/>
              </w:rPr>
            </w:pPr>
          </w:p>
        </w:tc>
      </w:tr>
      <w:tr w:rsidR="009F14CE" w:rsidRPr="00E750CC" w14:paraId="29ACD1D9" w14:textId="77777777" w:rsidTr="002F31F3">
        <w:trPr>
          <w:trHeight w:val="3273"/>
        </w:trPr>
        <w:tc>
          <w:tcPr>
            <w:tcW w:w="2023" w:type="dxa"/>
            <w:tcBorders>
              <w:top w:val="nil"/>
              <w:left w:val="single" w:sz="4" w:space="0" w:color="auto"/>
              <w:bottom w:val="single" w:sz="4" w:space="0" w:color="auto"/>
              <w:right w:val="single" w:sz="4" w:space="0" w:color="auto"/>
            </w:tcBorders>
            <w:shd w:val="clear" w:color="auto" w:fill="auto"/>
            <w:hideMark/>
          </w:tcPr>
          <w:p w14:paraId="636ABBCD" w14:textId="61C21DAE" w:rsidR="00E440C9" w:rsidRDefault="009F14CE" w:rsidP="00E750CC">
            <w:pPr>
              <w:rPr>
                <w:rFonts w:eastAsia="Times New Roman" w:cs="Arial"/>
                <w:color w:val="000000"/>
                <w:lang w:val="en-AU" w:eastAsia="en-GB"/>
              </w:rPr>
            </w:pPr>
            <w:r w:rsidRPr="00E440C9">
              <w:rPr>
                <w:rFonts w:eastAsia="Times New Roman" w:cs="Arial"/>
                <w:color w:val="000000"/>
                <w:lang w:val="en-AU" w:eastAsia="en-GB"/>
              </w:rPr>
              <w:lastRenderedPageBreak/>
              <w:t xml:space="preserve">Inputs </w:t>
            </w:r>
            <w:r w:rsidR="00E440C9">
              <w:rPr>
                <w:rFonts w:eastAsia="Times New Roman" w:cs="Arial"/>
                <w:color w:val="000000"/>
                <w:lang w:val="en-AU" w:eastAsia="en-GB"/>
              </w:rPr>
              <w:t>–</w:t>
            </w:r>
            <w:r w:rsidRPr="00E440C9">
              <w:rPr>
                <w:rFonts w:eastAsia="Times New Roman" w:cs="Arial"/>
                <w:color w:val="000000"/>
                <w:lang w:val="en-AU" w:eastAsia="en-GB"/>
              </w:rPr>
              <w:t xml:space="preserve"> </w:t>
            </w:r>
            <w:r w:rsidR="009B0BD9">
              <w:rPr>
                <w:rFonts w:eastAsia="Times New Roman" w:cs="Arial"/>
                <w:color w:val="000000"/>
                <w:lang w:val="en-AU" w:eastAsia="en-GB"/>
              </w:rPr>
              <w:t>w</w:t>
            </w:r>
            <w:r w:rsidR="00E440C9">
              <w:rPr>
                <w:rFonts w:eastAsia="Times New Roman" w:cs="Arial"/>
                <w:color w:val="000000"/>
                <w:lang w:val="en-AU" w:eastAsia="en-GB"/>
              </w:rPr>
              <w:t>ater</w:t>
            </w:r>
          </w:p>
          <w:p w14:paraId="65E82265" w14:textId="6835C227" w:rsidR="009F14CE" w:rsidRPr="00945C38" w:rsidRDefault="009F14CE" w:rsidP="00E750CC">
            <w:pPr>
              <w:rPr>
                <w:rFonts w:eastAsia="Times New Roman" w:cs="Arial"/>
                <w:color w:val="000000"/>
                <w:lang w:val="en-AU" w:eastAsia="en-GB"/>
              </w:rPr>
            </w:pPr>
          </w:p>
        </w:tc>
        <w:tc>
          <w:tcPr>
            <w:tcW w:w="954" w:type="dxa"/>
            <w:tcBorders>
              <w:top w:val="nil"/>
              <w:left w:val="nil"/>
              <w:bottom w:val="single" w:sz="4" w:space="0" w:color="auto"/>
              <w:right w:val="single" w:sz="4" w:space="0" w:color="auto"/>
            </w:tcBorders>
            <w:shd w:val="clear" w:color="auto" w:fill="auto"/>
            <w:hideMark/>
          </w:tcPr>
          <w:p w14:paraId="157C5A48" w14:textId="77777777" w:rsidR="009F14CE" w:rsidRPr="00E750CC" w:rsidRDefault="009F14CE" w:rsidP="00E750CC">
            <w:pPr>
              <w:jc w:val="right"/>
              <w:rPr>
                <w:rFonts w:eastAsia="Times New Roman" w:cs="Arial"/>
                <w:color w:val="000000"/>
                <w:lang w:eastAsia="en-GB"/>
              </w:rPr>
            </w:pPr>
            <w:r w:rsidRPr="00E750CC">
              <w:rPr>
                <w:rFonts w:eastAsia="Times New Roman" w:cs="Arial"/>
                <w:color w:val="000000"/>
                <w:lang w:eastAsia="en-GB"/>
              </w:rPr>
              <w:t>400</w:t>
            </w:r>
          </w:p>
        </w:tc>
        <w:tc>
          <w:tcPr>
            <w:tcW w:w="1276" w:type="dxa"/>
            <w:tcBorders>
              <w:top w:val="nil"/>
              <w:left w:val="nil"/>
              <w:bottom w:val="single" w:sz="4" w:space="0" w:color="auto"/>
              <w:right w:val="single" w:sz="4" w:space="0" w:color="auto"/>
            </w:tcBorders>
            <w:shd w:val="clear" w:color="auto" w:fill="auto"/>
            <w:hideMark/>
          </w:tcPr>
          <w:p w14:paraId="5EA02A9C" w14:textId="77777777" w:rsidR="009F14CE" w:rsidRPr="00E750CC" w:rsidRDefault="009F14CE" w:rsidP="00E750CC">
            <w:pPr>
              <w:jc w:val="right"/>
              <w:rPr>
                <w:rFonts w:eastAsia="Times New Roman" w:cs="Arial"/>
                <w:color w:val="000000"/>
                <w:lang w:eastAsia="en-GB"/>
              </w:rPr>
            </w:pPr>
            <w:r w:rsidRPr="00E750CC">
              <w:rPr>
                <w:rFonts w:eastAsia="Times New Roman" w:cs="Arial"/>
                <w:color w:val="000000"/>
                <w:lang w:eastAsia="en-GB"/>
              </w:rPr>
              <w:t>200</w:t>
            </w:r>
          </w:p>
        </w:tc>
        <w:tc>
          <w:tcPr>
            <w:tcW w:w="4917" w:type="dxa"/>
            <w:tcBorders>
              <w:top w:val="nil"/>
              <w:left w:val="nil"/>
              <w:bottom w:val="single" w:sz="4" w:space="0" w:color="auto"/>
              <w:right w:val="single" w:sz="4" w:space="0" w:color="auto"/>
            </w:tcBorders>
            <w:shd w:val="clear" w:color="auto" w:fill="auto"/>
            <w:hideMark/>
          </w:tcPr>
          <w:p w14:paraId="55FF655E" w14:textId="0D631C00" w:rsidR="00E440C9" w:rsidRDefault="009F14CE" w:rsidP="00E750CC">
            <w:pPr>
              <w:rPr>
                <w:rFonts w:eastAsia="Times New Roman" w:cs="Arial"/>
                <w:color w:val="000000"/>
                <w:lang w:eastAsia="en-GB"/>
              </w:rPr>
            </w:pPr>
            <w:r w:rsidRPr="00E750CC">
              <w:rPr>
                <w:rFonts w:eastAsia="Times New Roman" w:cs="Arial"/>
                <w:color w:val="000000"/>
                <w:lang w:eastAsia="en-GB"/>
              </w:rPr>
              <w:t xml:space="preserve">Testing of water </w:t>
            </w:r>
            <w:r w:rsidR="00300BBB" w:rsidRPr="00E750CC">
              <w:rPr>
                <w:rFonts w:eastAsia="Times New Roman" w:cs="Arial"/>
                <w:color w:val="000000"/>
                <w:lang w:eastAsia="en-GB"/>
              </w:rPr>
              <w:t xml:space="preserve">will not </w:t>
            </w:r>
            <w:r w:rsidRPr="00E750CC">
              <w:rPr>
                <w:rFonts w:eastAsia="Times New Roman" w:cs="Arial"/>
                <w:color w:val="000000"/>
                <w:lang w:eastAsia="en-GB"/>
              </w:rPr>
              <w:t xml:space="preserve">be </w:t>
            </w:r>
            <w:r w:rsidR="006759AE" w:rsidRPr="00E750CC">
              <w:rPr>
                <w:rFonts w:eastAsia="Times New Roman" w:cs="Arial"/>
                <w:color w:val="000000"/>
                <w:lang w:eastAsia="en-GB"/>
              </w:rPr>
              <w:t>prescribed</w:t>
            </w:r>
            <w:r w:rsidR="00E440C9">
              <w:rPr>
                <w:rFonts w:eastAsia="Times New Roman" w:cs="Arial"/>
                <w:color w:val="000000"/>
                <w:lang w:eastAsia="en-GB"/>
              </w:rPr>
              <w:t xml:space="preserve"> by the standard</w:t>
            </w:r>
            <w:r w:rsidRPr="00E750CC">
              <w:rPr>
                <w:rFonts w:eastAsia="Times New Roman" w:cs="Arial"/>
                <w:color w:val="000000"/>
                <w:lang w:eastAsia="en-GB"/>
              </w:rPr>
              <w:t xml:space="preserve">. </w:t>
            </w:r>
          </w:p>
          <w:p w14:paraId="6623EAC6" w14:textId="77777777" w:rsidR="00E440C9" w:rsidRDefault="00E440C9" w:rsidP="00E750CC">
            <w:pPr>
              <w:rPr>
                <w:rFonts w:eastAsia="Times New Roman" w:cs="Arial"/>
                <w:color w:val="000000"/>
                <w:lang w:eastAsia="en-GB"/>
              </w:rPr>
            </w:pPr>
          </w:p>
          <w:p w14:paraId="1F592D43" w14:textId="026DA722" w:rsidR="00E440C9" w:rsidRDefault="00E440C9" w:rsidP="00E750CC">
            <w:pPr>
              <w:rPr>
                <w:rFonts w:eastAsia="Times New Roman" w:cs="Arial"/>
                <w:color w:val="000000"/>
                <w:lang w:eastAsia="en-GB"/>
              </w:rPr>
            </w:pPr>
            <w:r>
              <w:rPr>
                <w:rFonts w:eastAsia="Times New Roman" w:cs="Arial"/>
                <w:color w:val="000000"/>
                <w:lang w:eastAsia="en-GB"/>
              </w:rPr>
              <w:t>We have a</w:t>
            </w:r>
            <w:r w:rsidR="009F14CE" w:rsidRPr="00E750CC">
              <w:rPr>
                <w:rFonts w:eastAsia="Times New Roman" w:cs="Arial"/>
                <w:color w:val="000000"/>
                <w:lang w:eastAsia="en-GB"/>
              </w:rPr>
              <w:t xml:space="preserve">ssumed </w:t>
            </w:r>
            <w:r>
              <w:rPr>
                <w:rFonts w:eastAsia="Times New Roman" w:cs="Arial"/>
                <w:color w:val="000000"/>
                <w:lang w:eastAsia="en-GB"/>
              </w:rPr>
              <w:t xml:space="preserve">a </w:t>
            </w:r>
            <w:r w:rsidR="009F14CE" w:rsidRPr="00E750CC">
              <w:rPr>
                <w:rFonts w:eastAsia="Times New Roman" w:cs="Arial"/>
                <w:color w:val="000000"/>
                <w:lang w:eastAsia="en-GB"/>
              </w:rPr>
              <w:t>one-off costs of $400 to improve</w:t>
            </w:r>
            <w:r>
              <w:rPr>
                <w:rFonts w:eastAsia="Times New Roman" w:cs="Arial"/>
                <w:color w:val="000000"/>
                <w:lang w:eastAsia="en-GB"/>
              </w:rPr>
              <w:t xml:space="preserve"> irrigation methods and to en</w:t>
            </w:r>
            <w:r w:rsidR="009F14CE" w:rsidRPr="00E750CC">
              <w:rPr>
                <w:rFonts w:eastAsia="Times New Roman" w:cs="Arial"/>
                <w:color w:val="000000"/>
                <w:lang w:eastAsia="en-GB"/>
              </w:rPr>
              <w:t xml:space="preserve">sure water is potable or set-up treatment. Ongoing costs of $200 a year for chlorine treatment. </w:t>
            </w:r>
          </w:p>
          <w:p w14:paraId="0F3594E6" w14:textId="77777777" w:rsidR="00E440C9" w:rsidRDefault="00E440C9" w:rsidP="00E750CC">
            <w:pPr>
              <w:rPr>
                <w:rFonts w:eastAsia="Times New Roman" w:cs="Arial"/>
                <w:color w:val="000000"/>
                <w:lang w:eastAsia="en-GB"/>
              </w:rPr>
            </w:pPr>
          </w:p>
          <w:p w14:paraId="5606F0C7" w14:textId="77777777" w:rsidR="00E440C9" w:rsidRDefault="009F14CE" w:rsidP="00E750CC">
            <w:pPr>
              <w:rPr>
                <w:rFonts w:eastAsia="Times New Roman" w:cs="Arial"/>
                <w:color w:val="000000"/>
                <w:lang w:eastAsia="en-GB"/>
              </w:rPr>
            </w:pPr>
            <w:r w:rsidRPr="00E750CC">
              <w:rPr>
                <w:rFonts w:eastAsia="Times New Roman" w:cs="Arial"/>
                <w:color w:val="000000"/>
                <w:lang w:eastAsia="en-GB"/>
              </w:rPr>
              <w:t>Includes documentation that</w:t>
            </w:r>
            <w:r w:rsidR="00E440C9">
              <w:rPr>
                <w:rFonts w:eastAsia="Times New Roman" w:cs="Arial"/>
                <w:color w:val="000000"/>
                <w:lang w:eastAsia="en-GB"/>
              </w:rPr>
              <w:t xml:space="preserve"> water is suitable.</w:t>
            </w:r>
          </w:p>
          <w:p w14:paraId="3A6C2B58" w14:textId="08203110" w:rsidR="00E440C9" w:rsidRDefault="00E440C9" w:rsidP="00E750CC">
            <w:pPr>
              <w:rPr>
                <w:rFonts w:eastAsia="Times New Roman" w:cs="Arial"/>
                <w:color w:val="000000"/>
                <w:lang w:eastAsia="en-GB"/>
              </w:rPr>
            </w:pPr>
            <w:r>
              <w:rPr>
                <w:rFonts w:eastAsia="Times New Roman" w:cs="Arial"/>
                <w:color w:val="000000"/>
                <w:lang w:eastAsia="en-GB"/>
              </w:rPr>
              <w:t xml:space="preserve"> </w:t>
            </w:r>
          </w:p>
          <w:p w14:paraId="4055447A" w14:textId="77777777" w:rsidR="00E440C9" w:rsidRDefault="00E440C9" w:rsidP="00E750CC">
            <w:pPr>
              <w:rPr>
                <w:rFonts w:eastAsia="Times New Roman" w:cs="Arial"/>
                <w:color w:val="000000"/>
                <w:lang w:eastAsia="en-GB"/>
              </w:rPr>
            </w:pPr>
            <w:r>
              <w:rPr>
                <w:rFonts w:eastAsia="Times New Roman" w:cs="Arial"/>
                <w:color w:val="000000"/>
                <w:lang w:eastAsia="en-GB"/>
              </w:rPr>
              <w:t xml:space="preserve">After </w:t>
            </w:r>
            <w:r w:rsidR="009F14CE" w:rsidRPr="00E750CC">
              <w:rPr>
                <w:rFonts w:eastAsia="Times New Roman" w:cs="Arial"/>
                <w:color w:val="000000"/>
                <w:lang w:eastAsia="en-GB"/>
              </w:rPr>
              <w:t xml:space="preserve">weather events, quality will need to be monitored or adjusted. </w:t>
            </w:r>
          </w:p>
          <w:p w14:paraId="031D35EB" w14:textId="77777777" w:rsidR="00E440C9" w:rsidRDefault="00E440C9" w:rsidP="00E750CC">
            <w:pPr>
              <w:rPr>
                <w:rFonts w:eastAsia="Times New Roman" w:cs="Arial"/>
                <w:color w:val="000000"/>
                <w:lang w:eastAsia="en-GB"/>
              </w:rPr>
            </w:pPr>
          </w:p>
          <w:p w14:paraId="310B0C74" w14:textId="23B57383" w:rsidR="009F14CE" w:rsidRDefault="009F14CE" w:rsidP="00E750CC">
            <w:pPr>
              <w:rPr>
                <w:rFonts w:eastAsia="Times New Roman" w:cs="Arial"/>
                <w:color w:val="000000"/>
                <w:lang w:eastAsia="en-GB"/>
              </w:rPr>
            </w:pPr>
            <w:r w:rsidRPr="00E750CC">
              <w:rPr>
                <w:rFonts w:eastAsia="Times New Roman" w:cs="Arial"/>
                <w:color w:val="000000"/>
                <w:lang w:eastAsia="en-GB"/>
              </w:rPr>
              <w:t xml:space="preserve">Some jurisdictions may have </w:t>
            </w:r>
            <w:r w:rsidR="000D6624" w:rsidRPr="00E750CC">
              <w:rPr>
                <w:rFonts w:eastAsia="Times New Roman" w:cs="Arial"/>
                <w:color w:val="000000"/>
                <w:lang w:eastAsia="en-GB"/>
              </w:rPr>
              <w:t xml:space="preserve">legislation </w:t>
            </w:r>
            <w:r w:rsidRPr="00E750CC">
              <w:rPr>
                <w:rFonts w:eastAsia="Times New Roman" w:cs="Arial"/>
                <w:color w:val="000000"/>
                <w:lang w:eastAsia="en-GB"/>
              </w:rPr>
              <w:t>about safe water which would already need to be complied with regardle</w:t>
            </w:r>
            <w:r w:rsidR="00E750CC">
              <w:rPr>
                <w:rFonts w:eastAsia="Times New Roman" w:cs="Arial"/>
                <w:color w:val="000000"/>
                <w:lang w:eastAsia="en-GB"/>
              </w:rPr>
              <w:t>ss of any new PPP requirements.</w:t>
            </w:r>
          </w:p>
          <w:p w14:paraId="30E704B8" w14:textId="7D29360A" w:rsidR="00E440C9" w:rsidRPr="00E750CC" w:rsidRDefault="00E440C9" w:rsidP="00E750CC">
            <w:pPr>
              <w:rPr>
                <w:rFonts w:eastAsia="Times New Roman" w:cs="Arial"/>
                <w:color w:val="000000"/>
                <w:lang w:eastAsia="en-GB"/>
              </w:rPr>
            </w:pPr>
          </w:p>
        </w:tc>
      </w:tr>
      <w:tr w:rsidR="009F14CE" w:rsidRPr="00E750CC" w14:paraId="0E487B49" w14:textId="77777777" w:rsidTr="002F31F3">
        <w:trPr>
          <w:trHeight w:val="2252"/>
        </w:trPr>
        <w:tc>
          <w:tcPr>
            <w:tcW w:w="2023" w:type="dxa"/>
            <w:tcBorders>
              <w:top w:val="nil"/>
              <w:left w:val="single" w:sz="4" w:space="0" w:color="auto"/>
              <w:bottom w:val="single" w:sz="4" w:space="0" w:color="auto"/>
              <w:right w:val="single" w:sz="4" w:space="0" w:color="auto"/>
            </w:tcBorders>
            <w:shd w:val="clear" w:color="auto" w:fill="auto"/>
            <w:hideMark/>
          </w:tcPr>
          <w:p w14:paraId="65FB44DA" w14:textId="5C77609D" w:rsidR="009F14CE" w:rsidRPr="00E440C9" w:rsidRDefault="009F14CE" w:rsidP="00E750CC">
            <w:pPr>
              <w:spacing w:after="240"/>
              <w:rPr>
                <w:rFonts w:eastAsia="Times New Roman" w:cs="Arial"/>
                <w:color w:val="000000"/>
                <w:lang w:eastAsia="en-GB"/>
              </w:rPr>
            </w:pPr>
            <w:r w:rsidRPr="00E440C9">
              <w:rPr>
                <w:rFonts w:eastAsia="Times New Roman" w:cs="Arial"/>
                <w:color w:val="000000"/>
                <w:lang w:val="en-AU" w:eastAsia="en-GB"/>
              </w:rPr>
              <w:t>Premises and equipment</w:t>
            </w:r>
          </w:p>
        </w:tc>
        <w:tc>
          <w:tcPr>
            <w:tcW w:w="954" w:type="dxa"/>
            <w:tcBorders>
              <w:top w:val="nil"/>
              <w:left w:val="nil"/>
              <w:bottom w:val="single" w:sz="4" w:space="0" w:color="auto"/>
              <w:right w:val="single" w:sz="4" w:space="0" w:color="auto"/>
            </w:tcBorders>
            <w:shd w:val="clear" w:color="auto" w:fill="auto"/>
            <w:hideMark/>
          </w:tcPr>
          <w:p w14:paraId="738D42EC" w14:textId="77777777" w:rsidR="009F14CE" w:rsidRPr="00E750CC" w:rsidRDefault="009F14CE" w:rsidP="00E750CC">
            <w:pPr>
              <w:jc w:val="right"/>
              <w:rPr>
                <w:rFonts w:eastAsia="Times New Roman" w:cs="Arial"/>
                <w:color w:val="000000"/>
                <w:lang w:eastAsia="en-GB"/>
              </w:rPr>
            </w:pPr>
            <w:r w:rsidRPr="00E750CC">
              <w:rPr>
                <w:rFonts w:eastAsia="Times New Roman" w:cs="Arial"/>
                <w:color w:val="000000"/>
                <w:lang w:eastAsia="en-GB"/>
              </w:rPr>
              <w:t>0</w:t>
            </w:r>
          </w:p>
        </w:tc>
        <w:tc>
          <w:tcPr>
            <w:tcW w:w="1276" w:type="dxa"/>
            <w:tcBorders>
              <w:top w:val="nil"/>
              <w:left w:val="nil"/>
              <w:bottom w:val="single" w:sz="4" w:space="0" w:color="auto"/>
              <w:right w:val="single" w:sz="4" w:space="0" w:color="auto"/>
            </w:tcBorders>
            <w:shd w:val="clear" w:color="auto" w:fill="auto"/>
            <w:hideMark/>
          </w:tcPr>
          <w:p w14:paraId="0D4D4EE0" w14:textId="77777777" w:rsidR="009F14CE" w:rsidRPr="00E750CC" w:rsidRDefault="009F14CE" w:rsidP="00E750CC">
            <w:pPr>
              <w:jc w:val="right"/>
              <w:rPr>
                <w:rFonts w:eastAsia="Times New Roman" w:cs="Arial"/>
                <w:color w:val="000000"/>
                <w:lang w:eastAsia="en-GB"/>
              </w:rPr>
            </w:pPr>
            <w:r w:rsidRPr="00E750CC">
              <w:rPr>
                <w:rFonts w:eastAsia="Times New Roman" w:cs="Arial"/>
                <w:color w:val="000000"/>
                <w:lang w:eastAsia="en-GB"/>
              </w:rPr>
              <w:t>668</w:t>
            </w:r>
          </w:p>
        </w:tc>
        <w:tc>
          <w:tcPr>
            <w:tcW w:w="4917" w:type="dxa"/>
            <w:tcBorders>
              <w:top w:val="nil"/>
              <w:left w:val="nil"/>
              <w:bottom w:val="single" w:sz="4" w:space="0" w:color="auto"/>
              <w:right w:val="single" w:sz="4" w:space="0" w:color="auto"/>
            </w:tcBorders>
            <w:shd w:val="clear" w:color="auto" w:fill="auto"/>
            <w:hideMark/>
          </w:tcPr>
          <w:p w14:paraId="0F2A5D4D" w14:textId="46D21C77" w:rsidR="00B31C39" w:rsidRDefault="00C73BA7" w:rsidP="00E750CC">
            <w:pPr>
              <w:rPr>
                <w:rFonts w:eastAsia="Times New Roman" w:cs="Arial"/>
                <w:color w:val="000000"/>
                <w:lang w:eastAsia="en-GB"/>
              </w:rPr>
            </w:pPr>
            <w:r>
              <w:rPr>
                <w:rFonts w:eastAsia="Times New Roman" w:cs="Arial"/>
                <w:color w:val="000000"/>
                <w:lang w:eastAsia="en-GB"/>
              </w:rPr>
              <w:t>I</w:t>
            </w:r>
            <w:r w:rsidR="009F14CE" w:rsidRPr="00E750CC">
              <w:rPr>
                <w:rFonts w:eastAsia="Times New Roman" w:cs="Arial"/>
                <w:color w:val="000000"/>
                <w:lang w:eastAsia="en-GB"/>
              </w:rPr>
              <w:t xml:space="preserve">nitial premises and equipment costs </w:t>
            </w:r>
            <w:r>
              <w:rPr>
                <w:rFonts w:eastAsia="Times New Roman" w:cs="Arial"/>
                <w:color w:val="000000"/>
                <w:lang w:eastAsia="en-GB"/>
              </w:rPr>
              <w:t xml:space="preserve">were estimated as </w:t>
            </w:r>
            <w:r w:rsidR="009F14CE" w:rsidRPr="00E750CC">
              <w:rPr>
                <w:rFonts w:eastAsia="Times New Roman" w:cs="Arial"/>
                <w:color w:val="000000"/>
                <w:lang w:eastAsia="en-GB"/>
              </w:rPr>
              <w:t>$3,340 by T</w:t>
            </w:r>
            <w:r w:rsidR="00567E8E">
              <w:rPr>
                <w:rFonts w:eastAsia="Times New Roman" w:cs="Arial"/>
                <w:color w:val="000000"/>
                <w:lang w:eastAsia="en-GB"/>
              </w:rPr>
              <w:t xml:space="preserve">asmanian </w:t>
            </w:r>
            <w:r w:rsidR="009F14CE" w:rsidRPr="00E750CC">
              <w:rPr>
                <w:rFonts w:eastAsia="Times New Roman" w:cs="Arial"/>
                <w:color w:val="000000"/>
                <w:lang w:eastAsia="en-GB"/>
              </w:rPr>
              <w:t>Q</w:t>
            </w:r>
            <w:r w:rsidR="00567E8E">
              <w:rPr>
                <w:rFonts w:eastAsia="Times New Roman" w:cs="Arial"/>
                <w:color w:val="000000"/>
                <w:lang w:eastAsia="en-GB"/>
              </w:rPr>
              <w:t xml:space="preserve">uality </w:t>
            </w:r>
            <w:r w:rsidR="009F14CE" w:rsidRPr="00E750CC">
              <w:rPr>
                <w:rFonts w:eastAsia="Times New Roman" w:cs="Arial"/>
                <w:color w:val="000000"/>
                <w:lang w:eastAsia="en-GB"/>
              </w:rPr>
              <w:t>A</w:t>
            </w:r>
            <w:r w:rsidR="00567E8E">
              <w:rPr>
                <w:rFonts w:eastAsia="Times New Roman" w:cs="Arial"/>
                <w:color w:val="000000"/>
                <w:lang w:eastAsia="en-GB"/>
              </w:rPr>
              <w:t>ssurance (TQA)</w:t>
            </w:r>
            <w:r w:rsidR="009F14CE" w:rsidRPr="00E750CC">
              <w:rPr>
                <w:rFonts w:eastAsia="Times New Roman" w:cs="Arial"/>
                <w:color w:val="000000"/>
                <w:lang w:eastAsia="en-GB"/>
              </w:rPr>
              <w:t xml:space="preserve"> </w:t>
            </w:r>
            <w:r w:rsidR="00B31C39">
              <w:rPr>
                <w:rFonts w:eastAsia="Times New Roman" w:cs="Arial"/>
                <w:color w:val="000000"/>
                <w:lang w:eastAsia="en-GB"/>
              </w:rPr>
              <w:t>Australia</w:t>
            </w:r>
            <w:r>
              <w:rPr>
                <w:rFonts w:eastAsia="Times New Roman" w:cs="Arial"/>
                <w:color w:val="000000"/>
                <w:lang w:eastAsia="en-GB"/>
              </w:rPr>
              <w:t>’s 2011</w:t>
            </w:r>
            <w:r w:rsidR="00B31C39">
              <w:rPr>
                <w:rFonts w:eastAsia="Times New Roman" w:cs="Arial"/>
                <w:color w:val="000000"/>
                <w:lang w:eastAsia="en-GB"/>
              </w:rPr>
              <w:t xml:space="preserve"> </w:t>
            </w:r>
            <w:r>
              <w:rPr>
                <w:rFonts w:eastAsia="Times New Roman" w:cs="Arial"/>
                <w:color w:val="000000"/>
                <w:lang w:eastAsia="en-GB"/>
              </w:rPr>
              <w:t>survey,</w:t>
            </w:r>
            <w:r w:rsidR="009F14CE" w:rsidRPr="00E750CC">
              <w:rPr>
                <w:rFonts w:eastAsia="Times New Roman" w:cs="Arial"/>
                <w:color w:val="000000"/>
                <w:lang w:eastAsia="en-GB"/>
              </w:rPr>
              <w:t xml:space="preserve"> after PPI adjustment. </w:t>
            </w:r>
          </w:p>
          <w:p w14:paraId="6BBB9D55" w14:textId="77777777" w:rsidR="00B31C39" w:rsidRDefault="00B31C39" w:rsidP="00E750CC">
            <w:pPr>
              <w:rPr>
                <w:rFonts w:eastAsia="Times New Roman" w:cs="Arial"/>
                <w:color w:val="000000"/>
                <w:lang w:eastAsia="en-GB"/>
              </w:rPr>
            </w:pPr>
          </w:p>
          <w:p w14:paraId="45C78BB3" w14:textId="77777777" w:rsidR="00C73BA7" w:rsidRDefault="009F14CE" w:rsidP="00E750CC">
            <w:pPr>
              <w:rPr>
                <w:rFonts w:eastAsia="Times New Roman" w:cs="Arial"/>
                <w:color w:val="000000"/>
                <w:lang w:eastAsia="en-GB"/>
              </w:rPr>
            </w:pPr>
            <w:r w:rsidRPr="00E750CC">
              <w:rPr>
                <w:rFonts w:eastAsia="Times New Roman" w:cs="Arial"/>
                <w:color w:val="000000"/>
                <w:lang w:eastAsia="en-GB"/>
              </w:rPr>
              <w:t xml:space="preserve">Relevant capital assumed to last five years. </w:t>
            </w:r>
          </w:p>
          <w:p w14:paraId="61450358" w14:textId="77777777" w:rsidR="00C73BA7" w:rsidRDefault="00C73BA7" w:rsidP="00E750CC">
            <w:pPr>
              <w:rPr>
                <w:rFonts w:eastAsia="Times New Roman" w:cs="Arial"/>
                <w:color w:val="000000"/>
                <w:lang w:eastAsia="en-GB"/>
              </w:rPr>
            </w:pPr>
          </w:p>
          <w:p w14:paraId="6EA6C2D4" w14:textId="3E6C8C5E" w:rsidR="00C73BA7" w:rsidRDefault="009F14CE" w:rsidP="00E750CC">
            <w:pPr>
              <w:rPr>
                <w:rFonts w:eastAsia="Times New Roman" w:cs="Arial"/>
                <w:color w:val="000000"/>
                <w:lang w:eastAsia="en-GB"/>
              </w:rPr>
            </w:pPr>
            <w:r w:rsidRPr="00E750CC">
              <w:rPr>
                <w:rFonts w:eastAsia="Times New Roman" w:cs="Arial"/>
                <w:color w:val="000000"/>
                <w:lang w:eastAsia="en-GB"/>
              </w:rPr>
              <w:t>Ongoing clea</w:t>
            </w:r>
            <w:r w:rsidR="00DE2D3B">
              <w:rPr>
                <w:rFonts w:eastAsia="Times New Roman" w:cs="Arial"/>
                <w:color w:val="000000"/>
                <w:lang w:eastAsia="en-GB"/>
              </w:rPr>
              <w:t>ning</w:t>
            </w:r>
            <w:r w:rsidR="00C73BA7">
              <w:rPr>
                <w:rFonts w:eastAsia="Times New Roman" w:cs="Arial"/>
                <w:color w:val="000000"/>
                <w:lang w:eastAsia="en-GB"/>
              </w:rPr>
              <w:t xml:space="preserve"> counted as cleaning costs</w:t>
            </w:r>
            <w:r w:rsidRPr="00E750CC">
              <w:rPr>
                <w:rFonts w:eastAsia="Times New Roman" w:cs="Arial"/>
                <w:color w:val="000000"/>
                <w:lang w:eastAsia="en-GB"/>
              </w:rPr>
              <w:t xml:space="preserve"> below. </w:t>
            </w:r>
          </w:p>
          <w:p w14:paraId="797E26FA" w14:textId="77777777" w:rsidR="00C73BA7" w:rsidRDefault="00C73BA7" w:rsidP="00E750CC">
            <w:pPr>
              <w:rPr>
                <w:rFonts w:eastAsia="Times New Roman" w:cs="Arial"/>
                <w:color w:val="000000"/>
                <w:lang w:eastAsia="en-GB"/>
              </w:rPr>
            </w:pPr>
          </w:p>
          <w:p w14:paraId="06717CDC" w14:textId="01A61705" w:rsidR="00C73BA7" w:rsidRDefault="009F14CE" w:rsidP="00E750CC">
            <w:pPr>
              <w:rPr>
                <w:rFonts w:eastAsia="Times New Roman" w:cs="Arial"/>
                <w:color w:val="000000"/>
                <w:lang w:eastAsia="en-GB"/>
              </w:rPr>
            </w:pPr>
            <w:r w:rsidRPr="00E750CC">
              <w:rPr>
                <w:rFonts w:eastAsia="Times New Roman" w:cs="Arial"/>
                <w:color w:val="000000"/>
                <w:lang w:eastAsia="en-GB"/>
              </w:rPr>
              <w:t>Ongoing maintenance, depreciation and replacement costs assumed to be one fifth of initial infrastructure costs of $3,340.</w:t>
            </w:r>
          </w:p>
          <w:p w14:paraId="5BCDDDF3" w14:textId="147A74AA" w:rsidR="00012E35" w:rsidRDefault="00012E35" w:rsidP="00E750CC">
            <w:pPr>
              <w:rPr>
                <w:rFonts w:eastAsia="Times New Roman" w:cs="Arial"/>
                <w:color w:val="000000"/>
                <w:lang w:eastAsia="en-GB"/>
              </w:rPr>
            </w:pPr>
          </w:p>
          <w:p w14:paraId="69D793A8" w14:textId="4CC80D01" w:rsidR="009F14CE" w:rsidRPr="00E750CC" w:rsidRDefault="00012E35" w:rsidP="00E750CC">
            <w:pPr>
              <w:rPr>
                <w:rFonts w:eastAsia="Times New Roman" w:cs="Arial"/>
                <w:color w:val="000000"/>
                <w:lang w:eastAsia="en-GB"/>
              </w:rPr>
            </w:pPr>
            <w:r>
              <w:rPr>
                <w:rFonts w:eastAsia="Times New Roman" w:cs="Arial"/>
                <w:color w:val="000000"/>
                <w:lang w:eastAsia="en-GB"/>
              </w:rPr>
              <w:t>Includes modifications for adequate storage.</w:t>
            </w:r>
          </w:p>
        </w:tc>
      </w:tr>
      <w:tr w:rsidR="009F14CE" w:rsidRPr="00E750CC" w14:paraId="332F1894" w14:textId="77777777" w:rsidTr="002F31F3">
        <w:trPr>
          <w:trHeight w:val="2114"/>
        </w:trPr>
        <w:tc>
          <w:tcPr>
            <w:tcW w:w="2023" w:type="dxa"/>
            <w:tcBorders>
              <w:top w:val="nil"/>
              <w:left w:val="single" w:sz="4" w:space="0" w:color="auto"/>
              <w:bottom w:val="single" w:sz="4" w:space="0" w:color="auto"/>
              <w:right w:val="single" w:sz="4" w:space="0" w:color="auto"/>
            </w:tcBorders>
            <w:shd w:val="clear" w:color="auto" w:fill="auto"/>
            <w:hideMark/>
          </w:tcPr>
          <w:p w14:paraId="0DAE5E8A" w14:textId="6EA4170C" w:rsidR="009F14CE" w:rsidRPr="00C73BA7" w:rsidRDefault="00C73BA7" w:rsidP="00C73BA7">
            <w:pPr>
              <w:rPr>
                <w:rFonts w:eastAsia="Times New Roman" w:cs="Arial"/>
                <w:color w:val="000000"/>
                <w:lang w:eastAsia="en-GB"/>
              </w:rPr>
            </w:pPr>
            <w:r>
              <w:rPr>
                <w:rFonts w:eastAsia="Times New Roman" w:cs="Arial"/>
                <w:color w:val="000000"/>
                <w:lang w:val="en-AU" w:eastAsia="en-GB"/>
              </w:rPr>
              <w:lastRenderedPageBreak/>
              <w:t xml:space="preserve">Cleaning </w:t>
            </w:r>
            <w:r w:rsidR="009F14CE" w:rsidRPr="00C73BA7">
              <w:rPr>
                <w:rFonts w:eastAsia="Times New Roman" w:cs="Arial"/>
                <w:color w:val="000000"/>
                <w:lang w:val="en-AU" w:eastAsia="en-GB"/>
              </w:rPr>
              <w:t>of premises and equipment</w:t>
            </w:r>
            <w:r w:rsidR="009F14CE" w:rsidRPr="00E750CC">
              <w:rPr>
                <w:rFonts w:eastAsia="Times New Roman" w:cs="Arial"/>
                <w:color w:val="000000"/>
                <w:lang w:val="en-AU" w:eastAsia="en-GB"/>
              </w:rPr>
              <w:t xml:space="preserve"> </w:t>
            </w:r>
            <w:r w:rsidR="009F14CE" w:rsidRPr="00C73BA7">
              <w:rPr>
                <w:rFonts w:eastAsia="Times New Roman" w:cs="Arial"/>
                <w:color w:val="000000"/>
                <w:lang w:val="en-AU" w:eastAsia="en-GB"/>
              </w:rPr>
              <w:t xml:space="preserve">  </w:t>
            </w:r>
          </w:p>
        </w:tc>
        <w:tc>
          <w:tcPr>
            <w:tcW w:w="954" w:type="dxa"/>
            <w:tcBorders>
              <w:top w:val="nil"/>
              <w:left w:val="nil"/>
              <w:bottom w:val="single" w:sz="4" w:space="0" w:color="auto"/>
              <w:right w:val="single" w:sz="4" w:space="0" w:color="auto"/>
            </w:tcBorders>
            <w:shd w:val="clear" w:color="auto" w:fill="auto"/>
            <w:hideMark/>
          </w:tcPr>
          <w:p w14:paraId="756D7E64" w14:textId="77777777" w:rsidR="009F14CE" w:rsidRPr="00E750CC" w:rsidRDefault="009F14CE" w:rsidP="00E750CC">
            <w:pPr>
              <w:jc w:val="right"/>
              <w:rPr>
                <w:rFonts w:eastAsia="Times New Roman" w:cs="Arial"/>
                <w:color w:val="000000"/>
                <w:lang w:eastAsia="en-GB"/>
              </w:rPr>
            </w:pPr>
            <w:r w:rsidRPr="00E750CC">
              <w:rPr>
                <w:rFonts w:eastAsia="Times New Roman" w:cs="Arial"/>
                <w:color w:val="000000"/>
                <w:lang w:eastAsia="en-GB"/>
              </w:rPr>
              <w:t>0</w:t>
            </w:r>
          </w:p>
        </w:tc>
        <w:tc>
          <w:tcPr>
            <w:tcW w:w="1276" w:type="dxa"/>
            <w:tcBorders>
              <w:top w:val="nil"/>
              <w:left w:val="nil"/>
              <w:bottom w:val="single" w:sz="4" w:space="0" w:color="auto"/>
              <w:right w:val="single" w:sz="4" w:space="0" w:color="auto"/>
            </w:tcBorders>
            <w:shd w:val="clear" w:color="auto" w:fill="auto"/>
            <w:hideMark/>
          </w:tcPr>
          <w:p w14:paraId="0496AD41" w14:textId="708B4D0F" w:rsidR="009F14CE" w:rsidRPr="00E750CC" w:rsidRDefault="00CE5F65" w:rsidP="00E750CC">
            <w:pPr>
              <w:jc w:val="right"/>
              <w:rPr>
                <w:rFonts w:eastAsia="Times New Roman" w:cs="Arial"/>
                <w:color w:val="000000"/>
                <w:lang w:eastAsia="en-GB"/>
              </w:rPr>
            </w:pPr>
            <w:r>
              <w:rPr>
                <w:rFonts w:eastAsia="Times New Roman" w:cs="Arial"/>
                <w:color w:val="000000"/>
                <w:lang w:eastAsia="en-GB"/>
              </w:rPr>
              <w:t>1,</w:t>
            </w:r>
            <w:r w:rsidR="009F14CE" w:rsidRPr="00E750CC">
              <w:rPr>
                <w:rFonts w:eastAsia="Times New Roman" w:cs="Arial"/>
                <w:color w:val="000000"/>
                <w:lang w:eastAsia="en-GB"/>
              </w:rPr>
              <w:t>600</w:t>
            </w:r>
          </w:p>
        </w:tc>
        <w:tc>
          <w:tcPr>
            <w:tcW w:w="4917" w:type="dxa"/>
            <w:tcBorders>
              <w:top w:val="nil"/>
              <w:left w:val="nil"/>
              <w:bottom w:val="single" w:sz="4" w:space="0" w:color="auto"/>
              <w:right w:val="single" w:sz="4" w:space="0" w:color="auto"/>
            </w:tcBorders>
            <w:shd w:val="clear" w:color="auto" w:fill="auto"/>
            <w:hideMark/>
          </w:tcPr>
          <w:p w14:paraId="74617811" w14:textId="25ADE2AB" w:rsidR="0061111A" w:rsidRDefault="0061111A" w:rsidP="0061111A">
            <w:pPr>
              <w:rPr>
                <w:rFonts w:eastAsia="Times New Roman" w:cs="Arial"/>
                <w:color w:val="000000"/>
                <w:lang w:eastAsia="en-GB"/>
              </w:rPr>
            </w:pPr>
            <w:r>
              <w:rPr>
                <w:rFonts w:eastAsia="Times New Roman" w:cs="Arial"/>
                <w:color w:val="000000"/>
                <w:lang w:eastAsia="en-GB"/>
              </w:rPr>
              <w:t xml:space="preserve">Cleaning is </w:t>
            </w:r>
            <w:r w:rsidRPr="00E750CC">
              <w:rPr>
                <w:rFonts w:eastAsia="Times New Roman" w:cs="Arial"/>
                <w:color w:val="000000"/>
                <w:lang w:eastAsia="en-GB"/>
              </w:rPr>
              <w:t xml:space="preserve">assumed </w:t>
            </w:r>
            <w:r>
              <w:rPr>
                <w:rFonts w:eastAsia="Times New Roman" w:cs="Arial"/>
                <w:color w:val="000000"/>
                <w:lang w:eastAsia="en-GB"/>
              </w:rPr>
              <w:t>to take 10</w:t>
            </w:r>
            <w:r w:rsidR="007461EA">
              <w:rPr>
                <w:rFonts w:eastAsia="Times New Roman" w:cs="Arial"/>
                <w:color w:val="000000"/>
                <w:lang w:eastAsia="en-GB"/>
              </w:rPr>
              <w:t xml:space="preserve"> </w:t>
            </w:r>
            <w:r w:rsidR="005216C0">
              <w:rPr>
                <w:rFonts w:eastAsia="Times New Roman" w:cs="Arial"/>
                <w:color w:val="000000"/>
                <w:lang w:eastAsia="en-GB"/>
              </w:rPr>
              <w:t xml:space="preserve">min a day (beyond business as </w:t>
            </w:r>
            <w:r>
              <w:rPr>
                <w:rFonts w:eastAsia="Times New Roman" w:cs="Arial"/>
                <w:color w:val="000000"/>
                <w:lang w:eastAsia="en-GB"/>
              </w:rPr>
              <w:t>usual) of staff</w:t>
            </w:r>
            <w:r w:rsidRPr="00E750CC">
              <w:rPr>
                <w:rFonts w:eastAsia="Times New Roman" w:cs="Arial"/>
                <w:color w:val="000000"/>
                <w:lang w:eastAsia="en-GB"/>
              </w:rPr>
              <w:t xml:space="preserve"> </w:t>
            </w:r>
            <w:r>
              <w:rPr>
                <w:rFonts w:eastAsia="Times New Roman" w:cs="Arial"/>
                <w:color w:val="000000"/>
                <w:lang w:eastAsia="en-GB"/>
              </w:rPr>
              <w:t>time at $40 per hour; on-going, not a one-off.</w:t>
            </w:r>
          </w:p>
          <w:p w14:paraId="5FF9A1A2" w14:textId="77777777" w:rsidR="00386977" w:rsidRDefault="00386977" w:rsidP="00E750CC">
            <w:pPr>
              <w:rPr>
                <w:rFonts w:eastAsia="Times New Roman" w:cs="Arial"/>
                <w:color w:val="000000"/>
                <w:lang w:eastAsia="en-GB"/>
              </w:rPr>
            </w:pPr>
          </w:p>
          <w:p w14:paraId="3B0275FE" w14:textId="14D80866" w:rsidR="00386977" w:rsidRDefault="00CE5F65" w:rsidP="00E750CC">
            <w:pPr>
              <w:rPr>
                <w:rFonts w:eastAsia="Times New Roman" w:cs="Arial"/>
                <w:color w:val="000000"/>
                <w:lang w:eastAsia="en-GB"/>
              </w:rPr>
            </w:pPr>
            <w:r>
              <w:rPr>
                <w:rFonts w:eastAsia="Times New Roman" w:cs="Arial"/>
                <w:color w:val="000000"/>
                <w:lang w:eastAsia="en-GB"/>
              </w:rPr>
              <w:t>Assumed 21</w:t>
            </w:r>
            <w:r w:rsidR="009F14CE" w:rsidRPr="00E750CC">
              <w:rPr>
                <w:rFonts w:eastAsia="Times New Roman" w:cs="Arial"/>
                <w:color w:val="000000"/>
                <w:lang w:eastAsia="en-GB"/>
              </w:rPr>
              <w:t xml:space="preserve">0 working days in one year for ensuring equipment is adequately clean. </w:t>
            </w:r>
          </w:p>
          <w:p w14:paraId="3B47BB9B" w14:textId="77777777" w:rsidR="00386977" w:rsidRDefault="00386977" w:rsidP="00E750CC">
            <w:pPr>
              <w:rPr>
                <w:rFonts w:eastAsia="Times New Roman" w:cs="Arial"/>
                <w:color w:val="000000"/>
                <w:lang w:eastAsia="en-GB"/>
              </w:rPr>
            </w:pPr>
          </w:p>
          <w:p w14:paraId="248C4DFF" w14:textId="77777777" w:rsidR="00280147" w:rsidRDefault="009F14CE" w:rsidP="00E750CC">
            <w:pPr>
              <w:rPr>
                <w:rFonts w:eastAsia="Times New Roman" w:cs="Arial"/>
                <w:color w:val="000000"/>
                <w:lang w:eastAsia="en-GB"/>
              </w:rPr>
            </w:pPr>
            <w:r w:rsidRPr="00E750CC">
              <w:rPr>
                <w:rFonts w:eastAsia="Times New Roman" w:cs="Arial"/>
                <w:color w:val="000000"/>
                <w:lang w:eastAsia="en-GB"/>
              </w:rPr>
              <w:t>Plus $200 for relevant cleaning materials (ongoing</w:t>
            </w:r>
            <w:r w:rsidR="00280147">
              <w:rPr>
                <w:rFonts w:eastAsia="Times New Roman" w:cs="Arial"/>
                <w:color w:val="000000"/>
                <w:lang w:eastAsia="en-GB"/>
              </w:rPr>
              <w:t>).</w:t>
            </w:r>
          </w:p>
          <w:p w14:paraId="1049D9A0" w14:textId="77777777" w:rsidR="00280147" w:rsidRDefault="00280147" w:rsidP="00E750CC">
            <w:pPr>
              <w:rPr>
                <w:rFonts w:eastAsia="Times New Roman" w:cs="Arial"/>
                <w:color w:val="000000"/>
                <w:lang w:eastAsia="en-GB"/>
              </w:rPr>
            </w:pPr>
          </w:p>
          <w:p w14:paraId="699674A6" w14:textId="77777777" w:rsidR="009F14CE" w:rsidRDefault="009F14CE" w:rsidP="00E750CC">
            <w:pPr>
              <w:rPr>
                <w:rFonts w:eastAsia="Times New Roman" w:cs="Arial"/>
                <w:color w:val="000000"/>
                <w:lang w:eastAsia="en-GB"/>
              </w:rPr>
            </w:pPr>
            <w:r w:rsidRPr="00E750CC">
              <w:rPr>
                <w:rFonts w:eastAsia="Times New Roman" w:cs="Arial"/>
                <w:color w:val="000000"/>
                <w:lang w:eastAsia="en-GB"/>
              </w:rPr>
              <w:t xml:space="preserve">Clean water already counted as water testing costs.    </w:t>
            </w:r>
          </w:p>
          <w:p w14:paraId="238151E2" w14:textId="5D498C41" w:rsidR="009F14CE" w:rsidRPr="00E750CC" w:rsidRDefault="009F14CE" w:rsidP="00E750CC">
            <w:pPr>
              <w:rPr>
                <w:rFonts w:eastAsia="Times New Roman" w:cs="Arial"/>
                <w:color w:val="000000"/>
                <w:lang w:eastAsia="en-GB"/>
              </w:rPr>
            </w:pPr>
          </w:p>
        </w:tc>
      </w:tr>
      <w:tr w:rsidR="009F14CE" w:rsidRPr="00E750CC" w14:paraId="0207048F" w14:textId="77777777" w:rsidTr="002F31F3">
        <w:trPr>
          <w:trHeight w:val="2280"/>
        </w:trPr>
        <w:tc>
          <w:tcPr>
            <w:tcW w:w="2023" w:type="dxa"/>
            <w:tcBorders>
              <w:top w:val="nil"/>
              <w:left w:val="single" w:sz="4" w:space="0" w:color="auto"/>
              <w:bottom w:val="single" w:sz="4" w:space="0" w:color="auto"/>
              <w:right w:val="single" w:sz="4" w:space="0" w:color="auto"/>
            </w:tcBorders>
            <w:shd w:val="clear" w:color="auto" w:fill="auto"/>
            <w:hideMark/>
          </w:tcPr>
          <w:p w14:paraId="30CEB890" w14:textId="77777777" w:rsidR="009F14CE" w:rsidRPr="00E750CC" w:rsidRDefault="009F14CE" w:rsidP="00E750CC">
            <w:pPr>
              <w:rPr>
                <w:rFonts w:eastAsia="Times New Roman" w:cs="Arial"/>
                <w:lang w:eastAsia="en-GB"/>
              </w:rPr>
            </w:pPr>
            <w:r w:rsidRPr="00C73BA7">
              <w:rPr>
                <w:rFonts w:eastAsia="Times New Roman" w:cs="Arial"/>
                <w:lang w:val="en-AU" w:eastAsia="en-GB"/>
              </w:rPr>
              <w:t>Food handling - skills and knowledge</w:t>
            </w:r>
          </w:p>
        </w:tc>
        <w:tc>
          <w:tcPr>
            <w:tcW w:w="954" w:type="dxa"/>
            <w:tcBorders>
              <w:top w:val="nil"/>
              <w:left w:val="nil"/>
              <w:bottom w:val="single" w:sz="4" w:space="0" w:color="auto"/>
              <w:right w:val="single" w:sz="4" w:space="0" w:color="auto"/>
            </w:tcBorders>
            <w:shd w:val="clear" w:color="auto" w:fill="auto"/>
            <w:hideMark/>
          </w:tcPr>
          <w:p w14:paraId="058B3B24" w14:textId="77777777" w:rsidR="009F14CE" w:rsidRPr="00E750CC" w:rsidRDefault="009F14CE" w:rsidP="00E750CC">
            <w:pPr>
              <w:jc w:val="right"/>
              <w:rPr>
                <w:rFonts w:eastAsia="Times New Roman" w:cs="Arial"/>
                <w:color w:val="000000"/>
                <w:lang w:eastAsia="en-GB"/>
              </w:rPr>
            </w:pPr>
            <w:r w:rsidRPr="00E750CC">
              <w:rPr>
                <w:rFonts w:eastAsia="Times New Roman" w:cs="Arial"/>
                <w:color w:val="000000"/>
                <w:lang w:eastAsia="en-GB"/>
              </w:rPr>
              <w:t>0</w:t>
            </w:r>
          </w:p>
        </w:tc>
        <w:tc>
          <w:tcPr>
            <w:tcW w:w="1276" w:type="dxa"/>
            <w:tcBorders>
              <w:top w:val="nil"/>
              <w:left w:val="nil"/>
              <w:bottom w:val="single" w:sz="4" w:space="0" w:color="auto"/>
              <w:right w:val="single" w:sz="4" w:space="0" w:color="auto"/>
            </w:tcBorders>
            <w:shd w:val="clear" w:color="auto" w:fill="auto"/>
            <w:hideMark/>
          </w:tcPr>
          <w:p w14:paraId="49688ADA" w14:textId="77777777" w:rsidR="009F14CE" w:rsidRPr="00E750CC" w:rsidRDefault="009F14CE" w:rsidP="00E750CC">
            <w:pPr>
              <w:jc w:val="right"/>
              <w:rPr>
                <w:rFonts w:eastAsia="Times New Roman" w:cs="Arial"/>
                <w:color w:val="000000"/>
                <w:lang w:eastAsia="en-GB"/>
              </w:rPr>
            </w:pPr>
            <w:r w:rsidRPr="00E750CC">
              <w:rPr>
                <w:rFonts w:eastAsia="Times New Roman" w:cs="Arial"/>
                <w:color w:val="000000"/>
                <w:lang w:eastAsia="en-GB"/>
              </w:rPr>
              <w:t>345</w:t>
            </w:r>
          </w:p>
        </w:tc>
        <w:tc>
          <w:tcPr>
            <w:tcW w:w="4917" w:type="dxa"/>
            <w:tcBorders>
              <w:top w:val="nil"/>
              <w:left w:val="nil"/>
              <w:bottom w:val="single" w:sz="4" w:space="0" w:color="auto"/>
              <w:right w:val="single" w:sz="4" w:space="0" w:color="auto"/>
            </w:tcBorders>
            <w:shd w:val="clear" w:color="auto" w:fill="auto"/>
            <w:hideMark/>
          </w:tcPr>
          <w:p w14:paraId="3C4EACFD" w14:textId="6631913A" w:rsidR="000318D3" w:rsidRDefault="000318D3" w:rsidP="00E750CC">
            <w:pPr>
              <w:rPr>
                <w:rFonts w:eastAsia="Times New Roman" w:cs="Arial"/>
                <w:color w:val="000000"/>
                <w:lang w:eastAsia="en-GB"/>
              </w:rPr>
            </w:pPr>
            <w:r>
              <w:rPr>
                <w:rFonts w:eastAsia="Times New Roman" w:cs="Arial"/>
                <w:color w:val="000000"/>
                <w:lang w:eastAsia="en-GB"/>
              </w:rPr>
              <w:t>Estimates are b</w:t>
            </w:r>
            <w:r w:rsidR="009F14CE" w:rsidRPr="00E750CC">
              <w:rPr>
                <w:rFonts w:eastAsia="Times New Roman" w:cs="Arial"/>
                <w:color w:val="000000"/>
                <w:lang w:eastAsia="en-GB"/>
              </w:rPr>
              <w:t xml:space="preserve">ased on the Melon </w:t>
            </w:r>
            <w:r w:rsidR="00300BBB" w:rsidRPr="00E750CC">
              <w:rPr>
                <w:rFonts w:eastAsia="Times New Roman" w:cs="Arial"/>
                <w:color w:val="000000"/>
                <w:lang w:eastAsia="en-GB"/>
              </w:rPr>
              <w:t>C</w:t>
            </w:r>
            <w:r w:rsidR="009F14CE" w:rsidRPr="00E750CC">
              <w:rPr>
                <w:rFonts w:eastAsia="Times New Roman" w:cs="Arial"/>
                <w:color w:val="000000"/>
                <w:lang w:eastAsia="en-GB"/>
              </w:rPr>
              <w:t xml:space="preserve">ard costings. Assumed average of 30 minutes basic training per staff member per year (in addition to the food handling training various businesses already require) for online training plus a $49 fee per staff member for an average of </w:t>
            </w:r>
            <w:r w:rsidR="00280147">
              <w:rPr>
                <w:rFonts w:eastAsia="Times New Roman" w:cs="Arial"/>
                <w:color w:val="000000"/>
                <w:lang w:eastAsia="en-GB"/>
              </w:rPr>
              <w:t>five</w:t>
            </w:r>
            <w:r w:rsidR="009F14CE" w:rsidRPr="00E750CC">
              <w:rPr>
                <w:rFonts w:eastAsia="Times New Roman" w:cs="Arial"/>
                <w:color w:val="000000"/>
                <w:lang w:eastAsia="en-GB"/>
              </w:rPr>
              <w:t xml:space="preserve"> staff members per business who handle food. </w:t>
            </w:r>
          </w:p>
          <w:p w14:paraId="471DE372" w14:textId="77777777" w:rsidR="000318D3" w:rsidRDefault="000318D3" w:rsidP="00E750CC">
            <w:pPr>
              <w:rPr>
                <w:rFonts w:eastAsia="Times New Roman" w:cs="Arial"/>
                <w:color w:val="000000"/>
                <w:lang w:eastAsia="en-GB"/>
              </w:rPr>
            </w:pPr>
          </w:p>
          <w:p w14:paraId="69BA4C54" w14:textId="36B7E01F" w:rsidR="009F14CE" w:rsidRDefault="009F14CE" w:rsidP="00E750CC">
            <w:pPr>
              <w:rPr>
                <w:rFonts w:eastAsia="Times New Roman" w:cs="Arial"/>
                <w:color w:val="000000"/>
                <w:lang w:eastAsia="en-GB"/>
              </w:rPr>
            </w:pPr>
            <w:r w:rsidRPr="00E750CC">
              <w:rPr>
                <w:rFonts w:eastAsia="Times New Roman" w:cs="Arial"/>
                <w:color w:val="000000"/>
                <w:lang w:eastAsia="en-GB"/>
              </w:rPr>
              <w:t>Unknowns include numbers of workers who rotate across different businesses who are already trained for the year or longer.</w:t>
            </w:r>
          </w:p>
          <w:p w14:paraId="4AA39E91" w14:textId="2D1069DF" w:rsidR="000318D3" w:rsidRPr="00E750CC" w:rsidRDefault="000318D3" w:rsidP="00E750CC">
            <w:pPr>
              <w:rPr>
                <w:rFonts w:eastAsia="Times New Roman" w:cs="Arial"/>
                <w:color w:val="000000"/>
                <w:lang w:eastAsia="en-GB"/>
              </w:rPr>
            </w:pPr>
          </w:p>
        </w:tc>
      </w:tr>
      <w:tr w:rsidR="009F14CE" w:rsidRPr="00E750CC" w14:paraId="4B7AD31B" w14:textId="77777777" w:rsidTr="002F31F3">
        <w:trPr>
          <w:trHeight w:val="1200"/>
        </w:trPr>
        <w:tc>
          <w:tcPr>
            <w:tcW w:w="2023" w:type="dxa"/>
            <w:tcBorders>
              <w:top w:val="nil"/>
              <w:left w:val="single" w:sz="4" w:space="0" w:color="auto"/>
              <w:bottom w:val="single" w:sz="4" w:space="0" w:color="auto"/>
              <w:right w:val="single" w:sz="4" w:space="0" w:color="auto"/>
            </w:tcBorders>
            <w:shd w:val="clear" w:color="auto" w:fill="auto"/>
            <w:hideMark/>
          </w:tcPr>
          <w:p w14:paraId="62469A4B" w14:textId="5E0FC6C3" w:rsidR="009F14CE" w:rsidRPr="00E750CC" w:rsidRDefault="009F14CE" w:rsidP="00B664ED">
            <w:pPr>
              <w:rPr>
                <w:rFonts w:eastAsia="Times New Roman" w:cs="Arial"/>
                <w:color w:val="000000"/>
                <w:lang w:eastAsia="en-GB"/>
              </w:rPr>
            </w:pPr>
            <w:r w:rsidRPr="000318D3">
              <w:rPr>
                <w:rFonts w:eastAsia="Times New Roman" w:cs="Arial"/>
                <w:color w:val="000000"/>
                <w:lang w:val="en-AU" w:eastAsia="en-GB"/>
              </w:rPr>
              <w:t xml:space="preserve">Health and </w:t>
            </w:r>
            <w:r w:rsidR="000D6624" w:rsidRPr="000318D3">
              <w:rPr>
                <w:rFonts w:eastAsia="Times New Roman" w:cs="Arial"/>
                <w:color w:val="000000"/>
                <w:lang w:val="en-AU" w:eastAsia="en-GB"/>
              </w:rPr>
              <w:t>h</w:t>
            </w:r>
            <w:r w:rsidR="00B664ED">
              <w:rPr>
                <w:rFonts w:eastAsia="Times New Roman" w:cs="Arial"/>
                <w:color w:val="000000"/>
                <w:lang w:val="en-AU" w:eastAsia="en-GB"/>
              </w:rPr>
              <w:t>ygiene requirements</w:t>
            </w:r>
          </w:p>
        </w:tc>
        <w:tc>
          <w:tcPr>
            <w:tcW w:w="954" w:type="dxa"/>
            <w:tcBorders>
              <w:top w:val="nil"/>
              <w:left w:val="nil"/>
              <w:bottom w:val="single" w:sz="4" w:space="0" w:color="auto"/>
              <w:right w:val="single" w:sz="4" w:space="0" w:color="auto"/>
            </w:tcBorders>
            <w:shd w:val="clear" w:color="auto" w:fill="auto"/>
            <w:hideMark/>
          </w:tcPr>
          <w:p w14:paraId="499A1FDE" w14:textId="77777777" w:rsidR="009F14CE" w:rsidRPr="00E750CC" w:rsidRDefault="009F14CE" w:rsidP="00E750CC">
            <w:pPr>
              <w:jc w:val="right"/>
              <w:rPr>
                <w:rFonts w:eastAsia="Times New Roman" w:cs="Arial"/>
                <w:color w:val="000000"/>
                <w:lang w:eastAsia="en-GB"/>
              </w:rPr>
            </w:pPr>
            <w:r w:rsidRPr="00E750CC">
              <w:rPr>
                <w:rFonts w:eastAsia="Times New Roman" w:cs="Arial"/>
                <w:color w:val="000000"/>
                <w:lang w:eastAsia="en-GB"/>
              </w:rPr>
              <w:t>0</w:t>
            </w:r>
          </w:p>
        </w:tc>
        <w:tc>
          <w:tcPr>
            <w:tcW w:w="1276" w:type="dxa"/>
            <w:tcBorders>
              <w:top w:val="nil"/>
              <w:left w:val="nil"/>
              <w:bottom w:val="single" w:sz="4" w:space="0" w:color="auto"/>
              <w:right w:val="single" w:sz="4" w:space="0" w:color="auto"/>
            </w:tcBorders>
            <w:shd w:val="clear" w:color="auto" w:fill="auto"/>
            <w:hideMark/>
          </w:tcPr>
          <w:p w14:paraId="38C5525A" w14:textId="77777777" w:rsidR="009F14CE" w:rsidRPr="00E750CC" w:rsidRDefault="009F14CE" w:rsidP="00E750CC">
            <w:pPr>
              <w:jc w:val="right"/>
              <w:rPr>
                <w:rFonts w:eastAsia="Times New Roman" w:cs="Arial"/>
                <w:color w:val="000000"/>
                <w:lang w:eastAsia="en-GB"/>
              </w:rPr>
            </w:pPr>
            <w:r w:rsidRPr="00E750CC">
              <w:rPr>
                <w:rFonts w:eastAsia="Times New Roman" w:cs="Arial"/>
                <w:color w:val="000000"/>
                <w:lang w:eastAsia="en-GB"/>
              </w:rPr>
              <w:t>200</w:t>
            </w:r>
          </w:p>
        </w:tc>
        <w:tc>
          <w:tcPr>
            <w:tcW w:w="4917" w:type="dxa"/>
            <w:tcBorders>
              <w:top w:val="nil"/>
              <w:left w:val="nil"/>
              <w:bottom w:val="single" w:sz="4" w:space="0" w:color="auto"/>
              <w:right w:val="single" w:sz="4" w:space="0" w:color="auto"/>
            </w:tcBorders>
            <w:shd w:val="clear" w:color="auto" w:fill="auto"/>
            <w:hideMark/>
          </w:tcPr>
          <w:p w14:paraId="3BE15FCD" w14:textId="305CE38B" w:rsidR="00B664ED" w:rsidRDefault="009F14CE" w:rsidP="00E750CC">
            <w:pPr>
              <w:rPr>
                <w:rFonts w:eastAsia="Times New Roman" w:cs="Arial"/>
                <w:color w:val="000000"/>
                <w:lang w:eastAsia="en-GB"/>
              </w:rPr>
            </w:pPr>
            <w:r w:rsidRPr="00E750CC">
              <w:rPr>
                <w:rFonts w:eastAsia="Times New Roman" w:cs="Arial"/>
                <w:color w:val="000000"/>
                <w:lang w:eastAsia="en-GB"/>
              </w:rPr>
              <w:t>Assumed to be mainly counted in premises and equipment, food handling, skills and knowledge and</w:t>
            </w:r>
            <w:r w:rsidR="00B664ED">
              <w:rPr>
                <w:rFonts w:eastAsia="Times New Roman" w:cs="Arial"/>
                <w:color w:val="000000"/>
                <w:lang w:eastAsia="en-GB"/>
              </w:rPr>
              <w:t xml:space="preserve"> cleaning</w:t>
            </w:r>
            <w:r w:rsidRPr="00E750CC">
              <w:rPr>
                <w:rFonts w:eastAsia="Times New Roman" w:cs="Arial"/>
                <w:color w:val="000000"/>
                <w:lang w:eastAsia="en-GB"/>
              </w:rPr>
              <w:t xml:space="preserve">. </w:t>
            </w:r>
          </w:p>
          <w:p w14:paraId="0201A182" w14:textId="77777777" w:rsidR="00B664ED" w:rsidRDefault="00B664ED" w:rsidP="00E750CC">
            <w:pPr>
              <w:rPr>
                <w:rFonts w:eastAsia="Times New Roman" w:cs="Arial"/>
                <w:color w:val="000000"/>
                <w:lang w:eastAsia="en-GB"/>
              </w:rPr>
            </w:pPr>
          </w:p>
          <w:p w14:paraId="1A13F3D7" w14:textId="57055102" w:rsidR="009F14CE" w:rsidRDefault="009F14CE" w:rsidP="00E750CC">
            <w:pPr>
              <w:rPr>
                <w:rFonts w:eastAsia="Times New Roman" w:cs="Arial"/>
                <w:color w:val="000000"/>
                <w:lang w:eastAsia="en-GB"/>
              </w:rPr>
            </w:pPr>
            <w:r w:rsidRPr="00E750CC">
              <w:rPr>
                <w:rFonts w:eastAsia="Times New Roman" w:cs="Arial"/>
                <w:color w:val="000000"/>
                <w:lang w:eastAsia="en-GB"/>
              </w:rPr>
              <w:t>Cost of protective equipment estimated at $200 per year.</w:t>
            </w:r>
          </w:p>
          <w:p w14:paraId="04F52436" w14:textId="513930DA" w:rsidR="000318D3" w:rsidRPr="00E750CC" w:rsidRDefault="000318D3" w:rsidP="00E750CC">
            <w:pPr>
              <w:rPr>
                <w:rFonts w:eastAsia="Times New Roman" w:cs="Arial"/>
                <w:color w:val="000000"/>
                <w:lang w:eastAsia="en-GB"/>
              </w:rPr>
            </w:pPr>
          </w:p>
        </w:tc>
      </w:tr>
      <w:tr w:rsidR="009F14CE" w:rsidRPr="00E750CC" w14:paraId="74584D31" w14:textId="5A79B2F2" w:rsidTr="002F31F3">
        <w:trPr>
          <w:trHeight w:val="1080"/>
        </w:trPr>
        <w:tc>
          <w:tcPr>
            <w:tcW w:w="2023" w:type="dxa"/>
            <w:tcBorders>
              <w:top w:val="nil"/>
              <w:left w:val="single" w:sz="4" w:space="0" w:color="auto"/>
              <w:bottom w:val="single" w:sz="4" w:space="0" w:color="auto"/>
              <w:right w:val="single" w:sz="4" w:space="0" w:color="auto"/>
            </w:tcBorders>
            <w:shd w:val="clear" w:color="auto" w:fill="auto"/>
            <w:hideMark/>
          </w:tcPr>
          <w:p w14:paraId="42018215" w14:textId="77777777" w:rsidR="009F14CE" w:rsidRPr="00E750CC" w:rsidRDefault="009F14CE" w:rsidP="00E750CC">
            <w:pPr>
              <w:rPr>
                <w:rFonts w:eastAsia="Times New Roman" w:cs="Arial"/>
                <w:color w:val="000000"/>
                <w:lang w:eastAsia="en-GB"/>
              </w:rPr>
            </w:pPr>
            <w:r w:rsidRPr="000318D3">
              <w:rPr>
                <w:rFonts w:eastAsia="Times New Roman" w:cs="Arial"/>
                <w:lang w:val="en-AU" w:eastAsia="en-GB"/>
              </w:rPr>
              <w:t>Sale and supply</w:t>
            </w:r>
          </w:p>
        </w:tc>
        <w:tc>
          <w:tcPr>
            <w:tcW w:w="954" w:type="dxa"/>
            <w:tcBorders>
              <w:top w:val="nil"/>
              <w:left w:val="nil"/>
              <w:bottom w:val="single" w:sz="4" w:space="0" w:color="auto"/>
              <w:right w:val="single" w:sz="4" w:space="0" w:color="auto"/>
            </w:tcBorders>
            <w:shd w:val="clear" w:color="auto" w:fill="auto"/>
            <w:hideMark/>
          </w:tcPr>
          <w:p w14:paraId="4EE84036" w14:textId="77777777" w:rsidR="009F14CE" w:rsidRPr="00E750CC" w:rsidRDefault="009F14CE" w:rsidP="00E750CC">
            <w:pPr>
              <w:jc w:val="right"/>
              <w:rPr>
                <w:rFonts w:eastAsia="Times New Roman" w:cs="Arial"/>
                <w:color w:val="000000"/>
                <w:lang w:eastAsia="en-GB"/>
              </w:rPr>
            </w:pPr>
            <w:r w:rsidRPr="00E750CC">
              <w:rPr>
                <w:rFonts w:eastAsia="Times New Roman" w:cs="Arial"/>
                <w:color w:val="000000"/>
                <w:lang w:eastAsia="en-GB"/>
              </w:rPr>
              <w:t>0</w:t>
            </w:r>
          </w:p>
        </w:tc>
        <w:tc>
          <w:tcPr>
            <w:tcW w:w="1276" w:type="dxa"/>
            <w:tcBorders>
              <w:top w:val="nil"/>
              <w:left w:val="nil"/>
              <w:bottom w:val="single" w:sz="4" w:space="0" w:color="auto"/>
              <w:right w:val="single" w:sz="4" w:space="0" w:color="auto"/>
            </w:tcBorders>
            <w:shd w:val="clear" w:color="auto" w:fill="auto"/>
            <w:hideMark/>
          </w:tcPr>
          <w:p w14:paraId="3EF436A0" w14:textId="77777777" w:rsidR="009F14CE" w:rsidRPr="00E750CC" w:rsidRDefault="009F14CE" w:rsidP="00E750CC">
            <w:pPr>
              <w:jc w:val="right"/>
              <w:rPr>
                <w:rFonts w:eastAsia="Times New Roman" w:cs="Arial"/>
                <w:color w:val="000000"/>
                <w:lang w:eastAsia="en-GB"/>
              </w:rPr>
            </w:pPr>
            <w:r w:rsidRPr="00E750CC">
              <w:rPr>
                <w:rFonts w:eastAsia="Times New Roman" w:cs="Arial"/>
                <w:color w:val="000000"/>
                <w:lang w:eastAsia="en-GB"/>
              </w:rPr>
              <w:t>0</w:t>
            </w:r>
          </w:p>
        </w:tc>
        <w:tc>
          <w:tcPr>
            <w:tcW w:w="4917" w:type="dxa"/>
            <w:tcBorders>
              <w:top w:val="nil"/>
              <w:left w:val="nil"/>
              <w:bottom w:val="single" w:sz="4" w:space="0" w:color="auto"/>
              <w:right w:val="single" w:sz="4" w:space="0" w:color="auto"/>
            </w:tcBorders>
            <w:shd w:val="clear" w:color="auto" w:fill="auto"/>
            <w:hideMark/>
          </w:tcPr>
          <w:p w14:paraId="7B11992B" w14:textId="0E67E300" w:rsidR="009F14CE" w:rsidRDefault="009F14CE" w:rsidP="00E750CC">
            <w:pPr>
              <w:rPr>
                <w:rFonts w:eastAsia="Times New Roman" w:cs="Arial"/>
                <w:color w:val="000000"/>
                <w:lang w:eastAsia="en-GB"/>
              </w:rPr>
            </w:pPr>
            <w:r w:rsidRPr="00E750CC">
              <w:rPr>
                <w:rFonts w:eastAsia="Times New Roman" w:cs="Arial"/>
                <w:color w:val="000000"/>
                <w:lang w:eastAsia="en-GB"/>
              </w:rPr>
              <w:t xml:space="preserve">Assumed negligible costs on average after other measures have been put in place.     </w:t>
            </w:r>
          </w:p>
          <w:p w14:paraId="39E07E41" w14:textId="190BF70E" w:rsidR="000318D3" w:rsidRPr="00E750CC" w:rsidRDefault="000318D3" w:rsidP="00E750CC">
            <w:pPr>
              <w:rPr>
                <w:rFonts w:eastAsia="Times New Roman" w:cs="Arial"/>
                <w:color w:val="000000"/>
                <w:lang w:eastAsia="en-GB"/>
              </w:rPr>
            </w:pPr>
          </w:p>
        </w:tc>
      </w:tr>
      <w:tr w:rsidR="009F14CE" w:rsidRPr="00E750CC" w14:paraId="038A8CAA" w14:textId="77777777" w:rsidTr="002F31F3">
        <w:trPr>
          <w:trHeight w:val="495"/>
        </w:trPr>
        <w:tc>
          <w:tcPr>
            <w:tcW w:w="2023" w:type="dxa"/>
            <w:tcBorders>
              <w:top w:val="nil"/>
              <w:left w:val="single" w:sz="4" w:space="0" w:color="auto"/>
              <w:bottom w:val="single" w:sz="4" w:space="0" w:color="auto"/>
              <w:right w:val="single" w:sz="4" w:space="0" w:color="auto"/>
            </w:tcBorders>
            <w:shd w:val="clear" w:color="auto" w:fill="auto"/>
            <w:hideMark/>
          </w:tcPr>
          <w:p w14:paraId="5738C361" w14:textId="77777777" w:rsidR="009F14CE" w:rsidRDefault="009F14CE" w:rsidP="00E750CC">
            <w:pPr>
              <w:rPr>
                <w:rFonts w:eastAsia="Times New Roman" w:cs="Arial"/>
                <w:color w:val="000000"/>
                <w:lang w:val="en-AU" w:eastAsia="en-GB"/>
              </w:rPr>
            </w:pPr>
            <w:r w:rsidRPr="000318D3">
              <w:rPr>
                <w:rFonts w:eastAsia="Times New Roman" w:cs="Arial"/>
                <w:color w:val="000000"/>
                <w:lang w:val="en-AU" w:eastAsia="en-GB"/>
              </w:rPr>
              <w:t>Initial costs of familiarising with new rules</w:t>
            </w:r>
          </w:p>
          <w:p w14:paraId="7A9638DF" w14:textId="732B17B1" w:rsidR="00B664ED" w:rsidRPr="000318D3" w:rsidRDefault="00B664ED" w:rsidP="00E750CC">
            <w:pPr>
              <w:rPr>
                <w:rFonts w:eastAsia="Times New Roman" w:cs="Arial"/>
                <w:color w:val="000000"/>
                <w:lang w:eastAsia="en-GB"/>
              </w:rPr>
            </w:pPr>
          </w:p>
        </w:tc>
        <w:tc>
          <w:tcPr>
            <w:tcW w:w="954" w:type="dxa"/>
            <w:tcBorders>
              <w:top w:val="nil"/>
              <w:left w:val="nil"/>
              <w:bottom w:val="single" w:sz="4" w:space="0" w:color="auto"/>
              <w:right w:val="single" w:sz="4" w:space="0" w:color="auto"/>
            </w:tcBorders>
            <w:shd w:val="clear" w:color="auto" w:fill="auto"/>
            <w:hideMark/>
          </w:tcPr>
          <w:p w14:paraId="7010CEC0" w14:textId="77777777" w:rsidR="009F14CE" w:rsidRPr="00E750CC" w:rsidRDefault="009F14CE" w:rsidP="00E750CC">
            <w:pPr>
              <w:jc w:val="right"/>
              <w:rPr>
                <w:rFonts w:eastAsia="Times New Roman" w:cs="Arial"/>
                <w:color w:val="000000"/>
                <w:lang w:eastAsia="en-GB"/>
              </w:rPr>
            </w:pPr>
            <w:r w:rsidRPr="00E750CC">
              <w:rPr>
                <w:rFonts w:eastAsia="Times New Roman" w:cs="Arial"/>
                <w:color w:val="000000"/>
                <w:lang w:eastAsia="en-GB"/>
              </w:rPr>
              <w:t>480</w:t>
            </w:r>
          </w:p>
        </w:tc>
        <w:tc>
          <w:tcPr>
            <w:tcW w:w="1276" w:type="dxa"/>
            <w:tcBorders>
              <w:top w:val="nil"/>
              <w:left w:val="nil"/>
              <w:bottom w:val="single" w:sz="4" w:space="0" w:color="auto"/>
              <w:right w:val="single" w:sz="4" w:space="0" w:color="auto"/>
            </w:tcBorders>
            <w:shd w:val="clear" w:color="auto" w:fill="auto"/>
            <w:hideMark/>
          </w:tcPr>
          <w:p w14:paraId="4FD892CF" w14:textId="77777777" w:rsidR="009F14CE" w:rsidRPr="00E750CC" w:rsidRDefault="009F14CE" w:rsidP="00E750CC">
            <w:pPr>
              <w:jc w:val="right"/>
              <w:rPr>
                <w:rFonts w:eastAsia="Times New Roman" w:cs="Arial"/>
                <w:color w:val="000000"/>
                <w:lang w:eastAsia="en-GB"/>
              </w:rPr>
            </w:pPr>
            <w:r w:rsidRPr="00E750CC">
              <w:rPr>
                <w:rFonts w:eastAsia="Times New Roman" w:cs="Arial"/>
                <w:color w:val="000000"/>
                <w:lang w:eastAsia="en-GB"/>
              </w:rPr>
              <w:t>0</w:t>
            </w:r>
          </w:p>
        </w:tc>
        <w:tc>
          <w:tcPr>
            <w:tcW w:w="4917" w:type="dxa"/>
            <w:tcBorders>
              <w:top w:val="nil"/>
              <w:left w:val="nil"/>
              <w:bottom w:val="single" w:sz="4" w:space="0" w:color="auto"/>
              <w:right w:val="single" w:sz="4" w:space="0" w:color="auto"/>
            </w:tcBorders>
            <w:shd w:val="clear" w:color="auto" w:fill="auto"/>
            <w:hideMark/>
          </w:tcPr>
          <w:p w14:paraId="4285012A" w14:textId="671E2296" w:rsidR="009F14CE" w:rsidRPr="00E750CC" w:rsidRDefault="009F14CE" w:rsidP="00E750CC">
            <w:pPr>
              <w:rPr>
                <w:rFonts w:eastAsia="Times New Roman" w:cs="Arial"/>
                <w:color w:val="000000"/>
                <w:lang w:eastAsia="en-GB"/>
              </w:rPr>
            </w:pPr>
            <w:r w:rsidRPr="00E750CC">
              <w:rPr>
                <w:rFonts w:eastAsia="Times New Roman" w:cs="Arial"/>
                <w:color w:val="000000"/>
                <w:lang w:eastAsia="en-GB"/>
              </w:rPr>
              <w:t>Assumed to be eight hours of manager's time</w:t>
            </w:r>
            <w:r w:rsidR="002520F5" w:rsidRPr="00E750CC">
              <w:rPr>
                <w:rFonts w:eastAsia="Times New Roman" w:cs="Arial"/>
                <w:color w:val="000000"/>
                <w:lang w:eastAsia="en-GB"/>
              </w:rPr>
              <w:t xml:space="preserve"> at $60 per hour.</w:t>
            </w:r>
          </w:p>
        </w:tc>
      </w:tr>
      <w:tr w:rsidR="009F14CE" w:rsidRPr="00E750CC" w14:paraId="5EFE6FBD" w14:textId="77777777" w:rsidTr="002F31F3">
        <w:trPr>
          <w:trHeight w:val="570"/>
        </w:trPr>
        <w:tc>
          <w:tcPr>
            <w:tcW w:w="2023" w:type="dxa"/>
            <w:tcBorders>
              <w:top w:val="nil"/>
              <w:left w:val="single" w:sz="4" w:space="0" w:color="auto"/>
              <w:bottom w:val="single" w:sz="4" w:space="0" w:color="auto"/>
              <w:right w:val="single" w:sz="4" w:space="0" w:color="auto"/>
            </w:tcBorders>
            <w:shd w:val="clear" w:color="auto" w:fill="auto"/>
            <w:hideMark/>
          </w:tcPr>
          <w:p w14:paraId="47E0AB0E" w14:textId="19A0CFD7" w:rsidR="00157441" w:rsidRDefault="00157441" w:rsidP="00157441">
            <w:pPr>
              <w:rPr>
                <w:rFonts w:eastAsia="Times New Roman" w:cs="Arial"/>
                <w:color w:val="000000"/>
                <w:lang w:eastAsia="en-GB"/>
              </w:rPr>
            </w:pPr>
            <w:r w:rsidRPr="00743149">
              <w:rPr>
                <w:rFonts w:eastAsia="Times New Roman" w:cs="Arial"/>
                <w:color w:val="000000"/>
                <w:lang w:eastAsia="en-GB"/>
              </w:rPr>
              <w:t>Total costs</w:t>
            </w:r>
            <w:r>
              <w:rPr>
                <w:rFonts w:eastAsia="Times New Roman" w:cs="Arial"/>
                <w:color w:val="000000"/>
                <w:lang w:eastAsia="en-GB"/>
              </w:rPr>
              <w:t>,</w:t>
            </w:r>
            <w:r w:rsidRPr="00743149">
              <w:rPr>
                <w:rFonts w:eastAsia="Times New Roman" w:cs="Arial"/>
                <w:color w:val="000000"/>
                <w:lang w:eastAsia="en-GB"/>
              </w:rPr>
              <w:t xml:space="preserve"> assuming 0% compliance before</w:t>
            </w:r>
            <w:r>
              <w:rPr>
                <w:rFonts w:eastAsia="Times New Roman" w:cs="Arial"/>
                <w:color w:val="000000"/>
                <w:lang w:eastAsia="en-GB"/>
              </w:rPr>
              <w:t xml:space="preserve"> the introduction of the proposed</w:t>
            </w:r>
            <w:r w:rsidRPr="00743149">
              <w:rPr>
                <w:rFonts w:eastAsia="Times New Roman" w:cs="Arial"/>
                <w:color w:val="000000"/>
                <w:lang w:eastAsia="en-GB"/>
              </w:rPr>
              <w:t xml:space="preserve"> </w:t>
            </w:r>
            <w:r>
              <w:rPr>
                <w:rFonts w:eastAsia="Times New Roman" w:cs="Arial"/>
                <w:color w:val="000000"/>
                <w:lang w:eastAsia="en-GB"/>
              </w:rPr>
              <w:t>requirements</w:t>
            </w:r>
          </w:p>
          <w:p w14:paraId="75431884" w14:textId="7CFC65C9" w:rsidR="00B664ED" w:rsidRPr="00743149" w:rsidRDefault="00B664ED" w:rsidP="00157441">
            <w:pPr>
              <w:rPr>
                <w:rFonts w:eastAsia="Times New Roman" w:cs="Arial"/>
                <w:color w:val="000000"/>
                <w:lang w:eastAsia="en-GB"/>
              </w:rPr>
            </w:pPr>
          </w:p>
        </w:tc>
        <w:tc>
          <w:tcPr>
            <w:tcW w:w="954" w:type="dxa"/>
            <w:tcBorders>
              <w:top w:val="nil"/>
              <w:left w:val="nil"/>
              <w:bottom w:val="single" w:sz="4" w:space="0" w:color="auto"/>
              <w:right w:val="single" w:sz="4" w:space="0" w:color="auto"/>
            </w:tcBorders>
            <w:shd w:val="clear" w:color="auto" w:fill="auto"/>
            <w:hideMark/>
          </w:tcPr>
          <w:p w14:paraId="2A107A17" w14:textId="6EC01260" w:rsidR="009F14CE" w:rsidRPr="00743149" w:rsidRDefault="0052431E" w:rsidP="00E750CC">
            <w:pPr>
              <w:jc w:val="right"/>
              <w:rPr>
                <w:rFonts w:eastAsia="Times New Roman" w:cs="Arial"/>
                <w:color w:val="000000"/>
                <w:lang w:eastAsia="en-GB"/>
              </w:rPr>
            </w:pPr>
            <w:r>
              <w:rPr>
                <w:rFonts w:eastAsia="Times New Roman" w:cs="Arial"/>
                <w:color w:val="000000"/>
                <w:lang w:eastAsia="en-GB"/>
              </w:rPr>
              <w:t>1,000</w:t>
            </w:r>
          </w:p>
        </w:tc>
        <w:tc>
          <w:tcPr>
            <w:tcW w:w="1276" w:type="dxa"/>
            <w:tcBorders>
              <w:top w:val="nil"/>
              <w:left w:val="nil"/>
              <w:bottom w:val="single" w:sz="4" w:space="0" w:color="auto"/>
              <w:right w:val="single" w:sz="4" w:space="0" w:color="auto"/>
            </w:tcBorders>
            <w:shd w:val="clear" w:color="auto" w:fill="auto"/>
            <w:hideMark/>
          </w:tcPr>
          <w:p w14:paraId="55287AD4" w14:textId="1EC2AA65" w:rsidR="009F14CE" w:rsidRPr="00743149" w:rsidRDefault="0052431E" w:rsidP="00E750CC">
            <w:pPr>
              <w:jc w:val="right"/>
              <w:rPr>
                <w:rFonts w:eastAsia="Times New Roman" w:cs="Arial"/>
                <w:color w:val="000000"/>
                <w:lang w:eastAsia="en-GB"/>
              </w:rPr>
            </w:pPr>
            <w:r>
              <w:rPr>
                <w:rFonts w:eastAsia="Times New Roman" w:cs="Arial"/>
                <w:color w:val="000000"/>
                <w:lang w:eastAsia="en-GB"/>
              </w:rPr>
              <w:t>3</w:t>
            </w:r>
            <w:r w:rsidR="009F14CE" w:rsidRPr="00743149">
              <w:rPr>
                <w:rFonts w:eastAsia="Times New Roman" w:cs="Arial"/>
                <w:color w:val="000000"/>
                <w:lang w:eastAsia="en-GB"/>
              </w:rPr>
              <w:t>,</w:t>
            </w:r>
            <w:r>
              <w:rPr>
                <w:rFonts w:eastAsia="Times New Roman" w:cs="Arial"/>
                <w:color w:val="000000"/>
                <w:lang w:eastAsia="en-GB"/>
              </w:rPr>
              <w:t>3</w:t>
            </w:r>
            <w:r w:rsidR="00997C93" w:rsidRPr="00743149">
              <w:rPr>
                <w:rFonts w:eastAsia="Times New Roman" w:cs="Arial"/>
                <w:color w:val="000000"/>
                <w:lang w:eastAsia="en-GB"/>
              </w:rPr>
              <w:t>13</w:t>
            </w:r>
          </w:p>
        </w:tc>
        <w:tc>
          <w:tcPr>
            <w:tcW w:w="4917" w:type="dxa"/>
            <w:tcBorders>
              <w:top w:val="nil"/>
              <w:left w:val="nil"/>
              <w:bottom w:val="single" w:sz="4" w:space="0" w:color="auto"/>
              <w:right w:val="single" w:sz="4" w:space="0" w:color="auto"/>
            </w:tcBorders>
            <w:shd w:val="clear" w:color="auto" w:fill="auto"/>
            <w:hideMark/>
          </w:tcPr>
          <w:p w14:paraId="0CFCF2E2" w14:textId="77777777" w:rsidR="009F14CE" w:rsidRPr="00E750CC" w:rsidRDefault="009F14CE" w:rsidP="00E750CC">
            <w:pPr>
              <w:rPr>
                <w:rFonts w:eastAsia="Times New Roman" w:cs="Arial"/>
                <w:color w:val="000000"/>
                <w:lang w:eastAsia="en-GB"/>
              </w:rPr>
            </w:pPr>
            <w:r w:rsidRPr="00E750CC">
              <w:rPr>
                <w:rFonts w:eastAsia="Times New Roman" w:cs="Arial"/>
                <w:color w:val="000000"/>
                <w:lang w:eastAsia="en-GB"/>
              </w:rPr>
              <w:t> </w:t>
            </w:r>
          </w:p>
        </w:tc>
      </w:tr>
      <w:tr w:rsidR="009F14CE" w:rsidRPr="00E750CC" w14:paraId="152FC1CE" w14:textId="77777777" w:rsidTr="002F31F3">
        <w:trPr>
          <w:trHeight w:val="780"/>
        </w:trPr>
        <w:tc>
          <w:tcPr>
            <w:tcW w:w="2023" w:type="dxa"/>
            <w:tcBorders>
              <w:top w:val="nil"/>
              <w:left w:val="single" w:sz="4" w:space="0" w:color="auto"/>
              <w:bottom w:val="single" w:sz="4" w:space="0" w:color="auto"/>
              <w:right w:val="single" w:sz="4" w:space="0" w:color="auto"/>
            </w:tcBorders>
            <w:shd w:val="clear" w:color="auto" w:fill="auto"/>
            <w:hideMark/>
          </w:tcPr>
          <w:p w14:paraId="76C0004A" w14:textId="77777777" w:rsidR="00B664ED" w:rsidRPr="00B664ED" w:rsidRDefault="00B664ED" w:rsidP="00B664ED">
            <w:pPr>
              <w:rPr>
                <w:rFonts w:eastAsia="Times New Roman" w:cs="Arial"/>
                <w:color w:val="000000"/>
                <w:lang w:val="en-AU" w:eastAsia="en-GB"/>
              </w:rPr>
            </w:pPr>
            <w:r w:rsidRPr="00B664ED">
              <w:rPr>
                <w:rFonts w:eastAsia="Times New Roman" w:cs="Arial"/>
                <w:color w:val="000000"/>
                <w:lang w:val="en-AU" w:eastAsia="en-GB"/>
              </w:rPr>
              <w:t>Indivisible components</w:t>
            </w:r>
          </w:p>
          <w:p w14:paraId="20DD13BB" w14:textId="77777777" w:rsidR="00B664ED" w:rsidRPr="00B664ED" w:rsidRDefault="00B664ED" w:rsidP="00B664ED">
            <w:pPr>
              <w:rPr>
                <w:rFonts w:eastAsia="Times New Roman" w:cs="Arial"/>
                <w:color w:val="000000"/>
                <w:lang w:val="en-AU" w:eastAsia="en-GB"/>
              </w:rPr>
            </w:pPr>
          </w:p>
          <w:p w14:paraId="621182DF" w14:textId="47BB8B44" w:rsidR="009F14CE" w:rsidRPr="00E750CC" w:rsidRDefault="00B664ED" w:rsidP="00B664ED">
            <w:pPr>
              <w:rPr>
                <w:rFonts w:eastAsia="Times New Roman" w:cs="Arial"/>
                <w:color w:val="000000"/>
                <w:lang w:eastAsia="en-GB"/>
              </w:rPr>
            </w:pPr>
            <w:r w:rsidRPr="00B664ED">
              <w:rPr>
                <w:rFonts w:eastAsia="Times New Roman" w:cs="Arial"/>
                <w:color w:val="000000"/>
                <w:lang w:val="en-AU" w:eastAsia="en-GB"/>
              </w:rPr>
              <w:lastRenderedPageBreak/>
              <w:t>N</w:t>
            </w:r>
            <w:r w:rsidR="009F14CE" w:rsidRPr="00B664ED">
              <w:rPr>
                <w:rFonts w:eastAsia="Times New Roman" w:cs="Arial"/>
                <w:color w:val="000000"/>
                <w:lang w:val="en-AU" w:eastAsia="en-GB"/>
              </w:rPr>
              <w:t>otifications</w:t>
            </w:r>
          </w:p>
        </w:tc>
        <w:tc>
          <w:tcPr>
            <w:tcW w:w="954" w:type="dxa"/>
            <w:tcBorders>
              <w:top w:val="nil"/>
              <w:left w:val="nil"/>
              <w:bottom w:val="single" w:sz="4" w:space="0" w:color="auto"/>
              <w:right w:val="single" w:sz="4" w:space="0" w:color="auto"/>
            </w:tcBorders>
            <w:shd w:val="clear" w:color="auto" w:fill="auto"/>
            <w:hideMark/>
          </w:tcPr>
          <w:p w14:paraId="54D67D5A" w14:textId="77777777" w:rsidR="009F14CE" w:rsidRPr="00E750CC" w:rsidRDefault="009F14CE" w:rsidP="00E750CC">
            <w:pPr>
              <w:jc w:val="right"/>
              <w:rPr>
                <w:rFonts w:eastAsia="Times New Roman" w:cs="Arial"/>
                <w:color w:val="000000"/>
                <w:lang w:eastAsia="en-GB"/>
              </w:rPr>
            </w:pPr>
            <w:r w:rsidRPr="00E750CC">
              <w:rPr>
                <w:rFonts w:eastAsia="Times New Roman" w:cs="Arial"/>
                <w:color w:val="000000"/>
                <w:lang w:eastAsia="en-GB"/>
              </w:rPr>
              <w:lastRenderedPageBreak/>
              <w:t>30</w:t>
            </w:r>
          </w:p>
        </w:tc>
        <w:tc>
          <w:tcPr>
            <w:tcW w:w="1276" w:type="dxa"/>
            <w:tcBorders>
              <w:top w:val="nil"/>
              <w:left w:val="nil"/>
              <w:bottom w:val="single" w:sz="4" w:space="0" w:color="auto"/>
              <w:right w:val="single" w:sz="4" w:space="0" w:color="auto"/>
            </w:tcBorders>
            <w:shd w:val="clear" w:color="auto" w:fill="auto"/>
            <w:hideMark/>
          </w:tcPr>
          <w:p w14:paraId="4393C574" w14:textId="77777777" w:rsidR="009F14CE" w:rsidRPr="00E750CC" w:rsidRDefault="009F14CE" w:rsidP="00E750CC">
            <w:pPr>
              <w:jc w:val="right"/>
              <w:rPr>
                <w:rFonts w:eastAsia="Times New Roman" w:cs="Arial"/>
                <w:color w:val="000000"/>
                <w:lang w:eastAsia="en-GB"/>
              </w:rPr>
            </w:pPr>
            <w:r w:rsidRPr="00E750CC">
              <w:rPr>
                <w:rFonts w:eastAsia="Times New Roman" w:cs="Arial"/>
                <w:color w:val="000000"/>
                <w:lang w:eastAsia="en-GB"/>
              </w:rPr>
              <w:t>0</w:t>
            </w:r>
          </w:p>
        </w:tc>
        <w:tc>
          <w:tcPr>
            <w:tcW w:w="4917" w:type="dxa"/>
            <w:tcBorders>
              <w:top w:val="nil"/>
              <w:left w:val="nil"/>
              <w:bottom w:val="single" w:sz="4" w:space="0" w:color="auto"/>
              <w:right w:val="single" w:sz="4" w:space="0" w:color="auto"/>
            </w:tcBorders>
            <w:shd w:val="clear" w:color="auto" w:fill="auto"/>
            <w:hideMark/>
          </w:tcPr>
          <w:p w14:paraId="41D3F2B4" w14:textId="794B765A" w:rsidR="002520F5" w:rsidRPr="00E750CC" w:rsidRDefault="009F14CE" w:rsidP="00E750CC">
            <w:pPr>
              <w:rPr>
                <w:rFonts w:eastAsia="Times New Roman" w:cs="Arial"/>
                <w:color w:val="000000"/>
                <w:lang w:eastAsia="en-GB"/>
              </w:rPr>
            </w:pPr>
            <w:r w:rsidRPr="00E750CC">
              <w:rPr>
                <w:rFonts w:eastAsia="Times New Roman" w:cs="Arial"/>
                <w:color w:val="000000"/>
                <w:lang w:eastAsia="en-GB"/>
              </w:rPr>
              <w:t xml:space="preserve">Even with a general 50% compliance with proposed measures, </w:t>
            </w:r>
            <w:r w:rsidR="005A4BB9" w:rsidRPr="00E750CC">
              <w:rPr>
                <w:rFonts w:eastAsia="Times New Roman" w:cs="Arial"/>
                <w:color w:val="000000"/>
                <w:lang w:eastAsia="en-GB"/>
              </w:rPr>
              <w:t xml:space="preserve">every </w:t>
            </w:r>
            <w:r w:rsidR="00945C38">
              <w:rPr>
                <w:rFonts w:eastAsia="Times New Roman" w:cs="Arial"/>
                <w:color w:val="000000"/>
                <w:lang w:eastAsia="en-GB"/>
              </w:rPr>
              <w:t>berry</w:t>
            </w:r>
            <w:r w:rsidR="005A4BB9" w:rsidRPr="00E750CC">
              <w:rPr>
                <w:rFonts w:eastAsia="Times New Roman" w:cs="Arial"/>
                <w:color w:val="000000"/>
                <w:lang w:eastAsia="en-GB"/>
              </w:rPr>
              <w:t xml:space="preserve"> business </w:t>
            </w:r>
            <w:r w:rsidRPr="00E750CC">
              <w:rPr>
                <w:rFonts w:eastAsia="Times New Roman" w:cs="Arial"/>
                <w:color w:val="000000"/>
                <w:lang w:eastAsia="en-GB"/>
              </w:rPr>
              <w:t>will still incur full notification costs</w:t>
            </w:r>
            <w:r w:rsidR="002520F5" w:rsidRPr="00E750CC">
              <w:rPr>
                <w:rFonts w:eastAsia="Times New Roman" w:cs="Arial"/>
                <w:color w:val="000000"/>
                <w:lang w:eastAsia="en-GB"/>
              </w:rPr>
              <w:t>.</w:t>
            </w:r>
          </w:p>
          <w:p w14:paraId="1C13A556" w14:textId="77777777" w:rsidR="002520F5" w:rsidRPr="00E750CC" w:rsidRDefault="002520F5" w:rsidP="00E750CC">
            <w:pPr>
              <w:rPr>
                <w:rFonts w:eastAsia="Times New Roman" w:cs="Arial"/>
                <w:color w:val="000000"/>
                <w:lang w:eastAsia="en-GB"/>
              </w:rPr>
            </w:pPr>
          </w:p>
          <w:p w14:paraId="76F21985" w14:textId="37AEA143" w:rsidR="002520F5" w:rsidRDefault="00945C38" w:rsidP="00E750CC">
            <w:pPr>
              <w:rPr>
                <w:rFonts w:eastAsia="Times New Roman" w:cs="Arial"/>
                <w:color w:val="000000"/>
                <w:lang w:eastAsia="en-GB"/>
              </w:rPr>
            </w:pPr>
            <w:r>
              <w:rPr>
                <w:rFonts w:eastAsia="Times New Roman" w:cs="Arial"/>
                <w:color w:val="000000"/>
                <w:lang w:eastAsia="en-GB"/>
              </w:rPr>
              <w:t>This cost</w:t>
            </w:r>
            <w:r w:rsidR="002520F5" w:rsidRPr="00E750CC">
              <w:rPr>
                <w:rFonts w:eastAsia="Times New Roman" w:cs="Arial"/>
                <w:color w:val="000000"/>
                <w:lang w:eastAsia="en-GB"/>
              </w:rPr>
              <w:t xml:space="preserve"> will also be incurred by businesses </w:t>
            </w:r>
            <w:r w:rsidR="002520F5" w:rsidRPr="00743149">
              <w:rPr>
                <w:rFonts w:eastAsia="Times New Roman" w:cs="Arial"/>
                <w:color w:val="000000"/>
                <w:lang w:eastAsia="en-GB"/>
              </w:rPr>
              <w:t xml:space="preserve">on voluntary </w:t>
            </w:r>
            <w:r w:rsidR="00897441" w:rsidRPr="00743149">
              <w:rPr>
                <w:rFonts w:eastAsia="Times New Roman" w:cs="Arial"/>
                <w:color w:val="000000"/>
                <w:lang w:eastAsia="en-GB"/>
              </w:rPr>
              <w:t xml:space="preserve">food safety </w:t>
            </w:r>
            <w:r w:rsidR="002520F5" w:rsidRPr="00743149">
              <w:rPr>
                <w:rFonts w:eastAsia="Times New Roman" w:cs="Arial"/>
                <w:color w:val="000000"/>
                <w:lang w:eastAsia="en-GB"/>
              </w:rPr>
              <w:t>schemes</w:t>
            </w:r>
            <w:r w:rsidR="00897441" w:rsidRPr="00743149">
              <w:rPr>
                <w:rFonts w:eastAsia="Times New Roman" w:cs="Arial"/>
                <w:color w:val="000000"/>
                <w:lang w:eastAsia="en-GB"/>
              </w:rPr>
              <w:t>.</w:t>
            </w:r>
          </w:p>
          <w:p w14:paraId="170AD23A" w14:textId="7DEC8D35" w:rsidR="00B664ED" w:rsidRPr="00E750CC" w:rsidRDefault="00B664ED" w:rsidP="00E750CC">
            <w:pPr>
              <w:rPr>
                <w:rFonts w:eastAsia="Times New Roman" w:cs="Arial"/>
                <w:color w:val="000000"/>
                <w:lang w:eastAsia="en-GB"/>
              </w:rPr>
            </w:pPr>
          </w:p>
        </w:tc>
      </w:tr>
      <w:tr w:rsidR="009F14CE" w:rsidRPr="00E750CC" w14:paraId="5C808791" w14:textId="77777777" w:rsidTr="002F31F3">
        <w:trPr>
          <w:trHeight w:val="1755"/>
        </w:trPr>
        <w:tc>
          <w:tcPr>
            <w:tcW w:w="2023" w:type="dxa"/>
            <w:tcBorders>
              <w:top w:val="nil"/>
              <w:left w:val="single" w:sz="4" w:space="0" w:color="auto"/>
              <w:bottom w:val="single" w:sz="4" w:space="0" w:color="auto"/>
              <w:right w:val="single" w:sz="4" w:space="0" w:color="auto"/>
            </w:tcBorders>
            <w:shd w:val="clear" w:color="auto" w:fill="auto"/>
            <w:hideMark/>
          </w:tcPr>
          <w:p w14:paraId="642AC14B" w14:textId="07038666" w:rsidR="009F14CE" w:rsidRPr="00945C38" w:rsidRDefault="009F14CE" w:rsidP="00E750CC">
            <w:pPr>
              <w:rPr>
                <w:rFonts w:eastAsia="Times New Roman" w:cs="Arial"/>
                <w:color w:val="000000"/>
                <w:lang w:eastAsia="en-GB"/>
              </w:rPr>
            </w:pPr>
            <w:r w:rsidRPr="00945C38">
              <w:rPr>
                <w:rFonts w:eastAsia="Times New Roman" w:cs="Arial"/>
                <w:color w:val="000000"/>
                <w:lang w:eastAsia="en-GB"/>
              </w:rPr>
              <w:lastRenderedPageBreak/>
              <w:t xml:space="preserve">Final </w:t>
            </w:r>
            <w:r w:rsidR="000D6624" w:rsidRPr="00945C38">
              <w:rPr>
                <w:rFonts w:eastAsia="Times New Roman" w:cs="Arial"/>
                <w:color w:val="000000"/>
                <w:lang w:eastAsia="en-GB"/>
              </w:rPr>
              <w:t>t</w:t>
            </w:r>
            <w:r w:rsidRPr="00945C38">
              <w:rPr>
                <w:rFonts w:eastAsia="Times New Roman" w:cs="Arial"/>
                <w:color w:val="000000"/>
                <w:lang w:eastAsia="en-GB"/>
              </w:rPr>
              <w:t xml:space="preserve">otal </w:t>
            </w:r>
            <w:r w:rsidR="000D6624" w:rsidRPr="00945C38">
              <w:rPr>
                <w:rFonts w:eastAsia="Times New Roman" w:cs="Arial"/>
                <w:color w:val="000000"/>
                <w:lang w:eastAsia="en-GB"/>
              </w:rPr>
              <w:t>c</w:t>
            </w:r>
            <w:r w:rsidRPr="00945C38">
              <w:rPr>
                <w:rFonts w:eastAsia="Times New Roman" w:cs="Arial"/>
                <w:color w:val="000000"/>
                <w:lang w:eastAsia="en-GB"/>
              </w:rPr>
              <w:t>osts per business not on a voluntary</w:t>
            </w:r>
            <w:r w:rsidR="00897441" w:rsidRPr="00945C38">
              <w:rPr>
                <w:rFonts w:eastAsia="Times New Roman" w:cs="Arial"/>
                <w:color w:val="000000"/>
                <w:lang w:eastAsia="en-GB"/>
              </w:rPr>
              <w:t xml:space="preserve"> food safety</w:t>
            </w:r>
            <w:r w:rsidRPr="00945C38">
              <w:rPr>
                <w:rFonts w:eastAsia="Times New Roman" w:cs="Arial"/>
                <w:color w:val="000000"/>
                <w:lang w:eastAsia="en-GB"/>
              </w:rPr>
              <w:t xml:space="preserve"> scheme </w:t>
            </w:r>
            <w:r w:rsidRPr="00E750CC">
              <w:rPr>
                <w:rFonts w:eastAsia="Times New Roman" w:cs="Arial"/>
                <w:color w:val="000000"/>
                <w:lang w:eastAsia="en-GB"/>
              </w:rPr>
              <w:t xml:space="preserve">                                                    - divided by 2 for 50% assumed compliance, then adding indivisible component above</w:t>
            </w:r>
          </w:p>
        </w:tc>
        <w:tc>
          <w:tcPr>
            <w:tcW w:w="954" w:type="dxa"/>
            <w:tcBorders>
              <w:top w:val="nil"/>
              <w:left w:val="nil"/>
              <w:bottom w:val="single" w:sz="4" w:space="0" w:color="auto"/>
              <w:right w:val="single" w:sz="4" w:space="0" w:color="auto"/>
            </w:tcBorders>
            <w:shd w:val="clear" w:color="auto" w:fill="auto"/>
            <w:hideMark/>
          </w:tcPr>
          <w:p w14:paraId="574642B2" w14:textId="1FD2A0D6" w:rsidR="009F14CE" w:rsidRPr="00743149" w:rsidRDefault="0052431E" w:rsidP="00E750CC">
            <w:pPr>
              <w:jc w:val="right"/>
              <w:rPr>
                <w:rFonts w:eastAsia="Times New Roman" w:cs="Arial"/>
                <w:color w:val="000000"/>
                <w:lang w:eastAsia="en-GB"/>
              </w:rPr>
            </w:pPr>
            <w:r>
              <w:rPr>
                <w:rFonts w:eastAsia="Times New Roman" w:cs="Arial"/>
                <w:color w:val="000000"/>
                <w:lang w:eastAsia="en-GB"/>
              </w:rPr>
              <w:t>530</w:t>
            </w:r>
          </w:p>
        </w:tc>
        <w:tc>
          <w:tcPr>
            <w:tcW w:w="1276" w:type="dxa"/>
            <w:tcBorders>
              <w:top w:val="nil"/>
              <w:left w:val="nil"/>
              <w:bottom w:val="single" w:sz="4" w:space="0" w:color="auto"/>
              <w:right w:val="single" w:sz="4" w:space="0" w:color="auto"/>
            </w:tcBorders>
            <w:shd w:val="clear" w:color="auto" w:fill="auto"/>
            <w:hideMark/>
          </w:tcPr>
          <w:p w14:paraId="3D798872" w14:textId="420028D7" w:rsidR="009F14CE" w:rsidRPr="00743149" w:rsidRDefault="0052431E" w:rsidP="00E750CC">
            <w:pPr>
              <w:jc w:val="right"/>
              <w:rPr>
                <w:rFonts w:eastAsia="Times New Roman" w:cs="Arial"/>
                <w:color w:val="000000"/>
                <w:lang w:eastAsia="en-GB"/>
              </w:rPr>
            </w:pPr>
            <w:r>
              <w:rPr>
                <w:rFonts w:eastAsia="Times New Roman" w:cs="Arial"/>
                <w:color w:val="000000"/>
                <w:lang w:eastAsia="en-GB"/>
              </w:rPr>
              <w:t>1,6</w:t>
            </w:r>
            <w:r w:rsidR="001B256C" w:rsidRPr="00743149">
              <w:rPr>
                <w:rFonts w:eastAsia="Times New Roman" w:cs="Arial"/>
                <w:color w:val="000000"/>
                <w:lang w:eastAsia="en-GB"/>
              </w:rPr>
              <w:t>5</w:t>
            </w:r>
            <w:r w:rsidR="00997C93" w:rsidRPr="00743149">
              <w:rPr>
                <w:rFonts w:eastAsia="Times New Roman" w:cs="Arial"/>
                <w:color w:val="000000"/>
                <w:lang w:eastAsia="en-GB"/>
              </w:rPr>
              <w:t>6</w:t>
            </w:r>
          </w:p>
        </w:tc>
        <w:tc>
          <w:tcPr>
            <w:tcW w:w="4917" w:type="dxa"/>
            <w:tcBorders>
              <w:top w:val="nil"/>
              <w:left w:val="nil"/>
              <w:bottom w:val="single" w:sz="4" w:space="0" w:color="auto"/>
              <w:right w:val="single" w:sz="4" w:space="0" w:color="auto"/>
            </w:tcBorders>
            <w:shd w:val="clear" w:color="auto" w:fill="auto"/>
            <w:hideMark/>
          </w:tcPr>
          <w:p w14:paraId="7A7458D3" w14:textId="41C3CAEE" w:rsidR="009F14CE" w:rsidRPr="00E750CC" w:rsidRDefault="009F14CE" w:rsidP="00E750CC">
            <w:pPr>
              <w:rPr>
                <w:rFonts w:eastAsia="Times New Roman" w:cs="Arial"/>
                <w:color w:val="000000"/>
                <w:lang w:eastAsia="en-GB"/>
              </w:rPr>
            </w:pPr>
          </w:p>
        </w:tc>
      </w:tr>
    </w:tbl>
    <w:p w14:paraId="49DDBBB0" w14:textId="77777777" w:rsidR="009F14CE" w:rsidRPr="009F14CE" w:rsidRDefault="009F14CE" w:rsidP="00E750CC"/>
    <w:p w14:paraId="5A762BFF" w14:textId="77777777" w:rsidR="009F14CE" w:rsidRPr="009F14CE" w:rsidRDefault="009F14CE" w:rsidP="00E750CC"/>
    <w:p w14:paraId="117C9963" w14:textId="4471D50F" w:rsidR="00880736" w:rsidRDefault="00D32042" w:rsidP="00880736">
      <w:pPr>
        <w:rPr>
          <w:b/>
        </w:rPr>
      </w:pPr>
      <w:r>
        <w:rPr>
          <w:b/>
        </w:rPr>
        <w:t xml:space="preserve">Business costs - </w:t>
      </w:r>
      <w:r w:rsidR="00880736">
        <w:rPr>
          <w:b/>
        </w:rPr>
        <w:t xml:space="preserve">berries </w:t>
      </w:r>
      <w:r w:rsidR="00E755E1">
        <w:rPr>
          <w:b/>
        </w:rPr>
        <w:t>–</w:t>
      </w:r>
      <w:r>
        <w:rPr>
          <w:b/>
        </w:rPr>
        <w:t xml:space="preserve"> </w:t>
      </w:r>
      <w:r w:rsidR="00E755E1">
        <w:rPr>
          <w:b/>
        </w:rPr>
        <w:t xml:space="preserve">businesses </w:t>
      </w:r>
      <w:r w:rsidR="005947E6">
        <w:rPr>
          <w:b/>
        </w:rPr>
        <w:t>with</w:t>
      </w:r>
      <w:r w:rsidR="00E755E1">
        <w:rPr>
          <w:b/>
        </w:rPr>
        <w:t xml:space="preserve"> a voluntary FSS</w:t>
      </w:r>
    </w:p>
    <w:p w14:paraId="74152BDA" w14:textId="77777777" w:rsidR="00880736" w:rsidRDefault="00880736" w:rsidP="00880736">
      <w:pPr>
        <w:rPr>
          <w:b/>
        </w:rPr>
      </w:pPr>
    </w:p>
    <w:tbl>
      <w:tblPr>
        <w:tblStyle w:val="TableGrid"/>
        <w:tblW w:w="0" w:type="auto"/>
        <w:tblLook w:val="04A0" w:firstRow="1" w:lastRow="0" w:firstColumn="1" w:lastColumn="0" w:noHBand="0" w:noVBand="1"/>
        <w:tblCaption w:val="Business costs "/>
        <w:tblDescription w:val="Berries - businesses with a voluntary FSS"/>
      </w:tblPr>
      <w:tblGrid>
        <w:gridCol w:w="1966"/>
        <w:gridCol w:w="985"/>
        <w:gridCol w:w="1269"/>
        <w:gridCol w:w="4840"/>
      </w:tblGrid>
      <w:tr w:rsidR="00880736" w14:paraId="4A25A1F7" w14:textId="77777777" w:rsidTr="00453F5C">
        <w:trPr>
          <w:tblHeader/>
        </w:trPr>
        <w:tc>
          <w:tcPr>
            <w:tcW w:w="1966" w:type="dxa"/>
            <w:shd w:val="clear" w:color="auto" w:fill="C6D9F1" w:themeFill="text2" w:themeFillTint="33"/>
          </w:tcPr>
          <w:p w14:paraId="6B402F92" w14:textId="1B47C687" w:rsidR="00880736" w:rsidRDefault="00880736" w:rsidP="00DE6195">
            <w:pPr>
              <w:rPr>
                <w:b/>
              </w:rPr>
            </w:pPr>
            <w:r>
              <w:rPr>
                <w:rFonts w:eastAsia="Times New Roman" w:cs="Arial"/>
                <w:b/>
                <w:bCs/>
                <w:color w:val="000000"/>
                <w:szCs w:val="20"/>
                <w:lang w:eastAsia="en-GB"/>
              </w:rPr>
              <w:t>Proposed</w:t>
            </w:r>
            <w:r w:rsidR="004C7958">
              <w:rPr>
                <w:rFonts w:eastAsia="Times New Roman" w:cs="Arial"/>
                <w:b/>
                <w:bCs/>
                <w:color w:val="000000"/>
                <w:szCs w:val="20"/>
                <w:lang w:eastAsia="en-GB"/>
              </w:rPr>
              <w:t xml:space="preserve"> and assumed</w:t>
            </w:r>
            <w:r>
              <w:rPr>
                <w:rFonts w:eastAsia="Times New Roman" w:cs="Arial"/>
                <w:b/>
                <w:bCs/>
                <w:color w:val="000000"/>
                <w:szCs w:val="20"/>
                <w:lang w:eastAsia="en-GB"/>
              </w:rPr>
              <w:t xml:space="preserve"> requirements</w:t>
            </w:r>
          </w:p>
        </w:tc>
        <w:tc>
          <w:tcPr>
            <w:tcW w:w="985" w:type="dxa"/>
            <w:shd w:val="clear" w:color="auto" w:fill="C6D9F1" w:themeFill="text2" w:themeFillTint="33"/>
          </w:tcPr>
          <w:p w14:paraId="186DEB1A" w14:textId="77777777" w:rsidR="00880736" w:rsidRDefault="00880736" w:rsidP="007D77E0">
            <w:pPr>
              <w:jc w:val="right"/>
              <w:rPr>
                <w:b/>
              </w:rPr>
            </w:pPr>
            <w:r w:rsidRPr="00CF05F6">
              <w:rPr>
                <w:rFonts w:eastAsia="Times New Roman" w:cs="Arial"/>
                <w:b/>
                <w:bCs/>
                <w:color w:val="000000"/>
                <w:lang w:eastAsia="en-GB"/>
              </w:rPr>
              <w:t>Initial c</w:t>
            </w:r>
            <w:r>
              <w:rPr>
                <w:rFonts w:eastAsia="Times New Roman" w:cs="Arial"/>
                <w:b/>
                <w:bCs/>
                <w:color w:val="000000"/>
                <w:lang w:eastAsia="en-GB"/>
              </w:rPr>
              <w:t>ost  $</w:t>
            </w:r>
          </w:p>
        </w:tc>
        <w:tc>
          <w:tcPr>
            <w:tcW w:w="1269" w:type="dxa"/>
            <w:shd w:val="clear" w:color="auto" w:fill="C6D9F1" w:themeFill="text2" w:themeFillTint="33"/>
          </w:tcPr>
          <w:p w14:paraId="4BE1100C" w14:textId="77777777" w:rsidR="00880736" w:rsidRDefault="00880736" w:rsidP="007D77E0">
            <w:pPr>
              <w:jc w:val="right"/>
              <w:rPr>
                <w:b/>
              </w:rPr>
            </w:pPr>
            <w:r w:rsidRPr="00CF05F6">
              <w:rPr>
                <w:rFonts w:eastAsia="Times New Roman" w:cs="Arial"/>
                <w:b/>
                <w:bCs/>
                <w:color w:val="000000"/>
                <w:lang w:eastAsia="en-GB"/>
              </w:rPr>
              <w:t>Annual ongoing c</w:t>
            </w:r>
            <w:r>
              <w:rPr>
                <w:rFonts w:eastAsia="Times New Roman" w:cs="Arial"/>
                <w:b/>
                <w:bCs/>
                <w:color w:val="000000"/>
                <w:lang w:eastAsia="en-GB"/>
              </w:rPr>
              <w:t>osts $</w:t>
            </w:r>
            <w:r w:rsidRPr="00CF05F6">
              <w:rPr>
                <w:rFonts w:eastAsia="Times New Roman" w:cs="Arial"/>
                <w:b/>
                <w:bCs/>
                <w:color w:val="000000"/>
                <w:lang w:eastAsia="en-GB"/>
              </w:rPr>
              <w:t xml:space="preserve"> </w:t>
            </w:r>
          </w:p>
        </w:tc>
        <w:tc>
          <w:tcPr>
            <w:tcW w:w="4840" w:type="dxa"/>
            <w:shd w:val="clear" w:color="auto" w:fill="C6D9F1" w:themeFill="text2" w:themeFillTint="33"/>
          </w:tcPr>
          <w:p w14:paraId="143180C4" w14:textId="77777777" w:rsidR="00880736" w:rsidRDefault="00880736" w:rsidP="00DE6195">
            <w:pPr>
              <w:rPr>
                <w:b/>
              </w:rPr>
            </w:pPr>
            <w:r w:rsidRPr="00CF05F6">
              <w:rPr>
                <w:rFonts w:eastAsia="Times New Roman" w:cs="Arial"/>
                <w:b/>
                <w:bCs/>
                <w:color w:val="000000"/>
                <w:lang w:eastAsia="en-GB"/>
              </w:rPr>
              <w:t xml:space="preserve">Assumptions </w:t>
            </w:r>
          </w:p>
        </w:tc>
      </w:tr>
      <w:tr w:rsidR="00E77D28" w14:paraId="2B6E24D5" w14:textId="77777777" w:rsidTr="007109E1">
        <w:tc>
          <w:tcPr>
            <w:tcW w:w="1966" w:type="dxa"/>
          </w:tcPr>
          <w:p w14:paraId="20C35481" w14:textId="268478F8" w:rsidR="00E77D28" w:rsidRDefault="004C7958" w:rsidP="00E77D28">
            <w:pPr>
              <w:rPr>
                <w:rFonts w:eastAsia="Times New Roman" w:cs="Arial"/>
                <w:color w:val="000000"/>
                <w:lang w:eastAsia="en-GB"/>
              </w:rPr>
            </w:pPr>
            <w:r>
              <w:rPr>
                <w:rFonts w:eastAsia="Times New Roman" w:cs="Arial"/>
                <w:color w:val="000000"/>
                <w:lang w:eastAsia="en-GB"/>
              </w:rPr>
              <w:t>Assumed r</w:t>
            </w:r>
            <w:r w:rsidR="00E77D28">
              <w:rPr>
                <w:rFonts w:eastAsia="Times New Roman" w:cs="Arial"/>
                <w:color w:val="000000"/>
                <w:lang w:eastAsia="en-GB"/>
              </w:rPr>
              <w:t xml:space="preserve">egistration / notification </w:t>
            </w:r>
          </w:p>
          <w:p w14:paraId="008D8F31" w14:textId="77777777" w:rsidR="00E77D28" w:rsidRDefault="00E77D28" w:rsidP="00E77D28">
            <w:pPr>
              <w:rPr>
                <w:rFonts w:eastAsia="Times New Roman" w:cs="Arial"/>
                <w:color w:val="000000"/>
                <w:lang w:eastAsia="en-GB"/>
              </w:rPr>
            </w:pPr>
          </w:p>
          <w:p w14:paraId="0BF0B008" w14:textId="0F9F22F2" w:rsidR="00E77D28" w:rsidRDefault="00E77D28" w:rsidP="00E77D28">
            <w:pPr>
              <w:rPr>
                <w:b/>
              </w:rPr>
            </w:pPr>
          </w:p>
        </w:tc>
        <w:tc>
          <w:tcPr>
            <w:tcW w:w="985" w:type="dxa"/>
          </w:tcPr>
          <w:p w14:paraId="2B9DE478" w14:textId="305B943F" w:rsidR="00E77D28" w:rsidRDefault="00E77D28" w:rsidP="00E77D28">
            <w:pPr>
              <w:jc w:val="right"/>
              <w:rPr>
                <w:b/>
              </w:rPr>
            </w:pPr>
            <w:r>
              <w:rPr>
                <w:rFonts w:eastAsia="Times New Roman" w:cs="Arial"/>
                <w:color w:val="000000"/>
                <w:lang w:eastAsia="en-GB"/>
              </w:rPr>
              <w:t>30</w:t>
            </w:r>
          </w:p>
        </w:tc>
        <w:tc>
          <w:tcPr>
            <w:tcW w:w="1269" w:type="dxa"/>
          </w:tcPr>
          <w:p w14:paraId="6352A6F5" w14:textId="25E4A6F9" w:rsidR="00E77D28" w:rsidRDefault="00E77D28" w:rsidP="00E77D28">
            <w:pPr>
              <w:jc w:val="right"/>
              <w:rPr>
                <w:b/>
              </w:rPr>
            </w:pPr>
            <w:r>
              <w:rPr>
                <w:rFonts w:eastAsia="Times New Roman" w:cs="Arial"/>
                <w:color w:val="000000"/>
                <w:lang w:eastAsia="en-GB"/>
              </w:rPr>
              <w:t>0</w:t>
            </w:r>
          </w:p>
        </w:tc>
        <w:tc>
          <w:tcPr>
            <w:tcW w:w="4840" w:type="dxa"/>
          </w:tcPr>
          <w:p w14:paraId="7A8625BE" w14:textId="77777777" w:rsidR="00E77D28" w:rsidRDefault="00E77D28" w:rsidP="00E77D28">
            <w:pPr>
              <w:rPr>
                <w:rFonts w:eastAsia="Times New Roman" w:cs="Arial"/>
                <w:color w:val="000000"/>
                <w:lang w:eastAsia="en-GB"/>
              </w:rPr>
            </w:pPr>
            <w:r w:rsidRPr="00E750CC">
              <w:rPr>
                <w:rFonts w:eastAsia="Times New Roman" w:cs="Arial"/>
                <w:color w:val="000000"/>
                <w:lang w:eastAsia="en-GB"/>
              </w:rPr>
              <w:t xml:space="preserve">Business </w:t>
            </w:r>
            <w:r>
              <w:rPr>
                <w:rFonts w:eastAsia="Times New Roman" w:cs="Arial"/>
                <w:color w:val="000000"/>
                <w:lang w:eastAsia="en-GB"/>
              </w:rPr>
              <w:t xml:space="preserve">notification is </w:t>
            </w:r>
            <w:r w:rsidRPr="00E750CC">
              <w:rPr>
                <w:rFonts w:eastAsia="Times New Roman" w:cs="Arial"/>
                <w:color w:val="000000"/>
                <w:lang w:eastAsia="en-GB"/>
              </w:rPr>
              <w:t xml:space="preserve">assumed </w:t>
            </w:r>
            <w:r>
              <w:rPr>
                <w:rFonts w:eastAsia="Times New Roman" w:cs="Arial"/>
                <w:color w:val="000000"/>
                <w:lang w:eastAsia="en-GB"/>
              </w:rPr>
              <w:t xml:space="preserve">as taking 30min of </w:t>
            </w:r>
            <w:r w:rsidRPr="00E750CC">
              <w:rPr>
                <w:rFonts w:eastAsia="Times New Roman" w:cs="Arial"/>
                <w:color w:val="000000"/>
                <w:lang w:eastAsia="en-GB"/>
              </w:rPr>
              <w:t xml:space="preserve">manager </w:t>
            </w:r>
            <w:r>
              <w:rPr>
                <w:rFonts w:eastAsia="Times New Roman" w:cs="Arial"/>
                <w:color w:val="000000"/>
                <w:lang w:eastAsia="en-GB"/>
              </w:rPr>
              <w:t xml:space="preserve">time </w:t>
            </w:r>
            <w:r w:rsidRPr="00E750CC">
              <w:rPr>
                <w:rFonts w:eastAsia="Times New Roman" w:cs="Arial"/>
                <w:color w:val="000000"/>
                <w:lang w:eastAsia="en-GB"/>
              </w:rPr>
              <w:t xml:space="preserve">at $60 per hour. </w:t>
            </w:r>
          </w:p>
          <w:p w14:paraId="0762D267" w14:textId="77777777" w:rsidR="00E77D28" w:rsidRDefault="00E77D28" w:rsidP="00E77D28">
            <w:pPr>
              <w:rPr>
                <w:rFonts w:eastAsia="Times New Roman" w:cs="Arial"/>
                <w:color w:val="000000"/>
                <w:lang w:eastAsia="en-GB"/>
              </w:rPr>
            </w:pPr>
          </w:p>
          <w:p w14:paraId="752E6DF1" w14:textId="77777777" w:rsidR="00E77D28" w:rsidRDefault="00E77D28" w:rsidP="00E77D28">
            <w:pPr>
              <w:rPr>
                <w:rFonts w:eastAsia="Times New Roman" w:cs="Arial"/>
                <w:color w:val="000000"/>
                <w:lang w:eastAsia="en-GB"/>
              </w:rPr>
            </w:pPr>
            <w:r w:rsidRPr="00E750CC">
              <w:rPr>
                <w:rFonts w:eastAsia="Times New Roman" w:cs="Arial"/>
                <w:color w:val="000000"/>
                <w:lang w:eastAsia="en-GB"/>
              </w:rPr>
              <w:t xml:space="preserve">Costs to jurisdictions </w:t>
            </w:r>
            <w:r>
              <w:rPr>
                <w:rFonts w:eastAsia="Times New Roman" w:cs="Arial"/>
                <w:color w:val="000000"/>
                <w:lang w:eastAsia="en-GB"/>
              </w:rPr>
              <w:t xml:space="preserve">are </w:t>
            </w:r>
            <w:r w:rsidRPr="00E750CC">
              <w:rPr>
                <w:rFonts w:eastAsia="Times New Roman" w:cs="Arial"/>
                <w:color w:val="000000"/>
                <w:lang w:eastAsia="en-GB"/>
              </w:rPr>
              <w:t>not counted here or anywhere else in this spreadsheet. It has been suggested that costs to state and territory governments will be negligible as notification will be captured in existing IT systems.</w:t>
            </w:r>
          </w:p>
          <w:p w14:paraId="113C9D0E" w14:textId="77777777" w:rsidR="00E77D28" w:rsidRDefault="00E77D28" w:rsidP="00E77D28">
            <w:pPr>
              <w:rPr>
                <w:rFonts w:eastAsia="Times New Roman" w:cs="Arial"/>
                <w:color w:val="000000"/>
                <w:lang w:eastAsia="en-GB"/>
              </w:rPr>
            </w:pPr>
          </w:p>
          <w:p w14:paraId="5D61E824" w14:textId="4ADDF58B" w:rsidR="00E77D28" w:rsidRDefault="00E77D28" w:rsidP="00E77D28">
            <w:pPr>
              <w:rPr>
                <w:rFonts w:eastAsia="Times New Roman" w:cs="Arial"/>
                <w:color w:val="000000"/>
                <w:lang w:eastAsia="en-GB"/>
              </w:rPr>
            </w:pPr>
            <w:r w:rsidRPr="00E750CC">
              <w:rPr>
                <w:rFonts w:eastAsia="Times New Roman" w:cs="Arial"/>
                <w:color w:val="000000"/>
                <w:lang w:eastAsia="en-GB"/>
              </w:rPr>
              <w:t xml:space="preserve">Unlike for leafy vegetables and melons, a food safety management statement </w:t>
            </w:r>
            <w:r>
              <w:rPr>
                <w:rFonts w:eastAsia="Times New Roman" w:cs="Arial"/>
                <w:color w:val="000000"/>
                <w:lang w:eastAsia="en-GB"/>
              </w:rPr>
              <w:t xml:space="preserve">is </w:t>
            </w:r>
            <w:r w:rsidR="00A625EB">
              <w:rPr>
                <w:rFonts w:eastAsia="Times New Roman" w:cs="Arial"/>
                <w:color w:val="000000"/>
                <w:lang w:eastAsia="en-GB"/>
              </w:rPr>
              <w:t xml:space="preserve">not </w:t>
            </w:r>
            <w:r w:rsidRPr="00E750CC">
              <w:rPr>
                <w:rFonts w:eastAsia="Times New Roman" w:cs="Arial"/>
                <w:color w:val="000000"/>
                <w:lang w:eastAsia="en-GB"/>
              </w:rPr>
              <w:t>required</w:t>
            </w:r>
            <w:r>
              <w:rPr>
                <w:rFonts w:eastAsia="Times New Roman" w:cs="Arial"/>
                <w:color w:val="000000"/>
                <w:lang w:eastAsia="en-GB"/>
              </w:rPr>
              <w:t xml:space="preserve"> for berries.</w:t>
            </w:r>
          </w:p>
          <w:p w14:paraId="7C498487" w14:textId="77777777" w:rsidR="00E77D28" w:rsidRDefault="00E77D28" w:rsidP="00E77D28">
            <w:pPr>
              <w:rPr>
                <w:b/>
              </w:rPr>
            </w:pPr>
            <w:r w:rsidRPr="00CF05F6">
              <w:rPr>
                <w:rFonts w:eastAsia="Times New Roman" w:cs="Arial"/>
                <w:color w:val="000000"/>
                <w:lang w:eastAsia="en-GB"/>
              </w:rPr>
              <w:t xml:space="preserve">                                                                   </w:t>
            </w:r>
          </w:p>
        </w:tc>
      </w:tr>
      <w:tr w:rsidR="00E77D28" w14:paraId="113424D3" w14:textId="77777777" w:rsidTr="007109E1">
        <w:tc>
          <w:tcPr>
            <w:tcW w:w="1966" w:type="dxa"/>
          </w:tcPr>
          <w:p w14:paraId="5B6F7FED" w14:textId="0D823C81" w:rsidR="00E77D28" w:rsidRPr="007106E5" w:rsidRDefault="00E77D28" w:rsidP="00E77D28">
            <w:r>
              <w:t>Final Total costs per berries business already on a voluntary food safety scheme</w:t>
            </w:r>
          </w:p>
        </w:tc>
        <w:tc>
          <w:tcPr>
            <w:tcW w:w="985" w:type="dxa"/>
          </w:tcPr>
          <w:p w14:paraId="5F8B9A43" w14:textId="15D49784" w:rsidR="00E77D28" w:rsidRPr="007106E5" w:rsidRDefault="00E77D28" w:rsidP="00E77D28">
            <w:pPr>
              <w:jc w:val="right"/>
            </w:pPr>
            <w:r>
              <w:t>30</w:t>
            </w:r>
          </w:p>
        </w:tc>
        <w:tc>
          <w:tcPr>
            <w:tcW w:w="1269" w:type="dxa"/>
          </w:tcPr>
          <w:p w14:paraId="09A9DD27" w14:textId="5C497827" w:rsidR="00E77D28" w:rsidRPr="007106E5" w:rsidRDefault="00E77D28" w:rsidP="00E77D28">
            <w:pPr>
              <w:jc w:val="right"/>
            </w:pPr>
            <w:r>
              <w:t>0</w:t>
            </w:r>
          </w:p>
        </w:tc>
        <w:tc>
          <w:tcPr>
            <w:tcW w:w="4840" w:type="dxa"/>
          </w:tcPr>
          <w:p w14:paraId="5495C85B" w14:textId="77777777" w:rsidR="00E77D28" w:rsidRDefault="00E77D28" w:rsidP="00E77D28"/>
        </w:tc>
      </w:tr>
    </w:tbl>
    <w:p w14:paraId="0D04EB72" w14:textId="2C98AA63" w:rsidR="00C251CD" w:rsidRDefault="00880736">
      <w:pPr>
        <w:rPr>
          <w:b/>
        </w:rPr>
      </w:pPr>
      <w:r>
        <w:rPr>
          <w:b/>
        </w:rPr>
        <w:br w:type="page"/>
      </w:r>
    </w:p>
    <w:p w14:paraId="661D67AE" w14:textId="72EB9787" w:rsidR="00DC77CB" w:rsidRDefault="00574246" w:rsidP="00DC77CB">
      <w:pPr>
        <w:rPr>
          <w:b/>
        </w:rPr>
      </w:pPr>
      <w:r>
        <w:rPr>
          <w:b/>
        </w:rPr>
        <w:lastRenderedPageBreak/>
        <w:t>Business costs - leafy vegetables</w:t>
      </w:r>
      <w:r w:rsidR="00DC77CB">
        <w:rPr>
          <w:b/>
        </w:rPr>
        <w:t xml:space="preserve"> - </w:t>
      </w:r>
      <w:r w:rsidR="00CA7AF9">
        <w:rPr>
          <w:b/>
        </w:rPr>
        <w:t>businesses without</w:t>
      </w:r>
      <w:r w:rsidR="00DC77CB">
        <w:rPr>
          <w:b/>
        </w:rPr>
        <w:t xml:space="preserve"> a voluntary FSS</w:t>
      </w:r>
    </w:p>
    <w:p w14:paraId="3028A32E" w14:textId="0C5577AC" w:rsidR="009F14CE" w:rsidRDefault="009F14CE" w:rsidP="009F14CE">
      <w:pPr>
        <w:rPr>
          <w:b/>
        </w:rPr>
      </w:pPr>
    </w:p>
    <w:tbl>
      <w:tblPr>
        <w:tblW w:w="9399" w:type="dxa"/>
        <w:tblInd w:w="-5" w:type="dxa"/>
        <w:tblLayout w:type="fixed"/>
        <w:tblLook w:val="04A0" w:firstRow="1" w:lastRow="0" w:firstColumn="1" w:lastColumn="0" w:noHBand="0" w:noVBand="1"/>
      </w:tblPr>
      <w:tblGrid>
        <w:gridCol w:w="1985"/>
        <w:gridCol w:w="992"/>
        <w:gridCol w:w="1418"/>
        <w:gridCol w:w="5004"/>
      </w:tblGrid>
      <w:tr w:rsidR="009F14CE" w:rsidRPr="00E750CC" w14:paraId="2102E796" w14:textId="77777777" w:rsidTr="00EB0E63">
        <w:trPr>
          <w:trHeight w:val="1545"/>
          <w:tblHeader/>
        </w:trPr>
        <w:tc>
          <w:tcPr>
            <w:tcW w:w="198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6682019" w14:textId="6F2BB371" w:rsidR="009F14CE" w:rsidRPr="00E750CC" w:rsidRDefault="00574246" w:rsidP="00897441">
            <w:pPr>
              <w:rPr>
                <w:rFonts w:eastAsia="Times New Roman" w:cs="Arial"/>
                <w:b/>
                <w:bCs/>
                <w:color w:val="000000"/>
                <w:lang w:eastAsia="en-GB"/>
              </w:rPr>
            </w:pPr>
            <w:r>
              <w:rPr>
                <w:rFonts w:eastAsia="Times New Roman" w:cs="Arial"/>
                <w:b/>
                <w:bCs/>
                <w:color w:val="000000"/>
                <w:szCs w:val="20"/>
                <w:lang w:eastAsia="en-GB"/>
              </w:rPr>
              <w:t>Proposed</w:t>
            </w:r>
            <w:r w:rsidR="004C7958">
              <w:rPr>
                <w:rFonts w:eastAsia="Times New Roman" w:cs="Arial"/>
                <w:b/>
                <w:bCs/>
                <w:color w:val="000000"/>
                <w:szCs w:val="20"/>
                <w:lang w:eastAsia="en-GB"/>
              </w:rPr>
              <w:t xml:space="preserve"> and assumed</w:t>
            </w:r>
            <w:r>
              <w:rPr>
                <w:rFonts w:eastAsia="Times New Roman" w:cs="Arial"/>
                <w:b/>
                <w:bCs/>
                <w:color w:val="000000"/>
                <w:szCs w:val="20"/>
                <w:lang w:eastAsia="en-GB"/>
              </w:rPr>
              <w:t xml:space="preserve"> requirements</w:t>
            </w:r>
          </w:p>
        </w:tc>
        <w:tc>
          <w:tcPr>
            <w:tcW w:w="992" w:type="dxa"/>
            <w:tcBorders>
              <w:top w:val="single" w:sz="4" w:space="0" w:color="auto"/>
              <w:left w:val="nil"/>
              <w:bottom w:val="single" w:sz="4" w:space="0" w:color="auto"/>
              <w:right w:val="single" w:sz="4" w:space="0" w:color="auto"/>
            </w:tcBorders>
            <w:shd w:val="clear" w:color="auto" w:fill="C6D9F1" w:themeFill="text2" w:themeFillTint="33"/>
            <w:hideMark/>
          </w:tcPr>
          <w:p w14:paraId="13A44909" w14:textId="5911E7CF" w:rsidR="009F14CE" w:rsidRPr="00E750CC" w:rsidRDefault="009F14CE" w:rsidP="00574246">
            <w:pPr>
              <w:jc w:val="right"/>
              <w:rPr>
                <w:rFonts w:eastAsia="Times New Roman" w:cs="Arial"/>
                <w:b/>
                <w:bCs/>
                <w:color w:val="000000"/>
                <w:lang w:eastAsia="en-GB"/>
              </w:rPr>
            </w:pPr>
            <w:r>
              <w:rPr>
                <w:rFonts w:eastAsia="Times New Roman" w:cs="Arial"/>
                <w:b/>
                <w:color w:val="000000"/>
                <w:szCs w:val="20"/>
                <w:lang w:eastAsia="en-GB"/>
              </w:rPr>
              <w:t xml:space="preserve">Initial </w:t>
            </w:r>
            <w:r w:rsidR="00574246">
              <w:rPr>
                <w:rFonts w:eastAsia="Times New Roman" w:cs="Arial"/>
                <w:b/>
                <w:bCs/>
                <w:color w:val="000000"/>
                <w:szCs w:val="20"/>
                <w:lang w:eastAsia="en-GB"/>
              </w:rPr>
              <w:t xml:space="preserve"> cost $ </w:t>
            </w:r>
          </w:p>
        </w:tc>
        <w:tc>
          <w:tcPr>
            <w:tcW w:w="1418" w:type="dxa"/>
            <w:tcBorders>
              <w:top w:val="single" w:sz="4" w:space="0" w:color="auto"/>
              <w:left w:val="nil"/>
              <w:bottom w:val="single" w:sz="4" w:space="0" w:color="auto"/>
              <w:right w:val="single" w:sz="4" w:space="0" w:color="auto"/>
            </w:tcBorders>
            <w:shd w:val="clear" w:color="auto" w:fill="C6D9F1" w:themeFill="text2" w:themeFillTint="33"/>
            <w:hideMark/>
          </w:tcPr>
          <w:p w14:paraId="20928BC1" w14:textId="01381F31" w:rsidR="009F14CE" w:rsidRPr="00E750CC" w:rsidRDefault="00574246" w:rsidP="00743149">
            <w:pPr>
              <w:ind w:right="309"/>
              <w:jc w:val="right"/>
              <w:rPr>
                <w:rFonts w:eastAsia="Times New Roman" w:cs="Arial"/>
                <w:b/>
                <w:bCs/>
                <w:color w:val="000000"/>
                <w:lang w:eastAsia="en-GB"/>
              </w:rPr>
            </w:pPr>
            <w:r>
              <w:rPr>
                <w:rFonts w:eastAsia="Times New Roman" w:cs="Arial"/>
                <w:b/>
                <w:bCs/>
                <w:color w:val="000000"/>
                <w:szCs w:val="20"/>
                <w:lang w:eastAsia="en-GB"/>
              </w:rPr>
              <w:t xml:space="preserve">Annual ongoing costs $ </w:t>
            </w:r>
          </w:p>
        </w:tc>
        <w:tc>
          <w:tcPr>
            <w:tcW w:w="5004" w:type="dxa"/>
            <w:tcBorders>
              <w:top w:val="single" w:sz="4" w:space="0" w:color="auto"/>
              <w:left w:val="nil"/>
              <w:bottom w:val="single" w:sz="4" w:space="0" w:color="auto"/>
              <w:right w:val="single" w:sz="4" w:space="0" w:color="auto"/>
            </w:tcBorders>
            <w:shd w:val="clear" w:color="auto" w:fill="C6D9F1" w:themeFill="text2" w:themeFillTint="33"/>
            <w:hideMark/>
          </w:tcPr>
          <w:p w14:paraId="31082868" w14:textId="6E373F82" w:rsidR="009F14CE" w:rsidRPr="00E750CC" w:rsidRDefault="009F14CE" w:rsidP="00897441">
            <w:pPr>
              <w:rPr>
                <w:rFonts w:eastAsia="Times New Roman" w:cs="Arial"/>
                <w:b/>
                <w:bCs/>
                <w:color w:val="000000"/>
                <w:lang w:eastAsia="en-GB"/>
              </w:rPr>
            </w:pPr>
            <w:r>
              <w:rPr>
                <w:rFonts w:eastAsia="Times New Roman" w:cs="Arial"/>
                <w:b/>
                <w:color w:val="000000"/>
                <w:szCs w:val="20"/>
                <w:lang w:eastAsia="en-GB"/>
              </w:rPr>
              <w:t xml:space="preserve">Assumptions </w:t>
            </w:r>
          </w:p>
        </w:tc>
      </w:tr>
      <w:tr w:rsidR="009F14CE" w:rsidRPr="00E750CC" w14:paraId="428A093A" w14:textId="77777777" w:rsidTr="00EB0E63">
        <w:trPr>
          <w:trHeight w:val="3635"/>
        </w:trPr>
        <w:tc>
          <w:tcPr>
            <w:tcW w:w="1985" w:type="dxa"/>
            <w:tcBorders>
              <w:top w:val="nil"/>
              <w:left w:val="single" w:sz="4" w:space="0" w:color="auto"/>
              <w:bottom w:val="single" w:sz="4" w:space="0" w:color="auto"/>
              <w:right w:val="single" w:sz="4" w:space="0" w:color="auto"/>
            </w:tcBorders>
            <w:shd w:val="clear" w:color="auto" w:fill="auto"/>
            <w:hideMark/>
          </w:tcPr>
          <w:p w14:paraId="042ED981" w14:textId="4F2BB203" w:rsidR="00765ED7" w:rsidRDefault="004C7958" w:rsidP="00897441">
            <w:pPr>
              <w:rPr>
                <w:rFonts w:eastAsia="Times New Roman" w:cs="Arial"/>
                <w:color w:val="000000"/>
                <w:lang w:eastAsia="en-GB"/>
              </w:rPr>
            </w:pPr>
            <w:r>
              <w:rPr>
                <w:rFonts w:eastAsia="Times New Roman" w:cs="Arial"/>
                <w:color w:val="000000"/>
                <w:lang w:eastAsia="en-GB"/>
              </w:rPr>
              <w:t xml:space="preserve">Assumed </w:t>
            </w:r>
            <w:r w:rsidR="00155259">
              <w:rPr>
                <w:rFonts w:eastAsia="Times New Roman" w:cs="Arial"/>
                <w:color w:val="000000"/>
                <w:lang w:eastAsia="en-GB"/>
              </w:rPr>
              <w:t>l</w:t>
            </w:r>
            <w:r w:rsidR="009F14CE" w:rsidRPr="00574246">
              <w:rPr>
                <w:rFonts w:eastAsia="Times New Roman" w:cs="Arial"/>
                <w:color w:val="000000"/>
                <w:lang w:eastAsia="en-GB"/>
              </w:rPr>
              <w:t>icensing</w:t>
            </w:r>
          </w:p>
          <w:p w14:paraId="66083E44" w14:textId="77777777" w:rsidR="00765ED7" w:rsidRDefault="00765ED7" w:rsidP="00897441">
            <w:pPr>
              <w:rPr>
                <w:rFonts w:eastAsia="Times New Roman" w:cs="Arial"/>
                <w:color w:val="000000"/>
                <w:lang w:eastAsia="en-GB"/>
              </w:rPr>
            </w:pPr>
          </w:p>
          <w:p w14:paraId="191414B6" w14:textId="2E56EB45" w:rsidR="00765ED7" w:rsidRDefault="008926EF" w:rsidP="00897441">
            <w:pPr>
              <w:rPr>
                <w:rFonts w:eastAsia="Times New Roman" w:cs="Arial"/>
                <w:color w:val="000000"/>
                <w:lang w:eastAsia="en-GB"/>
              </w:rPr>
            </w:pPr>
            <w:r>
              <w:rPr>
                <w:rFonts w:eastAsia="Times New Roman" w:cs="Arial"/>
                <w:color w:val="000000"/>
                <w:lang w:eastAsia="en-GB"/>
              </w:rPr>
              <w:t>Applying for a licence</w:t>
            </w:r>
            <w:r w:rsidR="009F14CE" w:rsidRPr="00574246">
              <w:rPr>
                <w:rFonts w:eastAsia="Times New Roman" w:cs="Arial"/>
                <w:color w:val="000000"/>
                <w:lang w:eastAsia="en-GB"/>
              </w:rPr>
              <w:t xml:space="preserve"> and </w:t>
            </w:r>
            <w:r>
              <w:rPr>
                <w:rFonts w:eastAsia="Times New Roman" w:cs="Arial"/>
                <w:color w:val="000000"/>
                <w:lang w:eastAsia="en-GB"/>
              </w:rPr>
              <w:t xml:space="preserve">paying </w:t>
            </w:r>
            <w:r w:rsidR="009F14CE" w:rsidRPr="00574246">
              <w:rPr>
                <w:rFonts w:eastAsia="Times New Roman" w:cs="Arial"/>
                <w:color w:val="000000"/>
                <w:lang w:eastAsia="en-GB"/>
              </w:rPr>
              <w:t xml:space="preserve">fees </w:t>
            </w:r>
            <w:r w:rsidR="00765ED7">
              <w:rPr>
                <w:rFonts w:eastAsia="Times New Roman" w:cs="Arial"/>
                <w:color w:val="000000"/>
                <w:lang w:eastAsia="en-GB"/>
              </w:rPr>
              <w:t xml:space="preserve">to </w:t>
            </w:r>
            <w:r w:rsidR="009F14CE" w:rsidRPr="00574246">
              <w:rPr>
                <w:rFonts w:eastAsia="Times New Roman" w:cs="Arial"/>
                <w:color w:val="000000"/>
                <w:lang w:eastAsia="en-GB"/>
              </w:rPr>
              <w:t>the approp</w:t>
            </w:r>
            <w:r w:rsidR="00765ED7">
              <w:rPr>
                <w:rFonts w:eastAsia="Times New Roman" w:cs="Arial"/>
                <w:color w:val="000000"/>
                <w:lang w:eastAsia="en-GB"/>
              </w:rPr>
              <w:t>riate regulatory authority.</w:t>
            </w:r>
          </w:p>
          <w:p w14:paraId="077B3C1D" w14:textId="774BA259" w:rsidR="009F14CE" w:rsidRPr="00E750CC" w:rsidRDefault="009F14CE" w:rsidP="00897441">
            <w:pPr>
              <w:rPr>
                <w:rFonts w:eastAsia="Times New Roman" w:cs="Arial"/>
                <w:color w:val="000000"/>
                <w:lang w:eastAsia="en-GB"/>
              </w:rPr>
            </w:pPr>
            <w:r w:rsidRPr="00574246">
              <w:rPr>
                <w:rFonts w:eastAsia="Times New Roman" w:cs="Arial"/>
                <w:color w:val="000000"/>
                <w:lang w:eastAsia="en-GB"/>
              </w:rPr>
              <w:t xml:space="preserve">                                                                      </w:t>
            </w:r>
            <w:r w:rsidR="00765ED7">
              <w:rPr>
                <w:rFonts w:eastAsia="Times New Roman" w:cs="Arial"/>
                <w:color w:val="000000"/>
                <w:lang w:eastAsia="en-GB"/>
              </w:rPr>
              <w:t xml:space="preserve">                            An indivisible cost only counted in final total costs, bottom row.</w:t>
            </w:r>
          </w:p>
        </w:tc>
        <w:tc>
          <w:tcPr>
            <w:tcW w:w="992" w:type="dxa"/>
            <w:tcBorders>
              <w:top w:val="nil"/>
              <w:left w:val="nil"/>
              <w:bottom w:val="single" w:sz="4" w:space="0" w:color="auto"/>
              <w:right w:val="single" w:sz="4" w:space="0" w:color="auto"/>
            </w:tcBorders>
            <w:shd w:val="clear" w:color="auto" w:fill="auto"/>
            <w:hideMark/>
          </w:tcPr>
          <w:p w14:paraId="1DBDD71D" w14:textId="77777777" w:rsidR="009F14CE" w:rsidRPr="00E750CC" w:rsidRDefault="009F14CE" w:rsidP="00574246">
            <w:pPr>
              <w:jc w:val="right"/>
              <w:rPr>
                <w:rFonts w:eastAsia="Times New Roman" w:cs="Arial"/>
                <w:color w:val="000000"/>
                <w:lang w:eastAsia="en-GB"/>
              </w:rPr>
            </w:pPr>
            <w:r w:rsidRPr="00E750CC">
              <w:rPr>
                <w:rFonts w:eastAsia="Times New Roman" w:cs="Arial"/>
                <w:color w:val="000000"/>
                <w:lang w:eastAsia="en-GB"/>
              </w:rPr>
              <w:t>0</w:t>
            </w:r>
          </w:p>
        </w:tc>
        <w:tc>
          <w:tcPr>
            <w:tcW w:w="1418" w:type="dxa"/>
            <w:tcBorders>
              <w:top w:val="nil"/>
              <w:left w:val="nil"/>
              <w:bottom w:val="single" w:sz="4" w:space="0" w:color="auto"/>
              <w:right w:val="single" w:sz="4" w:space="0" w:color="auto"/>
            </w:tcBorders>
            <w:shd w:val="clear" w:color="auto" w:fill="auto"/>
            <w:hideMark/>
          </w:tcPr>
          <w:p w14:paraId="16F23E51" w14:textId="77777777" w:rsidR="009F14CE" w:rsidRPr="00E750CC" w:rsidRDefault="009F14CE" w:rsidP="00574246">
            <w:pPr>
              <w:jc w:val="right"/>
              <w:rPr>
                <w:rFonts w:eastAsia="Times New Roman" w:cs="Arial"/>
                <w:color w:val="000000"/>
                <w:lang w:eastAsia="en-GB"/>
              </w:rPr>
            </w:pPr>
            <w:r w:rsidRPr="00E750CC">
              <w:rPr>
                <w:rFonts w:eastAsia="Times New Roman" w:cs="Arial"/>
                <w:color w:val="000000"/>
                <w:lang w:eastAsia="en-GB"/>
              </w:rPr>
              <w:t>654</w:t>
            </w:r>
          </w:p>
        </w:tc>
        <w:tc>
          <w:tcPr>
            <w:tcW w:w="5004" w:type="dxa"/>
            <w:tcBorders>
              <w:top w:val="nil"/>
              <w:left w:val="nil"/>
              <w:bottom w:val="single" w:sz="4" w:space="0" w:color="auto"/>
              <w:right w:val="single" w:sz="4" w:space="0" w:color="auto"/>
            </w:tcBorders>
            <w:shd w:val="clear" w:color="auto" w:fill="auto"/>
            <w:hideMark/>
          </w:tcPr>
          <w:p w14:paraId="7FB20592" w14:textId="77777777" w:rsidR="00765ED7" w:rsidRDefault="009F14CE" w:rsidP="00897441">
            <w:pPr>
              <w:rPr>
                <w:rFonts w:eastAsia="Times New Roman" w:cs="Arial"/>
                <w:color w:val="000000"/>
                <w:lang w:eastAsia="en-GB"/>
              </w:rPr>
            </w:pPr>
            <w:r w:rsidRPr="00E750CC">
              <w:rPr>
                <w:rFonts w:eastAsia="Times New Roman" w:cs="Arial"/>
                <w:color w:val="000000"/>
                <w:lang w:eastAsia="en-GB"/>
              </w:rPr>
              <w:t xml:space="preserve">Assumed re-licencing every year. </w:t>
            </w:r>
          </w:p>
          <w:p w14:paraId="368CC6E0" w14:textId="77777777" w:rsidR="00765ED7" w:rsidRDefault="00765ED7" w:rsidP="00897441">
            <w:pPr>
              <w:rPr>
                <w:rFonts w:eastAsia="Times New Roman" w:cs="Arial"/>
                <w:color w:val="000000"/>
                <w:lang w:eastAsia="en-GB"/>
              </w:rPr>
            </w:pPr>
          </w:p>
          <w:p w14:paraId="4F3CA7FD" w14:textId="5E1FE594" w:rsidR="00765ED7" w:rsidRDefault="00765ED7" w:rsidP="00897441">
            <w:pPr>
              <w:rPr>
                <w:rFonts w:eastAsia="Times New Roman" w:cs="Arial"/>
                <w:color w:val="000000"/>
                <w:lang w:eastAsia="en-GB"/>
              </w:rPr>
            </w:pPr>
            <w:r>
              <w:rPr>
                <w:rFonts w:eastAsia="Times New Roman" w:cs="Arial"/>
                <w:color w:val="000000"/>
                <w:lang w:eastAsia="en-GB"/>
              </w:rPr>
              <w:t xml:space="preserve">Assumed to </w:t>
            </w:r>
            <w:r w:rsidR="001D6153">
              <w:rPr>
                <w:rFonts w:eastAsia="Times New Roman" w:cs="Arial"/>
                <w:color w:val="000000"/>
                <w:lang w:eastAsia="en-GB"/>
              </w:rPr>
              <w:t>take</w:t>
            </w:r>
            <w:r>
              <w:rPr>
                <w:rFonts w:eastAsia="Times New Roman" w:cs="Arial"/>
                <w:color w:val="000000"/>
                <w:lang w:eastAsia="en-GB"/>
              </w:rPr>
              <w:t xml:space="preserve"> 30min</w:t>
            </w:r>
            <w:r w:rsidR="009F14CE" w:rsidRPr="00E750CC">
              <w:rPr>
                <w:rFonts w:eastAsia="Times New Roman" w:cs="Arial"/>
                <w:color w:val="000000"/>
                <w:lang w:eastAsia="en-GB"/>
              </w:rPr>
              <w:t xml:space="preserve"> of m</w:t>
            </w:r>
            <w:r>
              <w:rPr>
                <w:rFonts w:eastAsia="Times New Roman" w:cs="Arial"/>
                <w:color w:val="000000"/>
                <w:lang w:eastAsia="en-GB"/>
              </w:rPr>
              <w:t xml:space="preserve">anager time </w:t>
            </w:r>
            <w:r w:rsidR="009F14CE" w:rsidRPr="00E750CC">
              <w:rPr>
                <w:rFonts w:eastAsia="Times New Roman" w:cs="Arial"/>
                <w:color w:val="000000"/>
                <w:lang w:eastAsia="en-GB"/>
              </w:rPr>
              <w:t xml:space="preserve">at $60 per hour.  </w:t>
            </w:r>
          </w:p>
          <w:p w14:paraId="4BB0D754" w14:textId="77777777" w:rsidR="00765ED7" w:rsidRDefault="00765ED7" w:rsidP="00897441">
            <w:pPr>
              <w:rPr>
                <w:rFonts w:eastAsia="Times New Roman" w:cs="Arial"/>
                <w:color w:val="000000"/>
                <w:lang w:eastAsia="en-GB"/>
              </w:rPr>
            </w:pPr>
          </w:p>
          <w:p w14:paraId="386DC694" w14:textId="2F5039DB" w:rsidR="00765ED7" w:rsidRDefault="00765ED7" w:rsidP="00897441">
            <w:pPr>
              <w:rPr>
                <w:rFonts w:eastAsia="Times New Roman" w:cs="Arial"/>
                <w:color w:val="000000"/>
                <w:lang w:eastAsia="en-GB"/>
              </w:rPr>
            </w:pPr>
            <w:r>
              <w:rPr>
                <w:rFonts w:eastAsia="Times New Roman" w:cs="Arial"/>
                <w:color w:val="000000"/>
                <w:lang w:eastAsia="en-GB"/>
              </w:rPr>
              <w:t xml:space="preserve">Licencing/re-licencing fees are estimated at </w:t>
            </w:r>
            <w:r w:rsidR="009F14CE" w:rsidRPr="00E750CC">
              <w:rPr>
                <w:rFonts w:eastAsia="Times New Roman" w:cs="Arial"/>
                <w:color w:val="000000"/>
                <w:lang w:eastAsia="en-GB"/>
              </w:rPr>
              <w:t xml:space="preserve">$624 each year, based on </w:t>
            </w:r>
            <w:r w:rsidR="005A4BB9" w:rsidRPr="00E750CC">
              <w:rPr>
                <w:rFonts w:eastAsia="Times New Roman" w:cs="Arial"/>
                <w:color w:val="000000"/>
                <w:lang w:eastAsia="en-GB"/>
              </w:rPr>
              <w:t xml:space="preserve">an </w:t>
            </w:r>
            <w:r w:rsidR="009F14CE" w:rsidRPr="00E750CC">
              <w:rPr>
                <w:rFonts w:eastAsia="Times New Roman" w:cs="Arial"/>
                <w:color w:val="000000"/>
                <w:lang w:eastAsia="en-GB"/>
              </w:rPr>
              <w:t xml:space="preserve">average </w:t>
            </w:r>
            <w:r w:rsidR="005A4BB9" w:rsidRPr="00E750CC">
              <w:rPr>
                <w:rFonts w:eastAsia="Times New Roman" w:cs="Arial"/>
                <w:color w:val="000000"/>
                <w:lang w:eastAsia="en-GB"/>
              </w:rPr>
              <w:t xml:space="preserve">of </w:t>
            </w:r>
            <w:r w:rsidR="009F14CE" w:rsidRPr="00E750CC">
              <w:rPr>
                <w:rFonts w:eastAsia="Times New Roman" w:cs="Arial"/>
                <w:color w:val="000000"/>
                <w:lang w:eastAsia="en-GB"/>
              </w:rPr>
              <w:t xml:space="preserve">licence fee figures provided by </w:t>
            </w:r>
            <w:r w:rsidR="008D2788" w:rsidRPr="00E750CC">
              <w:rPr>
                <w:rFonts w:eastAsia="Times New Roman" w:cs="Arial"/>
                <w:color w:val="000000"/>
                <w:lang w:eastAsia="en-GB"/>
              </w:rPr>
              <w:t>state and territory governments</w:t>
            </w:r>
            <w:r w:rsidR="009F14CE" w:rsidRPr="00E750CC">
              <w:rPr>
                <w:rFonts w:eastAsia="Times New Roman" w:cs="Arial"/>
                <w:color w:val="000000"/>
                <w:lang w:eastAsia="en-GB"/>
              </w:rPr>
              <w:t xml:space="preserve"> in April 2021. </w:t>
            </w:r>
          </w:p>
          <w:p w14:paraId="33C852FD" w14:textId="26374CE1" w:rsidR="00765ED7" w:rsidRDefault="00765ED7" w:rsidP="00897441">
            <w:pPr>
              <w:rPr>
                <w:rFonts w:eastAsia="Times New Roman" w:cs="Arial"/>
                <w:color w:val="000000"/>
                <w:lang w:eastAsia="en-GB"/>
              </w:rPr>
            </w:pPr>
          </w:p>
          <w:p w14:paraId="4CB90315" w14:textId="77777777" w:rsidR="00765ED7" w:rsidRDefault="00765ED7" w:rsidP="00765ED7">
            <w:pPr>
              <w:rPr>
                <w:rFonts w:eastAsia="Times New Roman" w:cs="Arial"/>
                <w:color w:val="000000"/>
                <w:lang w:eastAsia="en-GB"/>
              </w:rPr>
            </w:pPr>
            <w:r w:rsidRPr="00E750CC">
              <w:rPr>
                <w:rFonts w:eastAsia="Times New Roman" w:cs="Arial"/>
                <w:color w:val="000000"/>
                <w:lang w:eastAsia="en-GB"/>
              </w:rPr>
              <w:t>Actual licence fees may</w:t>
            </w:r>
            <w:r>
              <w:rPr>
                <w:rFonts w:eastAsia="Times New Roman" w:cs="Arial"/>
                <w:color w:val="000000"/>
                <w:lang w:eastAsia="en-GB"/>
              </w:rPr>
              <w:t xml:space="preserve"> vary greatly from this average</w:t>
            </w:r>
            <w:r w:rsidRPr="00E750CC">
              <w:rPr>
                <w:rFonts w:eastAsia="Times New Roman" w:cs="Arial"/>
                <w:color w:val="000000"/>
                <w:lang w:eastAsia="en-GB"/>
              </w:rPr>
              <w:t xml:space="preserve">, depending on size and other aspects of a business.      </w:t>
            </w:r>
          </w:p>
          <w:p w14:paraId="3F5A6CCD" w14:textId="1BA1D691" w:rsidR="00765ED7" w:rsidRDefault="00765ED7" w:rsidP="00897441">
            <w:pPr>
              <w:rPr>
                <w:rFonts w:eastAsia="Times New Roman" w:cs="Arial"/>
                <w:color w:val="000000"/>
                <w:lang w:eastAsia="en-GB"/>
              </w:rPr>
            </w:pPr>
          </w:p>
          <w:p w14:paraId="5A441319" w14:textId="77777777" w:rsidR="00765ED7" w:rsidRDefault="009F14CE" w:rsidP="00897441">
            <w:pPr>
              <w:rPr>
                <w:rFonts w:eastAsia="Times New Roman" w:cs="Arial"/>
                <w:color w:val="000000"/>
                <w:lang w:eastAsia="en-GB"/>
              </w:rPr>
            </w:pPr>
            <w:r w:rsidRPr="00E750CC">
              <w:rPr>
                <w:rFonts w:eastAsia="Times New Roman" w:cs="Arial"/>
                <w:color w:val="000000"/>
                <w:lang w:eastAsia="en-GB"/>
              </w:rPr>
              <w:t xml:space="preserve">Licence costs may be 100% recovered from </w:t>
            </w:r>
            <w:r w:rsidR="008D2788" w:rsidRPr="00E750CC">
              <w:rPr>
                <w:rFonts w:eastAsia="Times New Roman" w:cs="Arial"/>
                <w:color w:val="000000"/>
                <w:lang w:eastAsia="en-GB"/>
              </w:rPr>
              <w:t>state and territory governments</w:t>
            </w:r>
            <w:r w:rsidRPr="00E750CC">
              <w:rPr>
                <w:rFonts w:eastAsia="Times New Roman" w:cs="Arial"/>
                <w:color w:val="000000"/>
                <w:lang w:eastAsia="en-GB"/>
              </w:rPr>
              <w:t xml:space="preserve">, but </w:t>
            </w:r>
            <w:r w:rsidR="008D2788" w:rsidRPr="00E750CC">
              <w:rPr>
                <w:rFonts w:eastAsia="Times New Roman" w:cs="Arial"/>
                <w:color w:val="000000"/>
                <w:lang w:eastAsia="en-GB"/>
              </w:rPr>
              <w:t xml:space="preserve">the </w:t>
            </w:r>
            <w:r w:rsidRPr="00E750CC">
              <w:rPr>
                <w:rFonts w:eastAsia="Times New Roman" w:cs="Arial"/>
                <w:color w:val="000000"/>
                <w:lang w:eastAsia="en-GB"/>
              </w:rPr>
              <w:t xml:space="preserve">extent of likely cost recovery </w:t>
            </w:r>
            <w:r w:rsidR="005A4BB9" w:rsidRPr="00E750CC">
              <w:rPr>
                <w:rFonts w:eastAsia="Times New Roman" w:cs="Arial"/>
                <w:color w:val="000000"/>
                <w:lang w:eastAsia="en-GB"/>
              </w:rPr>
              <w:t xml:space="preserve">is </w:t>
            </w:r>
            <w:r w:rsidRPr="00E750CC">
              <w:rPr>
                <w:rFonts w:eastAsia="Times New Roman" w:cs="Arial"/>
                <w:color w:val="000000"/>
                <w:lang w:eastAsia="en-GB"/>
              </w:rPr>
              <w:t xml:space="preserve">unknown.  </w:t>
            </w:r>
          </w:p>
          <w:p w14:paraId="664D678A" w14:textId="4DD0CD52" w:rsidR="009F14CE" w:rsidRPr="00E750CC" w:rsidRDefault="009F14CE" w:rsidP="00897441">
            <w:pPr>
              <w:rPr>
                <w:rFonts w:eastAsia="Times New Roman" w:cs="Arial"/>
                <w:color w:val="000000"/>
                <w:lang w:eastAsia="en-GB"/>
              </w:rPr>
            </w:pPr>
            <w:r w:rsidRPr="00E750CC">
              <w:rPr>
                <w:rFonts w:eastAsia="Times New Roman" w:cs="Arial"/>
                <w:color w:val="000000"/>
                <w:lang w:eastAsia="en-GB"/>
              </w:rPr>
              <w:t xml:space="preserve">                                                                  </w:t>
            </w:r>
          </w:p>
        </w:tc>
      </w:tr>
      <w:tr w:rsidR="009F14CE" w:rsidRPr="00E750CC" w14:paraId="089BADBF" w14:textId="77777777" w:rsidTr="00EB0E63">
        <w:trPr>
          <w:trHeight w:val="1267"/>
        </w:trPr>
        <w:tc>
          <w:tcPr>
            <w:tcW w:w="1985" w:type="dxa"/>
            <w:tcBorders>
              <w:top w:val="nil"/>
              <w:left w:val="single" w:sz="4" w:space="0" w:color="auto"/>
              <w:bottom w:val="single" w:sz="4" w:space="0" w:color="auto"/>
              <w:right w:val="single" w:sz="4" w:space="0" w:color="auto"/>
            </w:tcBorders>
            <w:shd w:val="clear" w:color="auto" w:fill="auto"/>
            <w:hideMark/>
          </w:tcPr>
          <w:p w14:paraId="31C10286" w14:textId="77777777" w:rsidR="008926EF" w:rsidRDefault="009F14CE" w:rsidP="00CF5D54">
            <w:pPr>
              <w:rPr>
                <w:rFonts w:eastAsia="Times New Roman" w:cs="Arial"/>
                <w:color w:val="000000"/>
                <w:lang w:eastAsia="en-GB"/>
              </w:rPr>
            </w:pPr>
            <w:r w:rsidRPr="008926EF">
              <w:rPr>
                <w:rFonts w:eastAsia="Times New Roman" w:cs="Arial"/>
                <w:color w:val="000000"/>
                <w:lang w:eastAsia="en-GB"/>
              </w:rPr>
              <w:t xml:space="preserve">General </w:t>
            </w:r>
            <w:r w:rsidR="003652CB" w:rsidRPr="008926EF">
              <w:rPr>
                <w:rFonts w:eastAsia="Times New Roman" w:cs="Arial"/>
                <w:color w:val="000000"/>
                <w:lang w:eastAsia="en-GB"/>
              </w:rPr>
              <w:t>f</w:t>
            </w:r>
            <w:r w:rsidRPr="008926EF">
              <w:rPr>
                <w:rFonts w:eastAsia="Times New Roman" w:cs="Arial"/>
                <w:color w:val="000000"/>
                <w:lang w:eastAsia="en-GB"/>
              </w:rPr>
              <w:t xml:space="preserve">ood safety </w:t>
            </w:r>
            <w:r w:rsidR="003652CB" w:rsidRPr="008926EF">
              <w:rPr>
                <w:rFonts w:eastAsia="Times New Roman" w:cs="Arial"/>
                <w:color w:val="000000"/>
                <w:lang w:eastAsia="en-GB"/>
              </w:rPr>
              <w:t>m</w:t>
            </w:r>
            <w:r w:rsidRPr="008926EF">
              <w:rPr>
                <w:rFonts w:eastAsia="Times New Roman" w:cs="Arial"/>
                <w:color w:val="000000"/>
                <w:lang w:eastAsia="en-GB"/>
              </w:rPr>
              <w:t xml:space="preserve">anagement </w:t>
            </w:r>
            <w:r w:rsidR="003652CB" w:rsidRPr="008926EF">
              <w:rPr>
                <w:rFonts w:eastAsia="Times New Roman" w:cs="Arial"/>
                <w:color w:val="000000"/>
                <w:lang w:eastAsia="en-GB"/>
              </w:rPr>
              <w:t>r</w:t>
            </w:r>
            <w:r w:rsidRPr="008926EF">
              <w:rPr>
                <w:rFonts w:eastAsia="Times New Roman" w:cs="Arial"/>
                <w:color w:val="000000"/>
                <w:lang w:eastAsia="en-GB"/>
              </w:rPr>
              <w:t>equirement</w:t>
            </w:r>
          </w:p>
          <w:p w14:paraId="063A8FA7" w14:textId="77777777" w:rsidR="008926EF" w:rsidRDefault="008926EF" w:rsidP="00CF5D54">
            <w:pPr>
              <w:rPr>
                <w:rFonts w:eastAsia="Times New Roman" w:cs="Arial"/>
                <w:color w:val="000000"/>
                <w:lang w:eastAsia="en-GB"/>
              </w:rPr>
            </w:pPr>
          </w:p>
          <w:p w14:paraId="20C78A11" w14:textId="1323D0A4" w:rsidR="009F14CE" w:rsidRPr="00E750CC" w:rsidRDefault="008926EF" w:rsidP="00CF5D54">
            <w:pPr>
              <w:rPr>
                <w:rFonts w:eastAsia="Times New Roman" w:cs="Arial"/>
                <w:color w:val="000000"/>
                <w:lang w:eastAsia="en-GB"/>
              </w:rPr>
            </w:pPr>
            <w:r>
              <w:rPr>
                <w:rFonts w:eastAsia="Times New Roman" w:cs="Arial"/>
                <w:color w:val="000000"/>
                <w:lang w:eastAsia="en-GB"/>
              </w:rPr>
              <w:t>I</w:t>
            </w:r>
            <w:r w:rsidR="009F14CE" w:rsidRPr="008926EF">
              <w:rPr>
                <w:rFonts w:eastAsia="Times New Roman" w:cs="Arial"/>
                <w:color w:val="000000"/>
                <w:lang w:eastAsia="en-GB"/>
              </w:rPr>
              <w:t xml:space="preserve">nternal </w:t>
            </w:r>
            <w:r w:rsidR="003652CB" w:rsidRPr="008926EF">
              <w:rPr>
                <w:rFonts w:eastAsia="Times New Roman" w:cs="Arial"/>
                <w:color w:val="000000"/>
                <w:lang w:eastAsia="en-GB"/>
              </w:rPr>
              <w:t>d</w:t>
            </w:r>
            <w:r w:rsidR="009F14CE" w:rsidRPr="008926EF">
              <w:rPr>
                <w:rFonts w:eastAsia="Times New Roman" w:cs="Arial"/>
                <w:color w:val="000000"/>
                <w:lang w:eastAsia="en-GB"/>
              </w:rPr>
              <w:t>ue-</w:t>
            </w:r>
            <w:r w:rsidR="003652CB" w:rsidRPr="008926EF">
              <w:rPr>
                <w:rFonts w:eastAsia="Times New Roman" w:cs="Arial"/>
                <w:color w:val="000000"/>
                <w:lang w:eastAsia="en-GB"/>
              </w:rPr>
              <w:t>d</w:t>
            </w:r>
            <w:r w:rsidR="009F14CE" w:rsidRPr="008926EF">
              <w:rPr>
                <w:rFonts w:eastAsia="Times New Roman" w:cs="Arial"/>
                <w:color w:val="000000"/>
                <w:lang w:eastAsia="en-GB"/>
              </w:rPr>
              <w:t xml:space="preserve">iligence by a </w:t>
            </w:r>
            <w:r w:rsidR="003652CB" w:rsidRPr="008926EF">
              <w:rPr>
                <w:rFonts w:eastAsia="Times New Roman" w:cs="Arial"/>
                <w:color w:val="000000"/>
                <w:lang w:eastAsia="en-GB"/>
              </w:rPr>
              <w:t>b</w:t>
            </w:r>
            <w:r w:rsidR="009F14CE" w:rsidRPr="008926EF">
              <w:rPr>
                <w:rFonts w:eastAsia="Times New Roman" w:cs="Arial"/>
                <w:color w:val="000000"/>
                <w:lang w:eastAsia="en-GB"/>
              </w:rPr>
              <w:t>usiness</w:t>
            </w:r>
          </w:p>
        </w:tc>
        <w:tc>
          <w:tcPr>
            <w:tcW w:w="992" w:type="dxa"/>
            <w:tcBorders>
              <w:top w:val="nil"/>
              <w:left w:val="nil"/>
              <w:bottom w:val="single" w:sz="4" w:space="0" w:color="auto"/>
              <w:right w:val="single" w:sz="4" w:space="0" w:color="auto"/>
            </w:tcBorders>
            <w:shd w:val="clear" w:color="auto" w:fill="auto"/>
            <w:hideMark/>
          </w:tcPr>
          <w:p w14:paraId="22087416" w14:textId="77777777" w:rsidR="009F14CE" w:rsidRPr="00E750CC" w:rsidRDefault="009F14CE" w:rsidP="009C5FEB">
            <w:pPr>
              <w:jc w:val="right"/>
              <w:rPr>
                <w:rFonts w:eastAsia="Times New Roman" w:cs="Arial"/>
                <w:color w:val="000000"/>
                <w:lang w:eastAsia="en-GB"/>
              </w:rPr>
            </w:pPr>
            <w:r w:rsidRPr="00E750CC">
              <w:rPr>
                <w:rFonts w:eastAsia="Times New Roman" w:cs="Arial"/>
                <w:color w:val="000000"/>
                <w:lang w:eastAsia="en-GB"/>
              </w:rPr>
              <w:t>400</w:t>
            </w:r>
          </w:p>
        </w:tc>
        <w:tc>
          <w:tcPr>
            <w:tcW w:w="1418" w:type="dxa"/>
            <w:tcBorders>
              <w:top w:val="nil"/>
              <w:left w:val="nil"/>
              <w:bottom w:val="single" w:sz="4" w:space="0" w:color="auto"/>
              <w:right w:val="single" w:sz="4" w:space="0" w:color="auto"/>
            </w:tcBorders>
            <w:shd w:val="clear" w:color="auto" w:fill="auto"/>
            <w:hideMark/>
          </w:tcPr>
          <w:p w14:paraId="395A3587" w14:textId="64FF714E" w:rsidR="009F14CE" w:rsidRPr="00E750CC" w:rsidRDefault="009F14CE" w:rsidP="003F0CD4">
            <w:pPr>
              <w:jc w:val="right"/>
              <w:rPr>
                <w:rFonts w:eastAsia="Times New Roman" w:cs="Arial"/>
                <w:color w:val="000000"/>
                <w:lang w:eastAsia="en-GB"/>
              </w:rPr>
            </w:pPr>
            <w:r w:rsidRPr="00E750CC">
              <w:rPr>
                <w:rFonts w:eastAsia="Times New Roman" w:cs="Arial"/>
                <w:color w:val="000000"/>
                <w:lang w:eastAsia="en-GB"/>
              </w:rPr>
              <w:t>1</w:t>
            </w:r>
            <w:r w:rsidR="00BD1B29">
              <w:rPr>
                <w:rFonts w:eastAsia="Times New Roman" w:cs="Arial"/>
                <w:color w:val="000000"/>
                <w:lang w:eastAsia="en-GB"/>
              </w:rPr>
              <w:t>,</w:t>
            </w:r>
            <w:r w:rsidRPr="00E750CC">
              <w:rPr>
                <w:rFonts w:eastAsia="Times New Roman" w:cs="Arial"/>
                <w:color w:val="000000"/>
                <w:lang w:eastAsia="en-GB"/>
              </w:rPr>
              <w:t>120</w:t>
            </w:r>
          </w:p>
        </w:tc>
        <w:tc>
          <w:tcPr>
            <w:tcW w:w="5004" w:type="dxa"/>
            <w:tcBorders>
              <w:top w:val="nil"/>
              <w:left w:val="nil"/>
              <w:bottom w:val="single" w:sz="4" w:space="0" w:color="auto"/>
              <w:right w:val="single" w:sz="4" w:space="0" w:color="auto"/>
            </w:tcBorders>
            <w:shd w:val="clear" w:color="auto" w:fill="auto"/>
            <w:hideMark/>
          </w:tcPr>
          <w:p w14:paraId="68B1F88C" w14:textId="556E515A" w:rsidR="00D238FB" w:rsidRDefault="00D238FB" w:rsidP="008926EF">
            <w:pPr>
              <w:rPr>
                <w:rFonts w:eastAsia="Times New Roman" w:cs="Arial"/>
                <w:color w:val="000000"/>
                <w:lang w:eastAsia="en-GB"/>
              </w:rPr>
            </w:pPr>
            <w:r>
              <w:rPr>
                <w:rFonts w:eastAsia="Times New Roman" w:cs="Arial"/>
                <w:color w:val="000000"/>
                <w:lang w:eastAsia="en-GB"/>
              </w:rPr>
              <w:t>This requirement is based on the existing general food safety management requirements in Division 2 of Standard 4.1.1.</w:t>
            </w:r>
          </w:p>
          <w:p w14:paraId="2DB9753B" w14:textId="16B32334" w:rsidR="00D238FB" w:rsidRDefault="00D238FB" w:rsidP="008926EF">
            <w:pPr>
              <w:rPr>
                <w:rFonts w:eastAsia="Times New Roman" w:cs="Arial"/>
                <w:color w:val="000000"/>
                <w:lang w:eastAsia="en-GB"/>
              </w:rPr>
            </w:pPr>
          </w:p>
          <w:p w14:paraId="14F72320" w14:textId="69FD191E" w:rsidR="008926EF" w:rsidRDefault="008926EF" w:rsidP="008926EF">
            <w:pPr>
              <w:rPr>
                <w:rFonts w:eastAsia="Times New Roman" w:cs="Arial"/>
                <w:color w:val="000000"/>
                <w:lang w:eastAsia="en-GB"/>
              </w:rPr>
            </w:pPr>
            <w:r>
              <w:rPr>
                <w:rFonts w:eastAsia="Times New Roman" w:cs="Arial"/>
                <w:color w:val="000000"/>
                <w:lang w:eastAsia="en-GB"/>
              </w:rPr>
              <w:t>A one-off cost, estimated to take an average of four hours of manager time</w:t>
            </w:r>
            <w:r w:rsidR="009F14CE" w:rsidRPr="00E750CC">
              <w:rPr>
                <w:rFonts w:eastAsia="Times New Roman" w:cs="Arial"/>
                <w:color w:val="000000"/>
                <w:lang w:eastAsia="en-GB"/>
              </w:rPr>
              <w:t xml:space="preserve"> at $6</w:t>
            </w:r>
            <w:r>
              <w:rPr>
                <w:rFonts w:eastAsia="Times New Roman" w:cs="Arial"/>
                <w:color w:val="000000"/>
                <w:lang w:eastAsia="en-GB"/>
              </w:rPr>
              <w:t xml:space="preserve">0 per hour, plus four hours of staff </w:t>
            </w:r>
            <w:r w:rsidR="009F14CE" w:rsidRPr="00E750CC">
              <w:rPr>
                <w:rFonts w:eastAsia="Times New Roman" w:cs="Arial"/>
                <w:color w:val="000000"/>
                <w:lang w:eastAsia="en-GB"/>
              </w:rPr>
              <w:t xml:space="preserve">time at $40 per hour.    </w:t>
            </w:r>
          </w:p>
          <w:p w14:paraId="2C466E0F" w14:textId="52C75598" w:rsidR="008926EF" w:rsidRDefault="008926EF" w:rsidP="008926EF">
            <w:pPr>
              <w:rPr>
                <w:rFonts w:eastAsia="Times New Roman" w:cs="Arial"/>
                <w:color w:val="000000"/>
                <w:lang w:eastAsia="en-GB"/>
              </w:rPr>
            </w:pPr>
          </w:p>
          <w:p w14:paraId="035209C8" w14:textId="1E9563DE" w:rsidR="008926EF" w:rsidRDefault="008926EF" w:rsidP="008926EF">
            <w:pPr>
              <w:rPr>
                <w:rFonts w:eastAsia="Times New Roman" w:cs="Arial"/>
                <w:color w:val="000000"/>
                <w:lang w:eastAsia="en-GB"/>
              </w:rPr>
            </w:pPr>
            <w:r>
              <w:rPr>
                <w:rFonts w:eastAsia="Times New Roman" w:cs="Arial"/>
                <w:color w:val="000000"/>
                <w:lang w:eastAsia="en-GB"/>
              </w:rPr>
              <w:t>An additional o</w:t>
            </w:r>
            <w:r w:rsidR="009F14CE" w:rsidRPr="00E750CC">
              <w:rPr>
                <w:rFonts w:eastAsia="Times New Roman" w:cs="Arial"/>
                <w:color w:val="000000"/>
                <w:lang w:eastAsia="en-GB"/>
              </w:rPr>
              <w:t>n-going</w:t>
            </w:r>
            <w:r>
              <w:rPr>
                <w:rFonts w:eastAsia="Times New Roman" w:cs="Arial"/>
                <w:color w:val="000000"/>
                <w:lang w:eastAsia="en-GB"/>
              </w:rPr>
              <w:t xml:space="preserve"> cost</w:t>
            </w:r>
            <w:r w:rsidR="003F0CD4">
              <w:rPr>
                <w:rFonts w:eastAsia="Times New Roman" w:cs="Arial"/>
                <w:color w:val="000000"/>
                <w:lang w:eastAsia="en-GB"/>
              </w:rPr>
              <w:t>,</w:t>
            </w:r>
            <w:r>
              <w:rPr>
                <w:rFonts w:eastAsia="Times New Roman" w:cs="Arial"/>
                <w:color w:val="000000"/>
                <w:lang w:eastAsia="en-GB"/>
              </w:rPr>
              <w:t xml:space="preserve"> e</w:t>
            </w:r>
            <w:r w:rsidR="009F14CE" w:rsidRPr="00E750CC">
              <w:rPr>
                <w:rFonts w:eastAsia="Times New Roman" w:cs="Arial"/>
                <w:color w:val="000000"/>
                <w:lang w:eastAsia="en-GB"/>
              </w:rPr>
              <w:t xml:space="preserve">very </w:t>
            </w:r>
            <w:r w:rsidR="00385336" w:rsidRPr="00E750CC">
              <w:rPr>
                <w:rFonts w:eastAsia="Times New Roman" w:cs="Arial"/>
                <w:color w:val="000000"/>
                <w:lang w:eastAsia="en-GB"/>
              </w:rPr>
              <w:t>three</w:t>
            </w:r>
            <w:r>
              <w:rPr>
                <w:rFonts w:eastAsia="Times New Roman" w:cs="Arial"/>
                <w:color w:val="000000"/>
                <w:lang w:eastAsia="en-GB"/>
              </w:rPr>
              <w:t xml:space="preserve"> months.</w:t>
            </w:r>
            <w:r w:rsidR="009F14CE" w:rsidRPr="00E750CC">
              <w:rPr>
                <w:rFonts w:eastAsia="Times New Roman" w:cs="Arial"/>
                <w:color w:val="000000"/>
                <w:lang w:eastAsia="en-GB"/>
              </w:rPr>
              <w:t xml:space="preserve"> </w:t>
            </w:r>
            <w:r>
              <w:rPr>
                <w:rFonts w:eastAsia="Times New Roman" w:cs="Arial"/>
                <w:color w:val="000000"/>
                <w:lang w:eastAsia="en-GB"/>
              </w:rPr>
              <w:t>An average of t</w:t>
            </w:r>
            <w:r w:rsidR="009F14CE" w:rsidRPr="00E750CC">
              <w:rPr>
                <w:rFonts w:eastAsia="Times New Roman" w:cs="Arial"/>
                <w:color w:val="000000"/>
                <w:lang w:eastAsia="en-GB"/>
              </w:rPr>
              <w:t xml:space="preserve">wo hours </w:t>
            </w:r>
            <w:r>
              <w:rPr>
                <w:rFonts w:eastAsia="Times New Roman" w:cs="Arial"/>
                <w:color w:val="000000"/>
                <w:lang w:eastAsia="en-GB"/>
              </w:rPr>
              <w:t>of manager time</w:t>
            </w:r>
            <w:r w:rsidR="009F14CE" w:rsidRPr="00E750CC">
              <w:rPr>
                <w:rFonts w:eastAsia="Times New Roman" w:cs="Arial"/>
                <w:color w:val="000000"/>
                <w:lang w:eastAsia="en-GB"/>
              </w:rPr>
              <w:t xml:space="preserve"> at $60 per hour, plus four hours of </w:t>
            </w:r>
            <w:r>
              <w:rPr>
                <w:rFonts w:eastAsia="Times New Roman" w:cs="Arial"/>
                <w:color w:val="000000"/>
                <w:lang w:eastAsia="en-GB"/>
              </w:rPr>
              <w:t>staff</w:t>
            </w:r>
            <w:r w:rsidR="009F14CE" w:rsidRPr="00E750CC">
              <w:rPr>
                <w:rFonts w:eastAsia="Times New Roman" w:cs="Arial"/>
                <w:color w:val="000000"/>
                <w:lang w:eastAsia="en-GB"/>
              </w:rPr>
              <w:t xml:space="preserve"> time at $40 per hour. </w:t>
            </w:r>
          </w:p>
          <w:p w14:paraId="1CE3F453" w14:textId="31F2E983" w:rsidR="00D238FB" w:rsidRDefault="009F14CE" w:rsidP="008926EF">
            <w:pPr>
              <w:rPr>
                <w:rFonts w:eastAsia="Times New Roman" w:cs="Arial"/>
                <w:color w:val="000000"/>
                <w:lang w:eastAsia="en-GB"/>
              </w:rPr>
            </w:pPr>
            <w:r w:rsidRPr="00E750CC">
              <w:rPr>
                <w:rFonts w:eastAsia="Times New Roman" w:cs="Arial"/>
                <w:color w:val="000000"/>
                <w:lang w:eastAsia="en-GB"/>
              </w:rPr>
              <w:t xml:space="preserve">                                                                                                                                                                         </w:t>
            </w:r>
            <w:r w:rsidR="00D238FB">
              <w:rPr>
                <w:rFonts w:eastAsia="Times New Roman" w:cs="Arial"/>
                <w:color w:val="000000"/>
                <w:lang w:eastAsia="en-GB"/>
              </w:rPr>
              <w:t>There are d</w:t>
            </w:r>
            <w:r w:rsidRPr="00E750CC">
              <w:rPr>
                <w:rFonts w:eastAsia="Times New Roman" w:cs="Arial"/>
                <w:color w:val="000000"/>
                <w:lang w:eastAsia="en-GB"/>
              </w:rPr>
              <w:t xml:space="preserve">ifficulties </w:t>
            </w:r>
            <w:r w:rsidR="008926EF">
              <w:rPr>
                <w:rFonts w:eastAsia="Times New Roman" w:cs="Arial"/>
                <w:color w:val="000000"/>
                <w:lang w:eastAsia="en-GB"/>
              </w:rPr>
              <w:t>estimating the cost of a food safety management s</w:t>
            </w:r>
            <w:r w:rsidRPr="00E750CC">
              <w:rPr>
                <w:rFonts w:eastAsia="Times New Roman" w:cs="Arial"/>
                <w:color w:val="000000"/>
                <w:lang w:eastAsia="en-GB"/>
              </w:rPr>
              <w:t xml:space="preserve">tatement </w:t>
            </w:r>
            <w:r w:rsidR="00D238FB">
              <w:rPr>
                <w:rFonts w:eastAsia="Times New Roman" w:cs="Arial"/>
                <w:color w:val="000000"/>
                <w:lang w:eastAsia="en-GB"/>
              </w:rPr>
              <w:t xml:space="preserve">as they </w:t>
            </w:r>
            <w:r w:rsidRPr="00E750CC">
              <w:rPr>
                <w:rFonts w:eastAsia="Times New Roman" w:cs="Arial"/>
                <w:color w:val="000000"/>
                <w:lang w:eastAsia="en-GB"/>
              </w:rPr>
              <w:t xml:space="preserve">may vary by </w:t>
            </w:r>
            <w:r w:rsidR="003652CB" w:rsidRPr="00E750CC">
              <w:rPr>
                <w:rFonts w:eastAsia="Times New Roman" w:cs="Arial"/>
                <w:color w:val="000000"/>
                <w:lang w:eastAsia="en-GB"/>
              </w:rPr>
              <w:t>state and territory</w:t>
            </w:r>
            <w:r w:rsidRPr="00E750CC">
              <w:rPr>
                <w:rFonts w:eastAsia="Times New Roman" w:cs="Arial"/>
                <w:color w:val="000000"/>
                <w:lang w:eastAsia="en-GB"/>
              </w:rPr>
              <w:t xml:space="preserve">. </w:t>
            </w:r>
          </w:p>
          <w:p w14:paraId="54C44519" w14:textId="4AC76406" w:rsidR="009F14CE" w:rsidRPr="00E750CC" w:rsidRDefault="009F14CE" w:rsidP="00897441">
            <w:pPr>
              <w:rPr>
                <w:rFonts w:eastAsia="Times New Roman" w:cs="Arial"/>
                <w:color w:val="000000"/>
                <w:lang w:eastAsia="en-GB"/>
              </w:rPr>
            </w:pPr>
          </w:p>
        </w:tc>
      </w:tr>
      <w:tr w:rsidR="009F14CE" w:rsidRPr="00E750CC" w14:paraId="7D08E8B7" w14:textId="77777777" w:rsidTr="00EB0E63">
        <w:trPr>
          <w:trHeight w:val="2850"/>
        </w:trPr>
        <w:tc>
          <w:tcPr>
            <w:tcW w:w="1985" w:type="dxa"/>
            <w:tcBorders>
              <w:top w:val="nil"/>
              <w:left w:val="single" w:sz="4" w:space="0" w:color="auto"/>
              <w:bottom w:val="single" w:sz="4" w:space="0" w:color="auto"/>
              <w:right w:val="single" w:sz="4" w:space="0" w:color="auto"/>
            </w:tcBorders>
            <w:shd w:val="clear" w:color="auto" w:fill="auto"/>
            <w:hideMark/>
          </w:tcPr>
          <w:p w14:paraId="5D38407C" w14:textId="6243D8AB" w:rsidR="003F0CD4" w:rsidRDefault="004C7958" w:rsidP="00D315FD">
            <w:pPr>
              <w:rPr>
                <w:rFonts w:eastAsia="Times New Roman" w:cs="Arial"/>
                <w:lang w:eastAsia="en-GB"/>
              </w:rPr>
            </w:pPr>
            <w:r>
              <w:rPr>
                <w:rFonts w:eastAsia="Times New Roman" w:cs="Arial"/>
                <w:lang w:eastAsia="en-GB"/>
              </w:rPr>
              <w:t xml:space="preserve">Assumed </w:t>
            </w:r>
            <w:r w:rsidR="00155259">
              <w:rPr>
                <w:rFonts w:eastAsia="Times New Roman" w:cs="Arial"/>
                <w:lang w:eastAsia="en-GB"/>
              </w:rPr>
              <w:t>a</w:t>
            </w:r>
            <w:r w:rsidR="009F14CE" w:rsidRPr="00743149">
              <w:rPr>
                <w:rFonts w:eastAsia="Times New Roman" w:cs="Arial"/>
                <w:lang w:eastAsia="en-GB"/>
              </w:rPr>
              <w:t>udits</w:t>
            </w:r>
            <w:r>
              <w:rPr>
                <w:rFonts w:eastAsia="Times New Roman" w:cs="Arial"/>
                <w:lang w:eastAsia="en-GB"/>
              </w:rPr>
              <w:t xml:space="preserve"> / mon</w:t>
            </w:r>
            <w:r w:rsidR="00D454A1">
              <w:rPr>
                <w:rFonts w:eastAsia="Times New Roman" w:cs="Arial"/>
                <w:lang w:eastAsia="en-GB"/>
              </w:rPr>
              <w:t>i</w:t>
            </w:r>
            <w:r>
              <w:rPr>
                <w:rFonts w:eastAsia="Times New Roman" w:cs="Arial"/>
                <w:lang w:eastAsia="en-GB"/>
              </w:rPr>
              <w:t>toring</w:t>
            </w:r>
            <w:r w:rsidR="009F14CE" w:rsidRPr="00743149">
              <w:rPr>
                <w:rFonts w:eastAsia="Times New Roman" w:cs="Arial"/>
                <w:lang w:eastAsia="en-GB"/>
              </w:rPr>
              <w:t xml:space="preserve"> - </w:t>
            </w:r>
            <w:r w:rsidR="003652CB" w:rsidRPr="00743149">
              <w:rPr>
                <w:rFonts w:eastAsia="Times New Roman" w:cs="Arial"/>
                <w:lang w:eastAsia="en-GB"/>
              </w:rPr>
              <w:t>f</w:t>
            </w:r>
            <w:r w:rsidR="009F14CE" w:rsidRPr="00743149">
              <w:rPr>
                <w:rFonts w:eastAsia="Times New Roman" w:cs="Arial"/>
                <w:lang w:eastAsia="en-GB"/>
              </w:rPr>
              <w:t xml:space="preserve">ees and </w:t>
            </w:r>
            <w:r w:rsidR="003652CB" w:rsidRPr="00743149">
              <w:rPr>
                <w:rFonts w:eastAsia="Times New Roman" w:cs="Arial"/>
                <w:lang w:eastAsia="en-GB"/>
              </w:rPr>
              <w:t>b</w:t>
            </w:r>
            <w:r w:rsidR="003F0CD4">
              <w:rPr>
                <w:rFonts w:eastAsia="Times New Roman" w:cs="Arial"/>
                <w:lang w:eastAsia="en-GB"/>
              </w:rPr>
              <w:t>usiness time costs per year</w:t>
            </w:r>
          </w:p>
          <w:p w14:paraId="327CEC4E" w14:textId="77777777" w:rsidR="009F14CE" w:rsidRDefault="009F14CE" w:rsidP="00D315FD">
            <w:pPr>
              <w:rPr>
                <w:rFonts w:eastAsia="Times New Roman" w:cs="Arial"/>
                <w:color w:val="000000"/>
                <w:lang w:eastAsia="en-GB"/>
              </w:rPr>
            </w:pPr>
            <w:r w:rsidRPr="00743149">
              <w:rPr>
                <w:rFonts w:eastAsia="Times New Roman" w:cs="Arial"/>
                <w:lang w:eastAsia="en-GB"/>
              </w:rPr>
              <w:t xml:space="preserve">                                                                                                                                     </w:t>
            </w:r>
            <w:r w:rsidR="003F0CD4">
              <w:rPr>
                <w:rFonts w:eastAsia="Times New Roman" w:cs="Arial"/>
                <w:lang w:eastAsia="en-GB"/>
              </w:rPr>
              <w:t xml:space="preserve"> </w:t>
            </w:r>
            <w:r w:rsidR="003F0CD4">
              <w:rPr>
                <w:rFonts w:eastAsia="Times New Roman" w:cs="Arial"/>
                <w:color w:val="000000"/>
                <w:lang w:eastAsia="en-GB"/>
              </w:rPr>
              <w:t>An indivisible cost only counted in final total costs, bottom row</w:t>
            </w:r>
            <w:r w:rsidR="009678C1">
              <w:rPr>
                <w:rFonts w:eastAsia="Times New Roman" w:cs="Arial"/>
                <w:color w:val="000000"/>
                <w:lang w:eastAsia="en-GB"/>
              </w:rPr>
              <w:t>.</w:t>
            </w:r>
          </w:p>
          <w:p w14:paraId="79436D4E" w14:textId="77777777" w:rsidR="009678C1" w:rsidRDefault="009678C1" w:rsidP="00D315FD">
            <w:pPr>
              <w:rPr>
                <w:rFonts w:eastAsia="Times New Roman" w:cs="Arial"/>
                <w:color w:val="000000"/>
                <w:lang w:eastAsia="en-GB"/>
              </w:rPr>
            </w:pPr>
          </w:p>
          <w:p w14:paraId="57652DCF" w14:textId="5C4AA1FE" w:rsidR="009678C1" w:rsidRPr="00743149" w:rsidRDefault="009678C1" w:rsidP="00D315FD">
            <w:pPr>
              <w:rPr>
                <w:rFonts w:eastAsia="Times New Roman" w:cs="Arial"/>
                <w:lang w:eastAsia="en-GB"/>
              </w:rPr>
            </w:pPr>
            <w:r>
              <w:rPr>
                <w:rFonts w:eastAsia="Times New Roman" w:cs="Arial"/>
                <w:color w:val="000000"/>
                <w:lang w:eastAsia="en-GB"/>
              </w:rPr>
              <w:lastRenderedPageBreak/>
              <w:t>Assumed exemptions from audits for businesses already on a voluntary FSS.</w:t>
            </w:r>
          </w:p>
        </w:tc>
        <w:tc>
          <w:tcPr>
            <w:tcW w:w="992" w:type="dxa"/>
            <w:tcBorders>
              <w:top w:val="nil"/>
              <w:left w:val="nil"/>
              <w:bottom w:val="single" w:sz="4" w:space="0" w:color="auto"/>
              <w:right w:val="single" w:sz="4" w:space="0" w:color="auto"/>
            </w:tcBorders>
            <w:shd w:val="clear" w:color="auto" w:fill="auto"/>
            <w:hideMark/>
          </w:tcPr>
          <w:p w14:paraId="5F9B4B98" w14:textId="77777777" w:rsidR="009F14CE" w:rsidRPr="00E750CC" w:rsidRDefault="009F14CE" w:rsidP="003F0CD4">
            <w:pPr>
              <w:jc w:val="right"/>
              <w:rPr>
                <w:rFonts w:eastAsia="Times New Roman" w:cs="Arial"/>
                <w:color w:val="000000"/>
                <w:lang w:eastAsia="en-GB"/>
              </w:rPr>
            </w:pPr>
            <w:r w:rsidRPr="00E750CC">
              <w:rPr>
                <w:rFonts w:eastAsia="Times New Roman" w:cs="Arial"/>
                <w:color w:val="000000"/>
                <w:lang w:eastAsia="en-GB"/>
              </w:rPr>
              <w:lastRenderedPageBreak/>
              <w:t>0</w:t>
            </w:r>
          </w:p>
        </w:tc>
        <w:tc>
          <w:tcPr>
            <w:tcW w:w="1418" w:type="dxa"/>
            <w:tcBorders>
              <w:top w:val="nil"/>
              <w:left w:val="nil"/>
              <w:bottom w:val="single" w:sz="4" w:space="0" w:color="auto"/>
              <w:right w:val="single" w:sz="4" w:space="0" w:color="auto"/>
            </w:tcBorders>
            <w:shd w:val="clear" w:color="auto" w:fill="auto"/>
            <w:hideMark/>
          </w:tcPr>
          <w:p w14:paraId="63AFE78C" w14:textId="77777777" w:rsidR="009F14CE" w:rsidRPr="00E750CC" w:rsidRDefault="009F14CE" w:rsidP="003F0CD4">
            <w:pPr>
              <w:jc w:val="right"/>
              <w:rPr>
                <w:rFonts w:eastAsia="Times New Roman" w:cs="Arial"/>
                <w:color w:val="000000"/>
                <w:lang w:eastAsia="en-GB"/>
              </w:rPr>
            </w:pPr>
            <w:r w:rsidRPr="00E750CC">
              <w:rPr>
                <w:rFonts w:eastAsia="Times New Roman" w:cs="Arial"/>
                <w:color w:val="000000"/>
                <w:lang w:eastAsia="en-GB"/>
              </w:rPr>
              <w:t>885</w:t>
            </w:r>
          </w:p>
        </w:tc>
        <w:tc>
          <w:tcPr>
            <w:tcW w:w="5004" w:type="dxa"/>
            <w:tcBorders>
              <w:top w:val="nil"/>
              <w:left w:val="nil"/>
              <w:bottom w:val="single" w:sz="4" w:space="0" w:color="auto"/>
              <w:right w:val="single" w:sz="4" w:space="0" w:color="auto"/>
            </w:tcBorders>
            <w:shd w:val="clear" w:color="auto" w:fill="auto"/>
            <w:hideMark/>
          </w:tcPr>
          <w:p w14:paraId="554FE01F" w14:textId="5EA9F4C9" w:rsidR="001D6153" w:rsidRDefault="001D6153" w:rsidP="00897441">
            <w:pPr>
              <w:rPr>
                <w:rFonts w:eastAsia="Times New Roman" w:cs="Arial"/>
                <w:color w:val="000000"/>
                <w:lang w:eastAsia="en-GB"/>
              </w:rPr>
            </w:pPr>
            <w:r>
              <w:rPr>
                <w:rFonts w:eastAsia="Times New Roman" w:cs="Arial"/>
                <w:color w:val="000000"/>
                <w:lang w:eastAsia="en-GB"/>
              </w:rPr>
              <w:t xml:space="preserve">Assumed to take four hours of manager time at $60 per hour, plus four hours of staff time at $40 per hour. Costs of staff time: </w:t>
            </w:r>
            <w:r w:rsidRPr="00E750CC">
              <w:rPr>
                <w:rFonts w:eastAsia="Times New Roman" w:cs="Arial"/>
                <w:color w:val="000000"/>
                <w:lang w:eastAsia="en-GB"/>
              </w:rPr>
              <w:t>mainly preparation time for audits and being on-ca</w:t>
            </w:r>
            <w:r>
              <w:rPr>
                <w:rFonts w:eastAsia="Times New Roman" w:cs="Arial"/>
                <w:color w:val="000000"/>
                <w:lang w:eastAsia="en-GB"/>
              </w:rPr>
              <w:t>ll during audits when required.</w:t>
            </w:r>
          </w:p>
          <w:p w14:paraId="59A68559" w14:textId="577C2C63" w:rsidR="001D6153" w:rsidRDefault="001D6153" w:rsidP="00897441">
            <w:pPr>
              <w:rPr>
                <w:rFonts w:eastAsia="Times New Roman" w:cs="Arial"/>
                <w:color w:val="000000"/>
                <w:lang w:eastAsia="en-GB"/>
              </w:rPr>
            </w:pPr>
          </w:p>
          <w:p w14:paraId="171550D9" w14:textId="1F24964B" w:rsidR="001D6153" w:rsidRDefault="001D6153" w:rsidP="00897441">
            <w:pPr>
              <w:rPr>
                <w:rFonts w:eastAsia="Times New Roman" w:cs="Arial"/>
                <w:color w:val="000000"/>
                <w:lang w:eastAsia="en-GB"/>
              </w:rPr>
            </w:pPr>
            <w:r>
              <w:rPr>
                <w:rFonts w:eastAsia="Times New Roman" w:cs="Arial"/>
                <w:color w:val="000000"/>
                <w:lang w:eastAsia="en-GB"/>
              </w:rPr>
              <w:t>Fees per</w:t>
            </w:r>
            <w:r w:rsidR="009F14CE" w:rsidRPr="00E750CC">
              <w:rPr>
                <w:rFonts w:eastAsia="Times New Roman" w:cs="Arial"/>
                <w:color w:val="000000"/>
                <w:lang w:eastAsia="en-GB"/>
              </w:rPr>
              <w:t xml:space="preserve"> audit</w:t>
            </w:r>
            <w:r>
              <w:rPr>
                <w:rFonts w:eastAsia="Times New Roman" w:cs="Arial"/>
                <w:color w:val="000000"/>
                <w:lang w:eastAsia="en-GB"/>
              </w:rPr>
              <w:t xml:space="preserve"> are estimated to be</w:t>
            </w:r>
            <w:r w:rsidR="009F14CE" w:rsidRPr="00E750CC">
              <w:rPr>
                <w:rFonts w:eastAsia="Times New Roman" w:cs="Arial"/>
                <w:color w:val="000000"/>
                <w:lang w:eastAsia="en-GB"/>
              </w:rPr>
              <w:t xml:space="preserve"> $485 </w:t>
            </w:r>
            <w:r>
              <w:rPr>
                <w:rFonts w:eastAsia="Times New Roman" w:cs="Arial"/>
                <w:color w:val="000000"/>
                <w:lang w:eastAsia="en-GB"/>
              </w:rPr>
              <w:t>pa,</w:t>
            </w:r>
            <w:r w:rsidR="009F14CE" w:rsidRPr="00E750CC">
              <w:rPr>
                <w:rFonts w:eastAsia="Times New Roman" w:cs="Arial"/>
                <w:color w:val="000000"/>
                <w:lang w:eastAsia="en-GB"/>
              </w:rPr>
              <w:t xml:space="preserve"> based on </w:t>
            </w:r>
            <w:r w:rsidR="005A4BB9" w:rsidRPr="00E750CC">
              <w:rPr>
                <w:rFonts w:eastAsia="Times New Roman" w:cs="Arial"/>
                <w:color w:val="000000"/>
                <w:lang w:eastAsia="en-GB"/>
              </w:rPr>
              <w:t xml:space="preserve">an </w:t>
            </w:r>
            <w:r w:rsidR="009F14CE" w:rsidRPr="00E750CC">
              <w:rPr>
                <w:rFonts w:eastAsia="Times New Roman" w:cs="Arial"/>
                <w:color w:val="000000"/>
                <w:lang w:eastAsia="en-GB"/>
              </w:rPr>
              <w:t xml:space="preserve">average of </w:t>
            </w:r>
            <w:r>
              <w:rPr>
                <w:rFonts w:eastAsia="Times New Roman" w:cs="Arial"/>
                <w:color w:val="000000"/>
                <w:lang w:eastAsia="en-GB"/>
              </w:rPr>
              <w:t>audit</w:t>
            </w:r>
            <w:r w:rsidRPr="00E750CC">
              <w:rPr>
                <w:rFonts w:eastAsia="Times New Roman" w:cs="Arial"/>
                <w:color w:val="000000"/>
                <w:lang w:eastAsia="en-GB"/>
              </w:rPr>
              <w:t xml:space="preserve"> fee figures provided</w:t>
            </w:r>
            <w:r w:rsidR="009F14CE" w:rsidRPr="00E750CC">
              <w:rPr>
                <w:rFonts w:eastAsia="Times New Roman" w:cs="Arial"/>
                <w:color w:val="000000"/>
                <w:lang w:eastAsia="en-GB"/>
              </w:rPr>
              <w:t xml:space="preserve"> by </w:t>
            </w:r>
            <w:r w:rsidRPr="00E750CC">
              <w:rPr>
                <w:rFonts w:eastAsia="Times New Roman" w:cs="Arial"/>
                <w:color w:val="000000"/>
                <w:lang w:eastAsia="en-GB"/>
              </w:rPr>
              <w:t>state</w:t>
            </w:r>
            <w:r w:rsidR="003652CB" w:rsidRPr="00E750CC">
              <w:rPr>
                <w:rFonts w:eastAsia="Times New Roman" w:cs="Arial"/>
                <w:color w:val="000000"/>
                <w:lang w:eastAsia="en-GB"/>
              </w:rPr>
              <w:t xml:space="preserve"> and territory governments</w:t>
            </w:r>
            <w:r w:rsidRPr="00E750CC">
              <w:rPr>
                <w:rFonts w:eastAsia="Times New Roman" w:cs="Arial"/>
                <w:color w:val="000000"/>
                <w:lang w:eastAsia="en-GB"/>
              </w:rPr>
              <w:t xml:space="preserve"> in April 2021.</w:t>
            </w:r>
          </w:p>
          <w:p w14:paraId="14C5CB01" w14:textId="64A20BB0" w:rsidR="001D6153" w:rsidRDefault="001D6153" w:rsidP="00897441">
            <w:pPr>
              <w:rPr>
                <w:rFonts w:eastAsia="Times New Roman" w:cs="Arial"/>
                <w:color w:val="000000"/>
                <w:lang w:eastAsia="en-GB"/>
              </w:rPr>
            </w:pPr>
          </w:p>
          <w:p w14:paraId="1BDF3A8B" w14:textId="7C45972E" w:rsidR="001D6153" w:rsidRDefault="009F14CE" w:rsidP="00897441">
            <w:pPr>
              <w:rPr>
                <w:rFonts w:eastAsia="Times New Roman" w:cs="Arial"/>
                <w:color w:val="000000"/>
                <w:lang w:eastAsia="en-GB"/>
              </w:rPr>
            </w:pPr>
            <w:r w:rsidRPr="00E750CC">
              <w:rPr>
                <w:rFonts w:eastAsia="Times New Roman" w:cs="Arial"/>
                <w:color w:val="000000"/>
                <w:lang w:eastAsia="en-GB"/>
              </w:rPr>
              <w:lastRenderedPageBreak/>
              <w:t xml:space="preserve">Actual audit fees may vary greatly from this average, depending on size and other aspects of a business.     </w:t>
            </w:r>
          </w:p>
          <w:p w14:paraId="45F8F92D" w14:textId="228CD788" w:rsidR="001D6153" w:rsidRDefault="009F14CE" w:rsidP="00897441">
            <w:pPr>
              <w:rPr>
                <w:rFonts w:eastAsia="Times New Roman" w:cs="Arial"/>
                <w:color w:val="000000"/>
                <w:lang w:eastAsia="en-GB"/>
              </w:rPr>
            </w:pPr>
            <w:r w:rsidRPr="00E750CC">
              <w:rPr>
                <w:rFonts w:eastAsia="Times New Roman" w:cs="Arial"/>
                <w:color w:val="000000"/>
                <w:lang w:eastAsia="en-GB"/>
              </w:rPr>
              <w:t xml:space="preserve">                                                                                                                                                    </w:t>
            </w:r>
          </w:p>
          <w:p w14:paraId="6DC75920" w14:textId="5D99B408" w:rsidR="001D6153" w:rsidRDefault="009F14CE" w:rsidP="001D6153">
            <w:pPr>
              <w:rPr>
                <w:rFonts w:eastAsia="Times New Roman" w:cs="Arial"/>
                <w:color w:val="000000"/>
                <w:lang w:eastAsia="en-GB"/>
              </w:rPr>
            </w:pPr>
            <w:r w:rsidRPr="00E750CC">
              <w:rPr>
                <w:rFonts w:eastAsia="Times New Roman" w:cs="Arial"/>
                <w:color w:val="000000"/>
                <w:lang w:eastAsia="en-GB"/>
              </w:rPr>
              <w:t xml:space="preserve">Audit costs may be 100% recovered from </w:t>
            </w:r>
            <w:r w:rsidR="001D6153" w:rsidRPr="00E750CC">
              <w:rPr>
                <w:rFonts w:eastAsia="Times New Roman" w:cs="Arial"/>
                <w:color w:val="000000"/>
                <w:lang w:eastAsia="en-GB"/>
              </w:rPr>
              <w:t>state</w:t>
            </w:r>
            <w:r w:rsidR="003652CB" w:rsidRPr="00E750CC">
              <w:rPr>
                <w:rFonts w:eastAsia="Times New Roman" w:cs="Arial"/>
                <w:color w:val="000000"/>
                <w:lang w:eastAsia="en-GB"/>
              </w:rPr>
              <w:t xml:space="preserve"> and territory governments</w:t>
            </w:r>
            <w:r w:rsidRPr="00E750CC">
              <w:rPr>
                <w:rFonts w:eastAsia="Times New Roman" w:cs="Arial"/>
                <w:color w:val="000000"/>
                <w:lang w:eastAsia="en-GB"/>
              </w:rPr>
              <w:t xml:space="preserve">, but </w:t>
            </w:r>
            <w:r w:rsidR="001D6153" w:rsidRPr="00E750CC">
              <w:rPr>
                <w:rFonts w:eastAsia="Times New Roman" w:cs="Arial"/>
                <w:color w:val="000000"/>
                <w:lang w:eastAsia="en-GB"/>
              </w:rPr>
              <w:t xml:space="preserve">the </w:t>
            </w:r>
            <w:r w:rsidRPr="00E750CC">
              <w:rPr>
                <w:rFonts w:eastAsia="Times New Roman" w:cs="Arial"/>
                <w:color w:val="000000"/>
                <w:lang w:eastAsia="en-GB"/>
              </w:rPr>
              <w:t>extent of likely cost recovery</w:t>
            </w:r>
            <w:r w:rsidR="005A4BB9" w:rsidRPr="00E750CC">
              <w:rPr>
                <w:rFonts w:eastAsia="Times New Roman" w:cs="Arial"/>
                <w:color w:val="000000"/>
                <w:lang w:eastAsia="en-GB"/>
              </w:rPr>
              <w:t xml:space="preserve"> is</w:t>
            </w:r>
            <w:r w:rsidRPr="00E750CC">
              <w:rPr>
                <w:rFonts w:eastAsia="Times New Roman" w:cs="Arial"/>
                <w:color w:val="000000"/>
                <w:lang w:eastAsia="en-GB"/>
              </w:rPr>
              <w:t xml:space="preserve"> unknown. </w:t>
            </w:r>
            <w:r w:rsidR="001D6153" w:rsidRPr="00E750CC">
              <w:rPr>
                <w:rFonts w:eastAsia="Times New Roman" w:cs="Arial"/>
                <w:color w:val="000000"/>
                <w:lang w:eastAsia="en-GB"/>
              </w:rPr>
              <w:t xml:space="preserve"> </w:t>
            </w:r>
          </w:p>
          <w:p w14:paraId="6E52E430" w14:textId="30A8600C" w:rsidR="009F14CE" w:rsidRPr="00E750CC" w:rsidRDefault="009F14CE" w:rsidP="00897441">
            <w:pPr>
              <w:rPr>
                <w:rFonts w:eastAsia="Times New Roman" w:cs="Arial"/>
                <w:color w:val="000000"/>
                <w:lang w:eastAsia="en-GB"/>
              </w:rPr>
            </w:pPr>
          </w:p>
        </w:tc>
      </w:tr>
      <w:tr w:rsidR="009F14CE" w:rsidRPr="00E750CC" w14:paraId="651096E8" w14:textId="77777777" w:rsidTr="00EB0E63">
        <w:trPr>
          <w:trHeight w:val="1627"/>
        </w:trPr>
        <w:tc>
          <w:tcPr>
            <w:tcW w:w="1985" w:type="dxa"/>
            <w:tcBorders>
              <w:top w:val="nil"/>
              <w:left w:val="single" w:sz="4" w:space="0" w:color="auto"/>
              <w:bottom w:val="single" w:sz="4" w:space="0" w:color="auto"/>
              <w:right w:val="single" w:sz="4" w:space="0" w:color="auto"/>
            </w:tcBorders>
            <w:shd w:val="clear" w:color="auto" w:fill="auto"/>
            <w:hideMark/>
          </w:tcPr>
          <w:p w14:paraId="59D4A83E" w14:textId="02D509C5" w:rsidR="009F14CE" w:rsidRPr="00E750CC" w:rsidRDefault="00721813" w:rsidP="00897441">
            <w:pPr>
              <w:rPr>
                <w:rFonts w:eastAsia="Times New Roman" w:cs="Arial"/>
                <w:lang w:eastAsia="en-GB"/>
              </w:rPr>
            </w:pPr>
            <w:r>
              <w:rPr>
                <w:rFonts w:eastAsia="Times New Roman" w:cs="Arial"/>
                <w:lang w:eastAsia="en-GB"/>
              </w:rPr>
              <w:lastRenderedPageBreak/>
              <w:t>Traceability</w:t>
            </w:r>
          </w:p>
        </w:tc>
        <w:tc>
          <w:tcPr>
            <w:tcW w:w="992" w:type="dxa"/>
            <w:tcBorders>
              <w:top w:val="nil"/>
              <w:left w:val="nil"/>
              <w:bottom w:val="single" w:sz="4" w:space="0" w:color="auto"/>
              <w:right w:val="single" w:sz="4" w:space="0" w:color="auto"/>
            </w:tcBorders>
            <w:shd w:val="clear" w:color="auto" w:fill="auto"/>
            <w:hideMark/>
          </w:tcPr>
          <w:p w14:paraId="4E4744CA" w14:textId="77777777" w:rsidR="009F14CE" w:rsidRPr="00E750CC" w:rsidRDefault="009F14CE" w:rsidP="003F0CD4">
            <w:pPr>
              <w:jc w:val="right"/>
              <w:rPr>
                <w:rFonts w:eastAsia="Times New Roman" w:cs="Arial"/>
                <w:color w:val="000000"/>
                <w:lang w:eastAsia="en-GB"/>
              </w:rPr>
            </w:pPr>
            <w:r w:rsidRPr="00E750CC">
              <w:rPr>
                <w:rFonts w:eastAsia="Times New Roman" w:cs="Arial"/>
                <w:color w:val="000000"/>
                <w:lang w:eastAsia="en-GB"/>
              </w:rPr>
              <w:t>0</w:t>
            </w:r>
          </w:p>
        </w:tc>
        <w:tc>
          <w:tcPr>
            <w:tcW w:w="1418" w:type="dxa"/>
            <w:tcBorders>
              <w:top w:val="nil"/>
              <w:left w:val="nil"/>
              <w:bottom w:val="single" w:sz="4" w:space="0" w:color="auto"/>
              <w:right w:val="single" w:sz="4" w:space="0" w:color="auto"/>
            </w:tcBorders>
            <w:shd w:val="clear" w:color="auto" w:fill="auto"/>
            <w:hideMark/>
          </w:tcPr>
          <w:p w14:paraId="1F26D34D" w14:textId="08DC1CEF" w:rsidR="009F14CE" w:rsidRPr="00E750CC" w:rsidRDefault="00563406" w:rsidP="003F0CD4">
            <w:pPr>
              <w:jc w:val="right"/>
              <w:rPr>
                <w:rFonts w:eastAsia="Times New Roman" w:cs="Arial"/>
                <w:color w:val="000000"/>
                <w:lang w:eastAsia="en-GB"/>
              </w:rPr>
            </w:pPr>
            <w:r w:rsidRPr="00E750CC">
              <w:rPr>
                <w:rFonts w:eastAsia="Times New Roman" w:cs="Arial"/>
                <w:color w:val="000000" w:themeColor="text1"/>
                <w:lang w:eastAsia="en-GB"/>
              </w:rPr>
              <w:t>1</w:t>
            </w:r>
            <w:r w:rsidR="0053269E" w:rsidRPr="00E750CC">
              <w:rPr>
                <w:rFonts w:eastAsia="Times New Roman" w:cs="Arial"/>
                <w:color w:val="000000" w:themeColor="text1"/>
                <w:lang w:eastAsia="en-GB"/>
              </w:rPr>
              <w:t>00</w:t>
            </w:r>
          </w:p>
        </w:tc>
        <w:tc>
          <w:tcPr>
            <w:tcW w:w="5004" w:type="dxa"/>
            <w:tcBorders>
              <w:top w:val="nil"/>
              <w:left w:val="nil"/>
              <w:bottom w:val="single" w:sz="4" w:space="0" w:color="auto"/>
              <w:right w:val="single" w:sz="4" w:space="0" w:color="auto"/>
            </w:tcBorders>
            <w:shd w:val="clear" w:color="auto" w:fill="auto"/>
            <w:hideMark/>
          </w:tcPr>
          <w:p w14:paraId="4E1A6139" w14:textId="0B8EA2DE" w:rsidR="009F14CE" w:rsidRPr="00E750CC" w:rsidRDefault="009F14CE" w:rsidP="00C251CD">
            <w:pPr>
              <w:rPr>
                <w:rFonts w:eastAsia="Times New Roman" w:cs="Arial"/>
                <w:color w:val="000000"/>
                <w:lang w:eastAsia="en-GB"/>
              </w:rPr>
            </w:pPr>
            <w:r w:rsidRPr="00E750CC">
              <w:rPr>
                <w:rFonts w:eastAsia="Times New Roman" w:cs="Arial"/>
                <w:color w:val="000000"/>
                <w:lang w:eastAsia="en-GB"/>
              </w:rPr>
              <w:t xml:space="preserve">There </w:t>
            </w:r>
            <w:r w:rsidR="00721813">
              <w:rPr>
                <w:rFonts w:eastAsia="Times New Roman" w:cs="Arial"/>
                <w:color w:val="000000"/>
                <w:lang w:eastAsia="en-GB"/>
              </w:rPr>
              <w:t xml:space="preserve">is </w:t>
            </w:r>
            <w:r w:rsidR="0053269E" w:rsidRPr="00E750CC">
              <w:rPr>
                <w:rFonts w:eastAsia="Times New Roman" w:cs="Arial"/>
                <w:color w:val="000000"/>
                <w:lang w:eastAsia="en-GB"/>
              </w:rPr>
              <w:t xml:space="preserve">likely </w:t>
            </w:r>
            <w:r w:rsidR="00721813">
              <w:rPr>
                <w:rFonts w:eastAsia="Times New Roman" w:cs="Arial"/>
                <w:color w:val="000000"/>
                <w:lang w:eastAsia="en-GB"/>
              </w:rPr>
              <w:t xml:space="preserve">to </w:t>
            </w:r>
            <w:r w:rsidR="0053269E" w:rsidRPr="00E750CC">
              <w:rPr>
                <w:rFonts w:eastAsia="Times New Roman" w:cs="Arial"/>
                <w:color w:val="000000"/>
                <w:lang w:eastAsia="en-GB"/>
              </w:rPr>
              <w:t xml:space="preserve">be low </w:t>
            </w:r>
            <w:r w:rsidR="00721813">
              <w:rPr>
                <w:rFonts w:eastAsia="Times New Roman" w:cs="Arial"/>
                <w:color w:val="000000"/>
                <w:lang w:eastAsia="en-GB"/>
              </w:rPr>
              <w:t>additional</w:t>
            </w:r>
            <w:r w:rsidRPr="00E750CC">
              <w:rPr>
                <w:rFonts w:eastAsia="Times New Roman" w:cs="Arial"/>
                <w:color w:val="000000"/>
                <w:lang w:eastAsia="en-GB"/>
              </w:rPr>
              <w:t xml:space="preserve"> costs</w:t>
            </w:r>
            <w:r w:rsidR="00721813">
              <w:rPr>
                <w:rFonts w:eastAsia="Times New Roman" w:cs="Arial"/>
                <w:color w:val="000000"/>
                <w:lang w:eastAsia="en-GB"/>
              </w:rPr>
              <w:t>.</w:t>
            </w:r>
            <w:r w:rsidRPr="00E750CC" w:rsidDel="0053269E">
              <w:rPr>
                <w:rFonts w:eastAsia="Times New Roman" w:cs="Arial"/>
                <w:color w:val="000000"/>
                <w:lang w:eastAsia="en-GB"/>
              </w:rPr>
              <w:t xml:space="preserve"> </w:t>
            </w:r>
            <w:r w:rsidR="0053269E" w:rsidRPr="00E750CC">
              <w:rPr>
                <w:rFonts w:eastAsia="Times New Roman" w:cs="Arial"/>
                <w:color w:val="000000"/>
                <w:lang w:eastAsia="en-GB"/>
              </w:rPr>
              <w:t xml:space="preserve">Record keeping </w:t>
            </w:r>
            <w:r w:rsidRPr="00E750CC">
              <w:rPr>
                <w:rFonts w:eastAsia="Times New Roman" w:cs="Arial"/>
                <w:color w:val="000000"/>
                <w:lang w:eastAsia="en-GB"/>
              </w:rPr>
              <w:t>is already required for tax purposes, i.e. documenting sales and purchases.</w:t>
            </w:r>
          </w:p>
        </w:tc>
      </w:tr>
      <w:tr w:rsidR="009F14CE" w:rsidRPr="00E750CC" w14:paraId="5A721263" w14:textId="77777777" w:rsidTr="00EB0E63">
        <w:trPr>
          <w:trHeight w:val="1560"/>
        </w:trPr>
        <w:tc>
          <w:tcPr>
            <w:tcW w:w="1985" w:type="dxa"/>
            <w:tcBorders>
              <w:top w:val="nil"/>
              <w:left w:val="single" w:sz="4" w:space="0" w:color="auto"/>
              <w:bottom w:val="single" w:sz="4" w:space="0" w:color="auto"/>
              <w:right w:val="single" w:sz="4" w:space="0" w:color="auto"/>
            </w:tcBorders>
            <w:shd w:val="clear" w:color="auto" w:fill="auto"/>
            <w:hideMark/>
          </w:tcPr>
          <w:p w14:paraId="45EDF8FC" w14:textId="411B54A2" w:rsidR="009F14CE" w:rsidRPr="00E750CC" w:rsidRDefault="009B0BD9" w:rsidP="00897441">
            <w:pPr>
              <w:rPr>
                <w:rFonts w:eastAsia="Times New Roman" w:cs="Arial"/>
                <w:color w:val="000000"/>
                <w:lang w:eastAsia="en-GB"/>
              </w:rPr>
            </w:pPr>
            <w:r>
              <w:rPr>
                <w:rFonts w:eastAsia="Times New Roman" w:cs="Arial"/>
                <w:color w:val="000000"/>
                <w:lang w:eastAsia="en-GB"/>
              </w:rPr>
              <w:t>Inputs -  s</w:t>
            </w:r>
            <w:r w:rsidR="009F14CE" w:rsidRPr="00743149">
              <w:rPr>
                <w:rFonts w:eastAsia="Times New Roman" w:cs="Arial"/>
                <w:color w:val="000000"/>
                <w:lang w:eastAsia="en-GB"/>
              </w:rPr>
              <w:t xml:space="preserve">eed and </w:t>
            </w:r>
            <w:r w:rsidR="003652CB" w:rsidRPr="00743149">
              <w:rPr>
                <w:rFonts w:eastAsia="Times New Roman" w:cs="Arial"/>
                <w:color w:val="000000"/>
                <w:lang w:eastAsia="en-GB"/>
              </w:rPr>
              <w:t>s</w:t>
            </w:r>
            <w:r w:rsidR="009F14CE" w:rsidRPr="00743149">
              <w:rPr>
                <w:rFonts w:eastAsia="Times New Roman" w:cs="Arial"/>
                <w:color w:val="000000"/>
                <w:lang w:eastAsia="en-GB"/>
              </w:rPr>
              <w:t>eedlings</w:t>
            </w:r>
          </w:p>
        </w:tc>
        <w:tc>
          <w:tcPr>
            <w:tcW w:w="992" w:type="dxa"/>
            <w:tcBorders>
              <w:top w:val="nil"/>
              <w:left w:val="nil"/>
              <w:bottom w:val="single" w:sz="4" w:space="0" w:color="auto"/>
              <w:right w:val="single" w:sz="4" w:space="0" w:color="auto"/>
            </w:tcBorders>
            <w:shd w:val="clear" w:color="auto" w:fill="auto"/>
            <w:hideMark/>
          </w:tcPr>
          <w:p w14:paraId="5575B6CF" w14:textId="77777777" w:rsidR="009F14CE" w:rsidRPr="00E750CC" w:rsidRDefault="009F14CE" w:rsidP="009B09AA">
            <w:pPr>
              <w:jc w:val="right"/>
              <w:rPr>
                <w:rFonts w:eastAsia="Times New Roman" w:cs="Arial"/>
                <w:color w:val="000000"/>
                <w:lang w:eastAsia="en-GB"/>
              </w:rPr>
            </w:pPr>
            <w:r w:rsidRPr="00E750CC">
              <w:rPr>
                <w:rFonts w:eastAsia="Times New Roman" w:cs="Arial"/>
                <w:color w:val="000000"/>
                <w:lang w:eastAsia="en-GB"/>
              </w:rPr>
              <w:t>0</w:t>
            </w:r>
          </w:p>
        </w:tc>
        <w:tc>
          <w:tcPr>
            <w:tcW w:w="1418" w:type="dxa"/>
            <w:tcBorders>
              <w:top w:val="nil"/>
              <w:left w:val="nil"/>
              <w:bottom w:val="single" w:sz="4" w:space="0" w:color="auto"/>
              <w:right w:val="single" w:sz="4" w:space="0" w:color="auto"/>
            </w:tcBorders>
            <w:shd w:val="clear" w:color="auto" w:fill="auto"/>
            <w:hideMark/>
          </w:tcPr>
          <w:p w14:paraId="1FF3062F" w14:textId="77777777" w:rsidR="009F14CE" w:rsidRPr="00E750CC" w:rsidRDefault="009F14CE" w:rsidP="001201ED">
            <w:pPr>
              <w:jc w:val="right"/>
              <w:rPr>
                <w:rFonts w:eastAsia="Times New Roman" w:cs="Arial"/>
                <w:color w:val="000000"/>
                <w:lang w:eastAsia="en-GB"/>
              </w:rPr>
            </w:pPr>
            <w:r w:rsidRPr="00E750CC">
              <w:rPr>
                <w:rFonts w:eastAsia="Times New Roman" w:cs="Arial"/>
                <w:color w:val="000000"/>
                <w:lang w:eastAsia="en-GB"/>
              </w:rPr>
              <w:t>120</w:t>
            </w:r>
          </w:p>
        </w:tc>
        <w:tc>
          <w:tcPr>
            <w:tcW w:w="5004" w:type="dxa"/>
            <w:tcBorders>
              <w:top w:val="nil"/>
              <w:left w:val="nil"/>
              <w:bottom w:val="single" w:sz="4" w:space="0" w:color="auto"/>
              <w:right w:val="single" w:sz="4" w:space="0" w:color="auto"/>
            </w:tcBorders>
            <w:shd w:val="clear" w:color="auto" w:fill="auto"/>
            <w:hideMark/>
          </w:tcPr>
          <w:p w14:paraId="01C7F091" w14:textId="3D2334BB" w:rsidR="00B338E2" w:rsidRDefault="001201ED" w:rsidP="00B338E2">
            <w:pPr>
              <w:rPr>
                <w:rFonts w:eastAsia="Times New Roman" w:cs="Arial"/>
                <w:color w:val="000000"/>
                <w:lang w:eastAsia="en-GB"/>
              </w:rPr>
            </w:pPr>
            <w:r>
              <w:rPr>
                <w:rFonts w:eastAsia="Times New Roman" w:cs="Arial"/>
                <w:color w:val="000000"/>
                <w:lang w:eastAsia="en-GB"/>
              </w:rPr>
              <w:t>Testing of seed and seedlings</w:t>
            </w:r>
            <w:r w:rsidR="00B338E2">
              <w:rPr>
                <w:rFonts w:eastAsia="Times New Roman" w:cs="Arial"/>
                <w:color w:val="000000"/>
                <w:lang w:eastAsia="en-GB"/>
              </w:rPr>
              <w:t xml:space="preserve"> will not be prescribed by the standard. </w:t>
            </w:r>
          </w:p>
          <w:p w14:paraId="24591ED5" w14:textId="1FED7B1E" w:rsidR="00B338E2" w:rsidRDefault="009F14CE" w:rsidP="00897441">
            <w:pPr>
              <w:rPr>
                <w:rFonts w:eastAsia="Times New Roman" w:cs="Arial"/>
                <w:color w:val="000000"/>
                <w:lang w:eastAsia="en-GB"/>
              </w:rPr>
            </w:pPr>
            <w:r w:rsidRPr="00E750CC">
              <w:rPr>
                <w:rFonts w:eastAsia="Times New Roman" w:cs="Arial"/>
                <w:color w:val="000000"/>
                <w:lang w:eastAsia="en-GB"/>
              </w:rPr>
              <w:t xml:space="preserve"> </w:t>
            </w:r>
          </w:p>
          <w:p w14:paraId="3D97ACF0" w14:textId="309BBC16" w:rsidR="00B338E2" w:rsidRDefault="009F14CE" w:rsidP="00897441">
            <w:pPr>
              <w:rPr>
                <w:rFonts w:eastAsia="Times New Roman" w:cs="Arial"/>
                <w:color w:val="000000"/>
                <w:lang w:eastAsia="en-GB"/>
              </w:rPr>
            </w:pPr>
            <w:r w:rsidRPr="00E750CC">
              <w:rPr>
                <w:rFonts w:eastAsia="Times New Roman" w:cs="Arial"/>
                <w:color w:val="000000"/>
                <w:lang w:eastAsia="en-GB"/>
              </w:rPr>
              <w:t xml:space="preserve">Documentation </w:t>
            </w:r>
            <w:r w:rsidR="00B338E2">
              <w:rPr>
                <w:rFonts w:eastAsia="Times New Roman" w:cs="Arial"/>
                <w:color w:val="000000"/>
                <w:lang w:eastAsia="en-GB"/>
              </w:rPr>
              <w:t>will be required to prove that</w:t>
            </w:r>
            <w:r w:rsidRPr="00E750CC">
              <w:rPr>
                <w:rFonts w:eastAsia="Times New Roman" w:cs="Arial"/>
                <w:color w:val="000000"/>
                <w:lang w:eastAsia="en-GB"/>
              </w:rPr>
              <w:t xml:space="preserve"> </w:t>
            </w:r>
            <w:r w:rsidR="001201ED">
              <w:rPr>
                <w:rFonts w:eastAsia="Times New Roman" w:cs="Arial"/>
                <w:color w:val="000000"/>
                <w:lang w:eastAsia="en-GB"/>
              </w:rPr>
              <w:t xml:space="preserve">e.g. </w:t>
            </w:r>
            <w:r w:rsidRPr="00E750CC">
              <w:rPr>
                <w:rFonts w:eastAsia="Times New Roman" w:cs="Arial"/>
                <w:color w:val="000000"/>
                <w:lang w:eastAsia="en-GB"/>
              </w:rPr>
              <w:t xml:space="preserve">seeds/seedlings </w:t>
            </w:r>
            <w:r w:rsidR="00B338E2">
              <w:rPr>
                <w:rFonts w:eastAsia="Times New Roman" w:cs="Arial"/>
                <w:color w:val="000000"/>
                <w:lang w:eastAsia="en-GB"/>
              </w:rPr>
              <w:t>have been purchased from a reputable supplier.</w:t>
            </w:r>
          </w:p>
          <w:p w14:paraId="3BF52BB2" w14:textId="52A420D2" w:rsidR="001201ED" w:rsidRDefault="009F14CE" w:rsidP="00897441">
            <w:pPr>
              <w:rPr>
                <w:rFonts w:eastAsia="Times New Roman" w:cs="Arial"/>
                <w:color w:val="000000"/>
                <w:lang w:eastAsia="en-GB"/>
              </w:rPr>
            </w:pPr>
            <w:r w:rsidRPr="00E750CC">
              <w:rPr>
                <w:rFonts w:eastAsia="Times New Roman" w:cs="Arial"/>
                <w:color w:val="000000"/>
                <w:lang w:eastAsia="en-GB"/>
              </w:rPr>
              <w:br/>
              <w:t>Assumed</w:t>
            </w:r>
            <w:r w:rsidRPr="00E750CC" w:rsidDel="005D5A31">
              <w:rPr>
                <w:rFonts w:eastAsia="Times New Roman" w:cs="Arial"/>
                <w:color w:val="000000"/>
                <w:lang w:eastAsia="en-GB"/>
              </w:rPr>
              <w:t xml:space="preserve"> to </w:t>
            </w:r>
            <w:r w:rsidR="001201ED">
              <w:rPr>
                <w:rFonts w:eastAsia="Times New Roman" w:cs="Arial"/>
                <w:color w:val="000000"/>
                <w:lang w:eastAsia="en-GB"/>
              </w:rPr>
              <w:t>take</w:t>
            </w:r>
            <w:r w:rsidRPr="00E750CC">
              <w:rPr>
                <w:rFonts w:eastAsia="Times New Roman" w:cs="Arial"/>
                <w:color w:val="000000"/>
                <w:lang w:eastAsia="en-GB"/>
              </w:rPr>
              <w:t xml:space="preserve"> two hours of </w:t>
            </w:r>
            <w:r w:rsidR="001201ED">
              <w:rPr>
                <w:rFonts w:eastAsia="Times New Roman" w:cs="Arial"/>
                <w:color w:val="000000"/>
                <w:lang w:eastAsia="en-GB"/>
              </w:rPr>
              <w:t>manager</w:t>
            </w:r>
            <w:r w:rsidRPr="00E750CC">
              <w:rPr>
                <w:rFonts w:eastAsia="Times New Roman" w:cs="Arial"/>
                <w:color w:val="000000"/>
                <w:lang w:eastAsia="en-GB"/>
              </w:rPr>
              <w:t xml:space="preserve"> time</w:t>
            </w:r>
            <w:r w:rsidR="000304E2">
              <w:rPr>
                <w:rFonts w:eastAsia="Times New Roman" w:cs="Arial"/>
                <w:color w:val="000000"/>
                <w:lang w:eastAsia="en-GB"/>
              </w:rPr>
              <w:t xml:space="preserve"> a year</w:t>
            </w:r>
            <w:r w:rsidRPr="00E750CC">
              <w:rPr>
                <w:rFonts w:eastAsia="Times New Roman" w:cs="Arial"/>
                <w:color w:val="000000"/>
                <w:lang w:eastAsia="en-GB"/>
              </w:rPr>
              <w:t xml:space="preserve"> </w:t>
            </w:r>
            <w:r w:rsidR="001201ED">
              <w:rPr>
                <w:rFonts w:eastAsia="Times New Roman" w:cs="Arial"/>
                <w:color w:val="000000"/>
                <w:lang w:eastAsia="en-GB"/>
              </w:rPr>
              <w:t xml:space="preserve">at $60 </w:t>
            </w:r>
            <w:r w:rsidRPr="00E750CC">
              <w:rPr>
                <w:rFonts w:eastAsia="Times New Roman" w:cs="Arial"/>
                <w:color w:val="000000"/>
                <w:lang w:eastAsia="en-GB"/>
              </w:rPr>
              <w:t xml:space="preserve">per </w:t>
            </w:r>
            <w:r w:rsidR="001201ED">
              <w:rPr>
                <w:rFonts w:eastAsia="Times New Roman" w:cs="Arial"/>
                <w:color w:val="000000"/>
                <w:lang w:eastAsia="en-GB"/>
              </w:rPr>
              <w:t>hour</w:t>
            </w:r>
            <w:r w:rsidRPr="00E750CC">
              <w:rPr>
                <w:rFonts w:eastAsia="Times New Roman" w:cs="Arial"/>
                <w:color w:val="000000"/>
                <w:lang w:eastAsia="en-GB"/>
              </w:rPr>
              <w:t xml:space="preserve"> to source appropriate </w:t>
            </w:r>
            <w:r w:rsidR="001201ED">
              <w:rPr>
                <w:rFonts w:eastAsia="Times New Roman" w:cs="Arial"/>
                <w:color w:val="000000"/>
                <w:lang w:eastAsia="en-GB"/>
              </w:rPr>
              <w:t>seed/seedlings</w:t>
            </w:r>
            <w:r w:rsidRPr="00E750CC">
              <w:rPr>
                <w:rFonts w:eastAsia="Times New Roman" w:cs="Arial"/>
                <w:color w:val="000000"/>
                <w:lang w:eastAsia="en-GB"/>
              </w:rPr>
              <w:t xml:space="preserve"> and </w:t>
            </w:r>
            <w:r w:rsidR="001201ED">
              <w:rPr>
                <w:rFonts w:eastAsia="Times New Roman" w:cs="Arial"/>
                <w:color w:val="000000"/>
                <w:lang w:eastAsia="en-GB"/>
              </w:rPr>
              <w:t xml:space="preserve">to </w:t>
            </w:r>
            <w:r w:rsidRPr="00E750CC">
              <w:rPr>
                <w:rFonts w:eastAsia="Times New Roman" w:cs="Arial"/>
                <w:color w:val="000000"/>
                <w:lang w:eastAsia="en-GB"/>
              </w:rPr>
              <w:t>document this</w:t>
            </w:r>
            <w:r w:rsidR="001201ED">
              <w:rPr>
                <w:rFonts w:eastAsia="Times New Roman" w:cs="Arial"/>
                <w:color w:val="000000"/>
                <w:lang w:eastAsia="en-GB"/>
              </w:rPr>
              <w:t>.</w:t>
            </w:r>
          </w:p>
          <w:p w14:paraId="3B69AD0B" w14:textId="77777777" w:rsidR="001201ED" w:rsidRDefault="001201ED" w:rsidP="00897441">
            <w:pPr>
              <w:rPr>
                <w:rFonts w:eastAsia="Times New Roman" w:cs="Arial"/>
                <w:color w:val="000000"/>
                <w:lang w:eastAsia="en-GB"/>
              </w:rPr>
            </w:pPr>
          </w:p>
          <w:p w14:paraId="6FD24572" w14:textId="7FF5B563" w:rsidR="001201ED" w:rsidRDefault="001201ED" w:rsidP="00897441">
            <w:pPr>
              <w:rPr>
                <w:rFonts w:eastAsia="Times New Roman" w:cs="Arial"/>
                <w:color w:val="000000"/>
                <w:lang w:eastAsia="en-GB"/>
              </w:rPr>
            </w:pPr>
            <w:r>
              <w:rPr>
                <w:rFonts w:eastAsia="Times New Roman" w:cs="Arial"/>
                <w:color w:val="000000"/>
                <w:lang w:eastAsia="en-GB"/>
              </w:rPr>
              <w:t>Training</w:t>
            </w:r>
            <w:r w:rsidR="009F14CE" w:rsidRPr="00E750CC">
              <w:rPr>
                <w:rFonts w:eastAsia="Times New Roman" w:cs="Arial"/>
                <w:color w:val="000000"/>
                <w:lang w:eastAsia="en-GB"/>
              </w:rPr>
              <w:t xml:space="preserve"> for awareness </w:t>
            </w:r>
            <w:r>
              <w:rPr>
                <w:rFonts w:eastAsia="Times New Roman" w:cs="Arial"/>
                <w:color w:val="000000"/>
                <w:lang w:eastAsia="en-GB"/>
              </w:rPr>
              <w:t xml:space="preserve">is </w:t>
            </w:r>
            <w:r w:rsidR="009F14CE" w:rsidRPr="00E750CC">
              <w:rPr>
                <w:rFonts w:eastAsia="Times New Roman" w:cs="Arial"/>
                <w:color w:val="000000"/>
                <w:lang w:eastAsia="en-GB"/>
              </w:rPr>
              <w:t xml:space="preserve">already covered in </w:t>
            </w:r>
            <w:r>
              <w:rPr>
                <w:rFonts w:eastAsia="Times New Roman" w:cs="Arial"/>
                <w:color w:val="000000"/>
                <w:lang w:eastAsia="en-GB"/>
              </w:rPr>
              <w:t>‘Food handling – skills and knowledge’</w:t>
            </w:r>
            <w:r w:rsidR="009F14CE" w:rsidRPr="00E750CC">
              <w:rPr>
                <w:rFonts w:eastAsia="Times New Roman" w:cs="Arial"/>
                <w:color w:val="000000"/>
                <w:lang w:eastAsia="en-GB"/>
              </w:rPr>
              <w:t xml:space="preserve">. </w:t>
            </w:r>
          </w:p>
          <w:p w14:paraId="423449C3" w14:textId="77777777" w:rsidR="001201ED" w:rsidRDefault="001201ED" w:rsidP="00897441">
            <w:pPr>
              <w:rPr>
                <w:rFonts w:eastAsia="Times New Roman" w:cs="Arial"/>
                <w:color w:val="000000"/>
                <w:lang w:eastAsia="en-GB"/>
              </w:rPr>
            </w:pPr>
          </w:p>
          <w:p w14:paraId="122A2850" w14:textId="15E79A81" w:rsidR="009F14CE" w:rsidRDefault="001201ED" w:rsidP="001201ED">
            <w:pPr>
              <w:rPr>
                <w:rFonts w:eastAsia="Times New Roman" w:cs="Arial"/>
                <w:color w:val="000000"/>
                <w:lang w:eastAsia="en-GB"/>
              </w:rPr>
            </w:pPr>
            <w:r>
              <w:rPr>
                <w:rFonts w:eastAsia="Times New Roman" w:cs="Arial"/>
                <w:color w:val="000000"/>
                <w:lang w:eastAsia="en-GB"/>
              </w:rPr>
              <w:t>Cost estimates do not include</w:t>
            </w:r>
            <w:r w:rsidR="009F14CE" w:rsidRPr="00E750CC">
              <w:rPr>
                <w:rFonts w:eastAsia="Times New Roman" w:cs="Arial"/>
                <w:color w:val="000000"/>
                <w:lang w:eastAsia="en-GB"/>
              </w:rPr>
              <w:t xml:space="preserve"> any extra ongoing costs of </w:t>
            </w:r>
            <w:r>
              <w:rPr>
                <w:rFonts w:eastAsia="Times New Roman" w:cs="Arial"/>
                <w:color w:val="000000"/>
                <w:lang w:eastAsia="en-GB"/>
              </w:rPr>
              <w:t>souring and purchasing safer seed/</w:t>
            </w:r>
            <w:r w:rsidR="009F14CE" w:rsidRPr="00E750CC">
              <w:rPr>
                <w:rFonts w:eastAsia="Times New Roman" w:cs="Arial"/>
                <w:color w:val="000000"/>
                <w:lang w:eastAsia="en-GB"/>
              </w:rPr>
              <w:t>seedlings</w:t>
            </w:r>
            <w:r>
              <w:rPr>
                <w:rFonts w:eastAsia="Times New Roman" w:cs="Arial"/>
                <w:color w:val="000000"/>
                <w:lang w:eastAsia="en-GB"/>
              </w:rPr>
              <w:t>,</w:t>
            </w:r>
            <w:r w:rsidR="009F14CE" w:rsidRPr="00E750CC">
              <w:rPr>
                <w:rFonts w:eastAsia="Times New Roman" w:cs="Arial"/>
                <w:color w:val="000000"/>
                <w:lang w:eastAsia="en-GB"/>
              </w:rPr>
              <w:t xml:space="preserve"> compared to what is purchased currently.     </w:t>
            </w:r>
          </w:p>
          <w:p w14:paraId="4940EA87" w14:textId="22D9A20A" w:rsidR="009F14CE" w:rsidRPr="00E750CC" w:rsidRDefault="009F14CE" w:rsidP="00897441">
            <w:pPr>
              <w:rPr>
                <w:rFonts w:eastAsia="Times New Roman" w:cs="Arial"/>
                <w:color w:val="000000"/>
                <w:lang w:eastAsia="en-GB"/>
              </w:rPr>
            </w:pPr>
          </w:p>
        </w:tc>
      </w:tr>
      <w:tr w:rsidR="009F14CE" w:rsidRPr="00E750CC" w14:paraId="15EA88AA" w14:textId="77777777" w:rsidTr="00EB0E63">
        <w:trPr>
          <w:trHeight w:val="3405"/>
        </w:trPr>
        <w:tc>
          <w:tcPr>
            <w:tcW w:w="1985" w:type="dxa"/>
            <w:tcBorders>
              <w:top w:val="nil"/>
              <w:left w:val="single" w:sz="4" w:space="0" w:color="auto"/>
              <w:bottom w:val="single" w:sz="4" w:space="0" w:color="auto"/>
              <w:right w:val="single" w:sz="4" w:space="0" w:color="auto"/>
            </w:tcBorders>
            <w:shd w:val="clear" w:color="auto" w:fill="auto"/>
            <w:hideMark/>
          </w:tcPr>
          <w:p w14:paraId="65383588" w14:textId="28E518EB" w:rsidR="009F14CE" w:rsidRPr="00E750CC" w:rsidRDefault="00424A83" w:rsidP="00897441">
            <w:pPr>
              <w:rPr>
                <w:rFonts w:eastAsia="Times New Roman" w:cs="Arial"/>
                <w:color w:val="000000"/>
                <w:lang w:eastAsia="en-GB"/>
              </w:rPr>
            </w:pPr>
            <w:r>
              <w:rPr>
                <w:rFonts w:eastAsia="Times New Roman" w:cs="Arial"/>
                <w:color w:val="000000"/>
                <w:lang w:eastAsia="en-GB"/>
              </w:rPr>
              <w:lastRenderedPageBreak/>
              <w:t>Inputs – soil, soil amendments and fertiliser</w:t>
            </w:r>
          </w:p>
        </w:tc>
        <w:tc>
          <w:tcPr>
            <w:tcW w:w="992" w:type="dxa"/>
            <w:tcBorders>
              <w:top w:val="nil"/>
              <w:left w:val="nil"/>
              <w:bottom w:val="single" w:sz="4" w:space="0" w:color="auto"/>
              <w:right w:val="single" w:sz="4" w:space="0" w:color="auto"/>
            </w:tcBorders>
            <w:shd w:val="clear" w:color="auto" w:fill="auto"/>
            <w:hideMark/>
          </w:tcPr>
          <w:p w14:paraId="386A8CE1" w14:textId="77777777" w:rsidR="009F14CE" w:rsidRPr="00E750CC" w:rsidRDefault="009F14CE" w:rsidP="009B0BD9">
            <w:pPr>
              <w:jc w:val="right"/>
              <w:rPr>
                <w:rFonts w:eastAsia="Times New Roman" w:cs="Arial"/>
                <w:color w:val="000000"/>
                <w:lang w:eastAsia="en-GB"/>
              </w:rPr>
            </w:pPr>
            <w:r w:rsidRPr="00E750CC">
              <w:rPr>
                <w:rFonts w:eastAsia="Times New Roman" w:cs="Arial"/>
                <w:color w:val="000000"/>
                <w:lang w:eastAsia="en-GB"/>
              </w:rPr>
              <w:t>120</w:t>
            </w:r>
          </w:p>
        </w:tc>
        <w:tc>
          <w:tcPr>
            <w:tcW w:w="1418" w:type="dxa"/>
            <w:tcBorders>
              <w:top w:val="nil"/>
              <w:left w:val="nil"/>
              <w:bottom w:val="single" w:sz="4" w:space="0" w:color="auto"/>
              <w:right w:val="single" w:sz="4" w:space="0" w:color="auto"/>
            </w:tcBorders>
            <w:shd w:val="clear" w:color="auto" w:fill="auto"/>
            <w:hideMark/>
          </w:tcPr>
          <w:p w14:paraId="6AAB71D9" w14:textId="77777777" w:rsidR="009F14CE" w:rsidRPr="00E750CC" w:rsidRDefault="009F14CE" w:rsidP="009B0BD9">
            <w:pPr>
              <w:jc w:val="right"/>
              <w:rPr>
                <w:rFonts w:eastAsia="Times New Roman" w:cs="Arial"/>
                <w:color w:val="000000"/>
                <w:lang w:eastAsia="en-GB"/>
              </w:rPr>
            </w:pPr>
            <w:r w:rsidRPr="00E750CC">
              <w:rPr>
                <w:rFonts w:eastAsia="Times New Roman" w:cs="Arial"/>
                <w:color w:val="000000"/>
                <w:lang w:eastAsia="en-GB"/>
              </w:rPr>
              <w:t>200</w:t>
            </w:r>
          </w:p>
        </w:tc>
        <w:tc>
          <w:tcPr>
            <w:tcW w:w="5004" w:type="dxa"/>
            <w:tcBorders>
              <w:top w:val="nil"/>
              <w:left w:val="nil"/>
              <w:bottom w:val="single" w:sz="4" w:space="0" w:color="auto"/>
              <w:right w:val="single" w:sz="4" w:space="0" w:color="auto"/>
            </w:tcBorders>
            <w:shd w:val="clear" w:color="auto" w:fill="auto"/>
            <w:hideMark/>
          </w:tcPr>
          <w:p w14:paraId="198136B6" w14:textId="77777777" w:rsidR="00660D49" w:rsidRDefault="00660D49" w:rsidP="00660D49">
            <w:pPr>
              <w:rPr>
                <w:rFonts w:eastAsia="Times New Roman" w:cs="Arial"/>
                <w:color w:val="000000"/>
                <w:lang w:eastAsia="en-GB"/>
              </w:rPr>
            </w:pPr>
            <w:r>
              <w:rPr>
                <w:rFonts w:eastAsia="Times New Roman" w:cs="Arial"/>
                <w:color w:val="000000"/>
                <w:lang w:eastAsia="en-GB"/>
              </w:rPr>
              <w:t xml:space="preserve">Testing of soil, soil amendments and fertilisers will not be prescribed by the standard. </w:t>
            </w:r>
          </w:p>
          <w:p w14:paraId="0D1CA0BD" w14:textId="77777777" w:rsidR="00660D49" w:rsidRDefault="00660D49" w:rsidP="00660D49">
            <w:pPr>
              <w:rPr>
                <w:rFonts w:eastAsia="Times New Roman" w:cs="Arial"/>
                <w:color w:val="000000"/>
                <w:lang w:eastAsia="en-GB"/>
              </w:rPr>
            </w:pPr>
          </w:p>
          <w:p w14:paraId="1E4F241D" w14:textId="77777777" w:rsidR="00660D49" w:rsidRDefault="00660D49" w:rsidP="00660D49">
            <w:pPr>
              <w:rPr>
                <w:rFonts w:eastAsia="Times New Roman" w:cs="Arial"/>
                <w:color w:val="000000"/>
                <w:lang w:eastAsia="en-GB"/>
              </w:rPr>
            </w:pPr>
            <w:r>
              <w:rPr>
                <w:rFonts w:eastAsia="Times New Roman" w:cs="Arial"/>
                <w:color w:val="000000"/>
                <w:lang w:eastAsia="en-GB"/>
              </w:rPr>
              <w:t xml:space="preserve">Plastic mulch will not be mandatory. </w:t>
            </w:r>
          </w:p>
          <w:p w14:paraId="57313DE3" w14:textId="77777777" w:rsidR="00660D49" w:rsidRDefault="00660D49" w:rsidP="00897441">
            <w:pPr>
              <w:rPr>
                <w:rFonts w:eastAsia="Times New Roman" w:cs="Arial"/>
                <w:color w:val="000000"/>
                <w:lang w:eastAsia="en-GB"/>
              </w:rPr>
            </w:pPr>
          </w:p>
          <w:p w14:paraId="0E70095E" w14:textId="4ECFFBE1" w:rsidR="009B0BD9" w:rsidRDefault="009B0BD9" w:rsidP="00660D49">
            <w:pPr>
              <w:rPr>
                <w:rFonts w:eastAsia="Times New Roman" w:cs="Arial"/>
                <w:color w:val="000000"/>
                <w:lang w:eastAsia="en-GB"/>
              </w:rPr>
            </w:pPr>
            <w:r>
              <w:rPr>
                <w:rFonts w:eastAsia="Times New Roman" w:cs="Arial"/>
                <w:color w:val="000000"/>
                <w:lang w:eastAsia="en-GB"/>
              </w:rPr>
              <w:t xml:space="preserve">Composting soil, soil amendments and fertilisers (where required) </w:t>
            </w:r>
            <w:r w:rsidR="009F14CE" w:rsidRPr="00E750CC">
              <w:rPr>
                <w:rFonts w:eastAsia="Times New Roman" w:cs="Arial"/>
                <w:color w:val="000000"/>
                <w:lang w:eastAsia="en-GB"/>
              </w:rPr>
              <w:t xml:space="preserve">is assumed to take an average of </w:t>
            </w:r>
            <w:r w:rsidR="00385336" w:rsidRPr="00E750CC">
              <w:rPr>
                <w:rFonts w:eastAsia="Times New Roman" w:cs="Arial"/>
                <w:color w:val="000000"/>
                <w:lang w:eastAsia="en-GB"/>
              </w:rPr>
              <w:t>five</w:t>
            </w:r>
            <w:r>
              <w:rPr>
                <w:rFonts w:eastAsia="Times New Roman" w:cs="Arial"/>
                <w:color w:val="000000"/>
                <w:lang w:eastAsia="en-GB"/>
              </w:rPr>
              <w:t xml:space="preserve"> hours </w:t>
            </w:r>
            <w:r w:rsidR="000304E2">
              <w:rPr>
                <w:rFonts w:eastAsia="Times New Roman" w:cs="Arial"/>
                <w:color w:val="000000"/>
                <w:lang w:eastAsia="en-GB"/>
              </w:rPr>
              <w:t xml:space="preserve">a year </w:t>
            </w:r>
            <w:r>
              <w:rPr>
                <w:rFonts w:eastAsia="Times New Roman" w:cs="Arial"/>
                <w:color w:val="000000"/>
                <w:lang w:eastAsia="en-GB"/>
              </w:rPr>
              <w:t>at $40 per hour,</w:t>
            </w:r>
            <w:r w:rsidR="009F14CE" w:rsidRPr="00E750CC">
              <w:rPr>
                <w:rFonts w:eastAsia="Times New Roman" w:cs="Arial"/>
                <w:color w:val="000000"/>
                <w:lang w:eastAsia="en-GB"/>
              </w:rPr>
              <w:t xml:space="preserve"> including documentation.</w:t>
            </w:r>
          </w:p>
          <w:p w14:paraId="30A277B6" w14:textId="77777777" w:rsidR="009B0BD9" w:rsidRDefault="009B0BD9" w:rsidP="00660D49">
            <w:pPr>
              <w:rPr>
                <w:rFonts w:eastAsia="Times New Roman" w:cs="Arial"/>
                <w:color w:val="000000"/>
                <w:lang w:eastAsia="en-GB"/>
              </w:rPr>
            </w:pPr>
          </w:p>
          <w:p w14:paraId="4F833AA1" w14:textId="16D9DEE7" w:rsidR="009B0BD9" w:rsidRDefault="0096447B" w:rsidP="00660D49">
            <w:pPr>
              <w:rPr>
                <w:rFonts w:eastAsia="Times New Roman" w:cs="Arial"/>
                <w:color w:val="000000"/>
                <w:lang w:eastAsia="en-GB"/>
              </w:rPr>
            </w:pPr>
            <w:r>
              <w:rPr>
                <w:rFonts w:eastAsia="Times New Roman" w:cs="Arial"/>
                <w:color w:val="000000"/>
                <w:lang w:eastAsia="en-GB"/>
              </w:rPr>
              <w:t>We have assumed an initial on</w:t>
            </w:r>
            <w:r w:rsidR="002757A6">
              <w:rPr>
                <w:rFonts w:eastAsia="Times New Roman" w:cs="Arial"/>
                <w:color w:val="000000"/>
                <w:lang w:eastAsia="en-GB"/>
              </w:rPr>
              <w:t>e-</w:t>
            </w:r>
            <w:r>
              <w:rPr>
                <w:rFonts w:eastAsia="Times New Roman" w:cs="Arial"/>
                <w:color w:val="000000"/>
                <w:lang w:eastAsia="en-GB"/>
              </w:rPr>
              <w:t>off cost</w:t>
            </w:r>
            <w:r w:rsidR="009F14CE" w:rsidRPr="00E750CC">
              <w:rPr>
                <w:rFonts w:eastAsia="Times New Roman" w:cs="Arial"/>
                <w:color w:val="000000"/>
                <w:lang w:eastAsia="en-GB"/>
              </w:rPr>
              <w:t xml:space="preserve"> of sourcing appropriate soil, soil</w:t>
            </w:r>
            <w:r>
              <w:rPr>
                <w:rFonts w:eastAsia="Times New Roman" w:cs="Arial"/>
                <w:color w:val="000000"/>
                <w:lang w:eastAsia="en-GB"/>
              </w:rPr>
              <w:t xml:space="preserve"> amendments and fertilisers of t</w:t>
            </w:r>
            <w:r w:rsidR="009B0BD9">
              <w:rPr>
                <w:rFonts w:eastAsia="Times New Roman" w:cs="Arial"/>
                <w:color w:val="000000"/>
                <w:lang w:eastAsia="en-GB"/>
              </w:rPr>
              <w:t>wo hours of manager</w:t>
            </w:r>
            <w:r w:rsidR="009F14CE" w:rsidRPr="00E750CC">
              <w:rPr>
                <w:rFonts w:eastAsia="Times New Roman" w:cs="Arial"/>
                <w:color w:val="000000"/>
                <w:lang w:eastAsia="en-GB"/>
              </w:rPr>
              <w:t xml:space="preserve"> time at $60 per hour. </w:t>
            </w:r>
          </w:p>
          <w:p w14:paraId="787389ED" w14:textId="34850EF2" w:rsidR="009F14CE" w:rsidRDefault="009F14CE" w:rsidP="009F14CE">
            <w:pPr>
              <w:rPr>
                <w:rFonts w:eastAsia="Times New Roman" w:cs="Arial"/>
                <w:color w:val="000000"/>
                <w:lang w:eastAsia="en-GB"/>
              </w:rPr>
            </w:pPr>
          </w:p>
          <w:p w14:paraId="22843228" w14:textId="2574D26B" w:rsidR="009B0BD9" w:rsidRDefault="009B0BD9" w:rsidP="009B0BD9">
            <w:pPr>
              <w:rPr>
                <w:rFonts w:eastAsia="Times New Roman" w:cs="Arial"/>
                <w:color w:val="000000"/>
                <w:lang w:eastAsia="en-GB"/>
              </w:rPr>
            </w:pPr>
            <w:r>
              <w:rPr>
                <w:rFonts w:eastAsia="Times New Roman" w:cs="Arial"/>
                <w:color w:val="000000"/>
                <w:lang w:eastAsia="en-GB"/>
              </w:rPr>
              <w:t>Cost estimates do not include</w:t>
            </w:r>
            <w:r w:rsidR="00D00771">
              <w:rPr>
                <w:rFonts w:eastAsia="Times New Roman" w:cs="Arial"/>
                <w:color w:val="000000"/>
                <w:lang w:eastAsia="en-GB"/>
              </w:rPr>
              <w:t xml:space="preserve"> any extra ongoing costs</w:t>
            </w:r>
            <w:r w:rsidRPr="00E750CC">
              <w:rPr>
                <w:rFonts w:eastAsia="Times New Roman" w:cs="Arial"/>
                <w:color w:val="000000"/>
                <w:lang w:eastAsia="en-GB"/>
              </w:rPr>
              <w:t xml:space="preserve"> of </w:t>
            </w:r>
            <w:r>
              <w:rPr>
                <w:rFonts w:eastAsia="Times New Roman" w:cs="Arial"/>
                <w:color w:val="000000"/>
                <w:lang w:eastAsia="en-GB"/>
              </w:rPr>
              <w:t xml:space="preserve">souring and purchasing </w:t>
            </w:r>
            <w:r w:rsidRPr="00E750CC">
              <w:rPr>
                <w:rFonts w:eastAsia="Times New Roman" w:cs="Arial"/>
                <w:color w:val="000000"/>
                <w:lang w:eastAsia="en-GB"/>
              </w:rPr>
              <w:t xml:space="preserve">soil, </w:t>
            </w:r>
            <w:r>
              <w:rPr>
                <w:rFonts w:eastAsia="Times New Roman" w:cs="Arial"/>
                <w:color w:val="000000"/>
                <w:lang w:eastAsia="en-GB"/>
              </w:rPr>
              <w:t xml:space="preserve">soil </w:t>
            </w:r>
            <w:r w:rsidRPr="00E750CC">
              <w:rPr>
                <w:rFonts w:eastAsia="Times New Roman" w:cs="Arial"/>
                <w:color w:val="000000"/>
                <w:lang w:eastAsia="en-GB"/>
              </w:rPr>
              <w:t xml:space="preserve">amendments or fertilisers compared to what is purchased currently.  </w:t>
            </w:r>
          </w:p>
          <w:p w14:paraId="1BDD5AA1" w14:textId="764F4C74" w:rsidR="009B0BD9" w:rsidRPr="00E750CC" w:rsidRDefault="009B0BD9" w:rsidP="009F14CE">
            <w:pPr>
              <w:rPr>
                <w:rFonts w:eastAsia="Times New Roman" w:cs="Arial"/>
                <w:color w:val="000000"/>
                <w:lang w:eastAsia="en-GB"/>
              </w:rPr>
            </w:pPr>
          </w:p>
        </w:tc>
      </w:tr>
      <w:tr w:rsidR="009F14CE" w:rsidRPr="00E750CC" w14:paraId="5E447945" w14:textId="77777777" w:rsidTr="00EB0E63">
        <w:trPr>
          <w:trHeight w:val="842"/>
        </w:trPr>
        <w:tc>
          <w:tcPr>
            <w:tcW w:w="1985" w:type="dxa"/>
            <w:tcBorders>
              <w:top w:val="nil"/>
              <w:left w:val="single" w:sz="4" w:space="0" w:color="auto"/>
              <w:bottom w:val="single" w:sz="4" w:space="0" w:color="auto"/>
              <w:right w:val="single" w:sz="4" w:space="0" w:color="auto"/>
            </w:tcBorders>
            <w:shd w:val="clear" w:color="auto" w:fill="auto"/>
            <w:hideMark/>
          </w:tcPr>
          <w:p w14:paraId="18D3B2CD" w14:textId="653F9C02" w:rsidR="009F14CE" w:rsidRPr="00E750CC" w:rsidRDefault="009F14CE" w:rsidP="00897441">
            <w:pPr>
              <w:rPr>
                <w:rFonts w:eastAsia="Times New Roman" w:cs="Arial"/>
                <w:color w:val="000000"/>
                <w:lang w:eastAsia="en-GB"/>
              </w:rPr>
            </w:pPr>
            <w:r w:rsidRPr="00743149">
              <w:rPr>
                <w:rFonts w:eastAsia="Times New Roman" w:cs="Arial"/>
                <w:color w:val="000000"/>
                <w:lang w:val="en-AU" w:eastAsia="en-GB"/>
              </w:rPr>
              <w:t>Inputs</w:t>
            </w:r>
            <w:r w:rsidR="00385336" w:rsidRPr="00743149">
              <w:rPr>
                <w:rFonts w:eastAsia="Times New Roman" w:cs="Arial"/>
                <w:color w:val="000000"/>
                <w:lang w:val="en-AU" w:eastAsia="en-GB"/>
              </w:rPr>
              <w:t xml:space="preserve"> -</w:t>
            </w:r>
            <w:r w:rsidR="003378AA">
              <w:rPr>
                <w:rFonts w:eastAsia="Times New Roman" w:cs="Arial"/>
                <w:color w:val="000000"/>
                <w:lang w:val="en-AU" w:eastAsia="en-GB"/>
              </w:rPr>
              <w:t xml:space="preserve"> w</w:t>
            </w:r>
            <w:r w:rsidRPr="00743149">
              <w:rPr>
                <w:rFonts w:eastAsia="Times New Roman" w:cs="Arial"/>
                <w:color w:val="000000"/>
                <w:lang w:val="en-AU" w:eastAsia="en-GB"/>
              </w:rPr>
              <w:t xml:space="preserve">ater        </w:t>
            </w:r>
          </w:p>
        </w:tc>
        <w:tc>
          <w:tcPr>
            <w:tcW w:w="992" w:type="dxa"/>
            <w:tcBorders>
              <w:top w:val="nil"/>
              <w:left w:val="nil"/>
              <w:bottom w:val="single" w:sz="4" w:space="0" w:color="auto"/>
              <w:right w:val="single" w:sz="4" w:space="0" w:color="auto"/>
            </w:tcBorders>
            <w:shd w:val="clear" w:color="auto" w:fill="auto"/>
            <w:hideMark/>
          </w:tcPr>
          <w:p w14:paraId="0C7F1ECB" w14:textId="77777777" w:rsidR="009F14CE" w:rsidRPr="00E750CC" w:rsidRDefault="009F14CE" w:rsidP="004C5BFD">
            <w:pPr>
              <w:jc w:val="right"/>
              <w:rPr>
                <w:rFonts w:eastAsia="Times New Roman" w:cs="Arial"/>
                <w:color w:val="000000"/>
                <w:lang w:eastAsia="en-GB"/>
              </w:rPr>
            </w:pPr>
            <w:r w:rsidRPr="00E750CC">
              <w:rPr>
                <w:rFonts w:eastAsia="Times New Roman" w:cs="Arial"/>
                <w:color w:val="000000"/>
                <w:lang w:eastAsia="en-GB"/>
              </w:rPr>
              <w:t>400</w:t>
            </w:r>
          </w:p>
        </w:tc>
        <w:tc>
          <w:tcPr>
            <w:tcW w:w="1418" w:type="dxa"/>
            <w:tcBorders>
              <w:top w:val="nil"/>
              <w:left w:val="nil"/>
              <w:bottom w:val="single" w:sz="4" w:space="0" w:color="auto"/>
              <w:right w:val="single" w:sz="4" w:space="0" w:color="auto"/>
            </w:tcBorders>
            <w:shd w:val="clear" w:color="auto" w:fill="auto"/>
            <w:hideMark/>
          </w:tcPr>
          <w:p w14:paraId="03CD0DB1" w14:textId="77777777" w:rsidR="009F14CE" w:rsidRPr="00E750CC" w:rsidRDefault="009F14CE">
            <w:pPr>
              <w:jc w:val="right"/>
              <w:rPr>
                <w:rFonts w:eastAsia="Times New Roman" w:cs="Arial"/>
                <w:color w:val="000000"/>
                <w:lang w:eastAsia="en-GB"/>
              </w:rPr>
            </w:pPr>
            <w:r w:rsidRPr="00E750CC">
              <w:rPr>
                <w:rFonts w:eastAsia="Times New Roman" w:cs="Arial"/>
                <w:color w:val="000000"/>
                <w:lang w:eastAsia="en-GB"/>
              </w:rPr>
              <w:t>200</w:t>
            </w:r>
          </w:p>
        </w:tc>
        <w:tc>
          <w:tcPr>
            <w:tcW w:w="5004" w:type="dxa"/>
            <w:tcBorders>
              <w:top w:val="nil"/>
              <w:left w:val="nil"/>
              <w:bottom w:val="single" w:sz="4" w:space="0" w:color="auto"/>
              <w:right w:val="single" w:sz="4" w:space="0" w:color="auto"/>
            </w:tcBorders>
            <w:shd w:val="clear" w:color="auto" w:fill="auto"/>
            <w:hideMark/>
          </w:tcPr>
          <w:p w14:paraId="6AD3D359" w14:textId="77777777" w:rsidR="003378AA" w:rsidRDefault="003378AA" w:rsidP="003378AA">
            <w:pPr>
              <w:rPr>
                <w:rFonts w:eastAsia="Times New Roman" w:cs="Arial"/>
                <w:color w:val="000000"/>
                <w:lang w:eastAsia="en-GB"/>
              </w:rPr>
            </w:pPr>
            <w:r>
              <w:rPr>
                <w:rFonts w:eastAsia="Times New Roman" w:cs="Arial"/>
                <w:color w:val="000000"/>
                <w:lang w:eastAsia="en-GB"/>
              </w:rPr>
              <w:t xml:space="preserve">Testing of water for pathogens will not be prescribed by the standard. </w:t>
            </w:r>
          </w:p>
          <w:p w14:paraId="5B600075" w14:textId="77777777" w:rsidR="003378AA" w:rsidRDefault="003378AA" w:rsidP="003378AA">
            <w:pPr>
              <w:rPr>
                <w:rFonts w:eastAsia="Times New Roman" w:cs="Arial"/>
                <w:color w:val="000000"/>
                <w:lang w:eastAsia="en-GB"/>
              </w:rPr>
            </w:pPr>
          </w:p>
          <w:p w14:paraId="0CFE5D8D" w14:textId="6AB02A0C" w:rsidR="003378AA" w:rsidRDefault="003378AA" w:rsidP="003378AA">
            <w:pPr>
              <w:rPr>
                <w:rFonts w:eastAsia="Times New Roman" w:cs="Arial"/>
                <w:color w:val="000000"/>
                <w:lang w:eastAsia="en-GB"/>
              </w:rPr>
            </w:pPr>
            <w:r>
              <w:rPr>
                <w:rFonts w:eastAsia="Times New Roman" w:cs="Arial"/>
                <w:color w:val="000000"/>
                <w:lang w:eastAsia="en-GB"/>
              </w:rPr>
              <w:t>We have assumed a one-off costs of $400 to improve irrigation methods and to ensure water is potable or set</w:t>
            </w:r>
            <w:r w:rsidR="002D60CC">
              <w:rPr>
                <w:rFonts w:eastAsia="Times New Roman" w:cs="Arial"/>
                <w:color w:val="000000"/>
                <w:lang w:eastAsia="en-GB"/>
              </w:rPr>
              <w:noBreakHyphen/>
            </w:r>
            <w:r>
              <w:rPr>
                <w:rFonts w:eastAsia="Times New Roman" w:cs="Arial"/>
                <w:color w:val="000000"/>
                <w:lang w:eastAsia="en-GB"/>
              </w:rPr>
              <w:t xml:space="preserve">up treatment. Ongoing costs of $200 a year for chlorine treatment. </w:t>
            </w:r>
          </w:p>
          <w:p w14:paraId="1557A3EC" w14:textId="77777777" w:rsidR="003378AA" w:rsidRDefault="003378AA" w:rsidP="003378AA">
            <w:pPr>
              <w:rPr>
                <w:rFonts w:eastAsia="Times New Roman" w:cs="Arial"/>
                <w:color w:val="000000"/>
                <w:lang w:eastAsia="en-GB"/>
              </w:rPr>
            </w:pPr>
          </w:p>
          <w:p w14:paraId="5E3842F7" w14:textId="77777777" w:rsidR="003378AA" w:rsidRDefault="003378AA" w:rsidP="003378AA">
            <w:pPr>
              <w:rPr>
                <w:rFonts w:eastAsia="Times New Roman" w:cs="Arial"/>
                <w:color w:val="000000"/>
                <w:lang w:eastAsia="en-GB"/>
              </w:rPr>
            </w:pPr>
            <w:r>
              <w:rPr>
                <w:rFonts w:eastAsia="Times New Roman" w:cs="Arial"/>
                <w:color w:val="000000"/>
                <w:lang w:eastAsia="en-GB"/>
              </w:rPr>
              <w:t>Includes documentation that water is suitable.</w:t>
            </w:r>
          </w:p>
          <w:p w14:paraId="2F6DDA58" w14:textId="77777777" w:rsidR="003378AA" w:rsidRDefault="003378AA" w:rsidP="003378AA">
            <w:pPr>
              <w:rPr>
                <w:rFonts w:eastAsia="Times New Roman" w:cs="Arial"/>
                <w:color w:val="000000"/>
                <w:lang w:eastAsia="en-GB"/>
              </w:rPr>
            </w:pPr>
            <w:r>
              <w:rPr>
                <w:rFonts w:eastAsia="Times New Roman" w:cs="Arial"/>
                <w:color w:val="000000"/>
                <w:lang w:eastAsia="en-GB"/>
              </w:rPr>
              <w:t xml:space="preserve"> </w:t>
            </w:r>
          </w:p>
          <w:p w14:paraId="245E28EE" w14:textId="77777777" w:rsidR="003378AA" w:rsidRDefault="003378AA" w:rsidP="003378AA">
            <w:pPr>
              <w:rPr>
                <w:rFonts w:eastAsia="Times New Roman" w:cs="Arial"/>
                <w:color w:val="000000"/>
                <w:lang w:eastAsia="en-GB"/>
              </w:rPr>
            </w:pPr>
            <w:r>
              <w:rPr>
                <w:rFonts w:eastAsia="Times New Roman" w:cs="Arial"/>
                <w:color w:val="000000"/>
                <w:lang w:eastAsia="en-GB"/>
              </w:rPr>
              <w:t xml:space="preserve">After weather events, quality will need to be monitored or adjusted. </w:t>
            </w:r>
          </w:p>
          <w:p w14:paraId="4B54E676" w14:textId="77777777" w:rsidR="003378AA" w:rsidRDefault="003378AA" w:rsidP="003378AA">
            <w:pPr>
              <w:rPr>
                <w:rFonts w:eastAsia="Times New Roman" w:cs="Arial"/>
                <w:color w:val="000000"/>
                <w:lang w:eastAsia="en-GB"/>
              </w:rPr>
            </w:pPr>
          </w:p>
          <w:p w14:paraId="6C92FEC3" w14:textId="131A18F5" w:rsidR="009F14CE" w:rsidRPr="00E750CC" w:rsidRDefault="003378AA" w:rsidP="003378AA">
            <w:pPr>
              <w:rPr>
                <w:rFonts w:eastAsia="Times New Roman" w:cs="Arial"/>
                <w:color w:val="000000"/>
                <w:lang w:eastAsia="en-GB"/>
              </w:rPr>
            </w:pPr>
            <w:r>
              <w:rPr>
                <w:rFonts w:eastAsia="Times New Roman" w:cs="Arial"/>
                <w:color w:val="000000"/>
                <w:lang w:eastAsia="en-GB"/>
              </w:rPr>
              <w:t>Some jurisdictions may have legislation about safe water which would already need to be complied with regardless of any new PPP requirements.</w:t>
            </w:r>
          </w:p>
        </w:tc>
      </w:tr>
      <w:tr w:rsidR="009F14CE" w:rsidRPr="00E750CC" w14:paraId="5B0B3521" w14:textId="77777777" w:rsidTr="00EB0E63">
        <w:trPr>
          <w:trHeight w:val="3868"/>
        </w:trPr>
        <w:tc>
          <w:tcPr>
            <w:tcW w:w="1985" w:type="dxa"/>
            <w:tcBorders>
              <w:top w:val="nil"/>
              <w:left w:val="single" w:sz="4" w:space="0" w:color="auto"/>
              <w:bottom w:val="single" w:sz="4" w:space="0" w:color="auto"/>
              <w:right w:val="single" w:sz="4" w:space="0" w:color="auto"/>
            </w:tcBorders>
            <w:shd w:val="clear" w:color="auto" w:fill="auto"/>
            <w:hideMark/>
          </w:tcPr>
          <w:p w14:paraId="03ED44C8" w14:textId="30E30963" w:rsidR="009F14CE" w:rsidRPr="00743149" w:rsidRDefault="009F14CE" w:rsidP="00897441">
            <w:pPr>
              <w:rPr>
                <w:rFonts w:eastAsia="Times New Roman" w:cs="Arial"/>
                <w:color w:val="000000"/>
                <w:lang w:eastAsia="en-GB"/>
              </w:rPr>
            </w:pPr>
            <w:r w:rsidRPr="00743149">
              <w:rPr>
                <w:rFonts w:eastAsia="Times New Roman" w:cs="Arial"/>
                <w:color w:val="000000"/>
                <w:lang w:eastAsia="en-GB"/>
              </w:rPr>
              <w:lastRenderedPageBreak/>
              <w:t xml:space="preserve">Growing site, including weather events </w:t>
            </w:r>
          </w:p>
        </w:tc>
        <w:tc>
          <w:tcPr>
            <w:tcW w:w="992" w:type="dxa"/>
            <w:tcBorders>
              <w:top w:val="nil"/>
              <w:left w:val="nil"/>
              <w:bottom w:val="single" w:sz="4" w:space="0" w:color="auto"/>
              <w:right w:val="single" w:sz="4" w:space="0" w:color="auto"/>
            </w:tcBorders>
            <w:shd w:val="clear" w:color="auto" w:fill="auto"/>
            <w:hideMark/>
          </w:tcPr>
          <w:p w14:paraId="407451AC" w14:textId="77777777" w:rsidR="009F14CE" w:rsidRPr="00E750CC" w:rsidRDefault="009F14CE" w:rsidP="004C5BFD">
            <w:pPr>
              <w:jc w:val="right"/>
              <w:rPr>
                <w:rFonts w:eastAsia="Times New Roman" w:cs="Arial"/>
                <w:color w:val="000000"/>
                <w:lang w:eastAsia="en-GB"/>
              </w:rPr>
            </w:pPr>
            <w:r w:rsidRPr="00E750CC">
              <w:rPr>
                <w:rFonts w:eastAsia="Times New Roman" w:cs="Arial"/>
                <w:color w:val="000000"/>
                <w:lang w:eastAsia="en-GB"/>
              </w:rPr>
              <w:t>0</w:t>
            </w:r>
          </w:p>
        </w:tc>
        <w:tc>
          <w:tcPr>
            <w:tcW w:w="1418" w:type="dxa"/>
            <w:tcBorders>
              <w:top w:val="nil"/>
              <w:left w:val="nil"/>
              <w:bottom w:val="single" w:sz="4" w:space="0" w:color="auto"/>
              <w:right w:val="single" w:sz="4" w:space="0" w:color="auto"/>
            </w:tcBorders>
            <w:shd w:val="clear" w:color="auto" w:fill="auto"/>
            <w:hideMark/>
          </w:tcPr>
          <w:p w14:paraId="496E02FC" w14:textId="77777777" w:rsidR="009F14CE" w:rsidRPr="00E750CC" w:rsidRDefault="009F14CE">
            <w:pPr>
              <w:jc w:val="right"/>
              <w:rPr>
                <w:rFonts w:eastAsia="Times New Roman" w:cs="Arial"/>
                <w:color w:val="000000"/>
                <w:lang w:eastAsia="en-GB"/>
              </w:rPr>
            </w:pPr>
            <w:r w:rsidRPr="00E750CC">
              <w:rPr>
                <w:rFonts w:eastAsia="Times New Roman" w:cs="Arial"/>
                <w:color w:val="000000"/>
                <w:lang w:eastAsia="en-GB"/>
              </w:rPr>
              <w:t>480</w:t>
            </w:r>
          </w:p>
        </w:tc>
        <w:tc>
          <w:tcPr>
            <w:tcW w:w="5004" w:type="dxa"/>
            <w:tcBorders>
              <w:top w:val="nil"/>
              <w:left w:val="nil"/>
              <w:bottom w:val="single" w:sz="4" w:space="0" w:color="auto"/>
              <w:right w:val="single" w:sz="4" w:space="0" w:color="auto"/>
            </w:tcBorders>
            <w:shd w:val="clear" w:color="auto" w:fill="auto"/>
            <w:hideMark/>
          </w:tcPr>
          <w:p w14:paraId="522CC93B" w14:textId="275F870F" w:rsidR="00235D18" w:rsidRDefault="00BE4396" w:rsidP="00235D18">
            <w:pPr>
              <w:rPr>
                <w:rFonts w:eastAsia="Times New Roman" w:cs="Arial"/>
                <w:color w:val="000000"/>
                <w:lang w:eastAsia="en-GB"/>
              </w:rPr>
            </w:pPr>
            <w:r>
              <w:rPr>
                <w:lang w:val="en-AU"/>
              </w:rPr>
              <w:t>Commodities</w:t>
            </w:r>
            <w:r w:rsidR="00235D18">
              <w:rPr>
                <w:rFonts w:eastAsia="Times New Roman" w:cs="Arial"/>
                <w:color w:val="000000"/>
                <w:lang w:eastAsia="en-GB"/>
              </w:rPr>
              <w:t xml:space="preserve"> made unacceptable</w:t>
            </w:r>
            <w:r w:rsidR="00235D18" w:rsidRPr="00E750CC">
              <w:rPr>
                <w:rFonts w:eastAsia="Times New Roman" w:cs="Arial"/>
                <w:color w:val="000000"/>
                <w:lang w:eastAsia="en-GB"/>
              </w:rPr>
              <w:t xml:space="preserve"> by a weather event should not be going to market</w:t>
            </w:r>
            <w:r w:rsidR="00BE58DB">
              <w:rPr>
                <w:rFonts w:eastAsia="Times New Roman" w:cs="Arial"/>
                <w:color w:val="000000"/>
                <w:lang w:eastAsia="en-GB"/>
              </w:rPr>
              <w:t>, regardless of regulation</w:t>
            </w:r>
            <w:r w:rsidR="00235D18" w:rsidRPr="00E750CC">
              <w:rPr>
                <w:rFonts w:eastAsia="Times New Roman" w:cs="Arial"/>
                <w:color w:val="000000"/>
                <w:lang w:eastAsia="en-GB"/>
              </w:rPr>
              <w:t xml:space="preserve">. </w:t>
            </w:r>
          </w:p>
          <w:p w14:paraId="677F2E43" w14:textId="1CE88849" w:rsidR="00235D18" w:rsidRDefault="00235D18" w:rsidP="00897441">
            <w:pPr>
              <w:rPr>
                <w:rFonts w:eastAsia="Times New Roman" w:cs="Arial"/>
                <w:color w:val="000000"/>
                <w:lang w:eastAsia="en-GB"/>
              </w:rPr>
            </w:pPr>
          </w:p>
          <w:p w14:paraId="26F4F966" w14:textId="6D04F316" w:rsidR="00235D18" w:rsidRDefault="003F623B" w:rsidP="00897441">
            <w:pPr>
              <w:rPr>
                <w:rFonts w:eastAsia="Times New Roman" w:cs="Arial"/>
                <w:color w:val="000000"/>
                <w:lang w:eastAsia="en-GB"/>
              </w:rPr>
            </w:pPr>
            <w:r>
              <w:rPr>
                <w:rFonts w:eastAsia="Times New Roman" w:cs="Arial"/>
                <w:color w:val="000000"/>
                <w:lang w:eastAsia="en-GB"/>
              </w:rPr>
              <w:t xml:space="preserve">The effects of </w:t>
            </w:r>
            <w:r w:rsidR="00BE58DB">
              <w:rPr>
                <w:rFonts w:eastAsia="Times New Roman" w:cs="Arial"/>
                <w:color w:val="000000"/>
                <w:lang w:eastAsia="en-GB"/>
              </w:rPr>
              <w:t xml:space="preserve">a </w:t>
            </w:r>
            <w:r w:rsidR="009F14CE" w:rsidRPr="00E750CC">
              <w:rPr>
                <w:rFonts w:eastAsia="Times New Roman" w:cs="Arial"/>
                <w:color w:val="000000"/>
                <w:lang w:eastAsia="en-GB"/>
              </w:rPr>
              <w:t xml:space="preserve">weather </w:t>
            </w:r>
            <w:r w:rsidR="00BE58DB">
              <w:rPr>
                <w:rFonts w:eastAsia="Times New Roman" w:cs="Arial"/>
                <w:color w:val="000000"/>
                <w:lang w:eastAsia="en-GB"/>
              </w:rPr>
              <w:t>event</w:t>
            </w:r>
            <w:r>
              <w:rPr>
                <w:rFonts w:eastAsia="Times New Roman" w:cs="Arial"/>
                <w:color w:val="000000"/>
                <w:lang w:eastAsia="en-GB"/>
              </w:rPr>
              <w:t xml:space="preserve"> should be managed</w:t>
            </w:r>
            <w:r w:rsidR="009F14CE" w:rsidRPr="00E750CC">
              <w:rPr>
                <w:rFonts w:eastAsia="Times New Roman" w:cs="Arial"/>
                <w:color w:val="000000"/>
                <w:lang w:eastAsia="en-GB"/>
              </w:rPr>
              <w:t xml:space="preserve"> as part of normal business</w:t>
            </w:r>
            <w:r w:rsidR="00B106CE" w:rsidRPr="00E750CC">
              <w:rPr>
                <w:rFonts w:eastAsia="Times New Roman" w:cs="Arial"/>
                <w:color w:val="000000"/>
                <w:lang w:eastAsia="en-GB"/>
              </w:rPr>
              <w:t>.</w:t>
            </w:r>
            <w:r w:rsidR="00BE58DB">
              <w:rPr>
                <w:rFonts w:eastAsia="Times New Roman" w:cs="Arial"/>
                <w:color w:val="000000"/>
                <w:lang w:eastAsia="en-GB"/>
              </w:rPr>
              <w:t xml:space="preserve"> However, bi</w:t>
            </w:r>
            <w:r w:rsidR="009F14CE" w:rsidRPr="00E750CC">
              <w:rPr>
                <w:rFonts w:eastAsia="Times New Roman" w:cs="Arial"/>
                <w:color w:val="000000"/>
                <w:lang w:eastAsia="en-GB"/>
              </w:rPr>
              <w:t>annual environmental risk assessments and production adjustments</w:t>
            </w:r>
            <w:r w:rsidR="00BE58DB">
              <w:rPr>
                <w:rFonts w:eastAsia="Times New Roman" w:cs="Arial"/>
                <w:color w:val="000000"/>
                <w:lang w:eastAsia="en-GB"/>
              </w:rPr>
              <w:t xml:space="preserve"> have been assumed</w:t>
            </w:r>
            <w:r w:rsidR="009F14CE" w:rsidRPr="00E750CC">
              <w:rPr>
                <w:rFonts w:eastAsia="Times New Roman" w:cs="Arial"/>
                <w:color w:val="000000"/>
                <w:lang w:eastAsia="en-GB"/>
              </w:rPr>
              <w:t xml:space="preserve">. </w:t>
            </w:r>
            <w:r w:rsidR="00D1507A">
              <w:t xml:space="preserve">The time taken to update farm activities to better proactively manage weather events is four hours at </w:t>
            </w:r>
            <w:r w:rsidR="00BE58DB">
              <w:rPr>
                <w:rFonts w:eastAsia="Times New Roman" w:cs="Arial"/>
                <w:color w:val="000000"/>
                <w:lang w:eastAsia="en-GB"/>
              </w:rPr>
              <w:t>$60 per hour.</w:t>
            </w:r>
          </w:p>
          <w:p w14:paraId="0FA7DF74" w14:textId="5388F44C" w:rsidR="009F14CE" w:rsidRDefault="009F14CE" w:rsidP="00897441">
            <w:pPr>
              <w:rPr>
                <w:rFonts w:eastAsia="Times New Roman" w:cs="Arial"/>
                <w:color w:val="000000"/>
                <w:lang w:eastAsia="en-GB"/>
              </w:rPr>
            </w:pPr>
            <w:r w:rsidRPr="00E750CC">
              <w:rPr>
                <w:rFonts w:eastAsia="Times New Roman" w:cs="Arial"/>
                <w:color w:val="000000"/>
                <w:lang w:eastAsia="en-GB"/>
              </w:rPr>
              <w:t xml:space="preserve">                                                                                                         </w:t>
            </w:r>
            <w:r w:rsidR="00B106CE" w:rsidRPr="00E750CC">
              <w:rPr>
                <w:rFonts w:eastAsia="Times New Roman" w:cs="Arial"/>
                <w:color w:val="000000"/>
                <w:lang w:eastAsia="en-GB"/>
              </w:rPr>
              <w:t>A</w:t>
            </w:r>
            <w:r w:rsidR="00D1507A">
              <w:rPr>
                <w:rFonts w:eastAsia="Times New Roman" w:cs="Arial"/>
                <w:color w:val="000000"/>
                <w:lang w:eastAsia="en-GB"/>
              </w:rPr>
              <w:t xml:space="preserve"> </w:t>
            </w:r>
            <w:r w:rsidR="00235D18">
              <w:rPr>
                <w:rFonts w:eastAsia="Times New Roman" w:cs="Arial"/>
                <w:color w:val="000000"/>
                <w:lang w:eastAsia="en-GB"/>
              </w:rPr>
              <w:t xml:space="preserve">weather event that renders a crop unacceptable, e.g. a hail </w:t>
            </w:r>
            <w:r w:rsidRPr="00E750CC">
              <w:rPr>
                <w:rFonts w:eastAsia="Times New Roman" w:cs="Arial"/>
                <w:color w:val="000000"/>
                <w:lang w:eastAsia="en-GB"/>
              </w:rPr>
              <w:t>storm,</w:t>
            </w:r>
            <w:r w:rsidR="00235D18">
              <w:rPr>
                <w:rFonts w:eastAsia="Times New Roman" w:cs="Arial"/>
                <w:color w:val="000000"/>
                <w:lang w:eastAsia="en-GB"/>
              </w:rPr>
              <w:t xml:space="preserve"> or a flood event,</w:t>
            </w:r>
            <w:r w:rsidRPr="00E750CC">
              <w:rPr>
                <w:rFonts w:eastAsia="Times New Roman" w:cs="Arial"/>
                <w:color w:val="000000"/>
                <w:lang w:eastAsia="en-GB"/>
              </w:rPr>
              <w:t xml:space="preserve"> doesn’t have to be</w:t>
            </w:r>
            <w:r w:rsidR="00235D18">
              <w:rPr>
                <w:rFonts w:eastAsia="Times New Roman" w:cs="Arial"/>
                <w:color w:val="000000"/>
                <w:lang w:eastAsia="en-GB"/>
              </w:rPr>
              <w:t xml:space="preserve"> an extreme event; what matters is</w:t>
            </w:r>
            <w:r w:rsidRPr="00E750CC">
              <w:rPr>
                <w:rFonts w:eastAsia="Times New Roman" w:cs="Arial"/>
                <w:color w:val="000000"/>
                <w:lang w:eastAsia="en-GB"/>
              </w:rPr>
              <w:t xml:space="preserve"> the</w:t>
            </w:r>
            <w:r w:rsidR="00235D18">
              <w:rPr>
                <w:rFonts w:eastAsia="Times New Roman" w:cs="Arial"/>
                <w:color w:val="000000"/>
                <w:lang w:eastAsia="en-GB"/>
              </w:rPr>
              <w:t xml:space="preserve"> food safety impact</w:t>
            </w:r>
            <w:r w:rsidRPr="00E750CC">
              <w:rPr>
                <w:rFonts w:eastAsia="Times New Roman" w:cs="Arial"/>
                <w:color w:val="000000"/>
                <w:lang w:eastAsia="en-GB"/>
              </w:rPr>
              <w:t xml:space="preserve">. </w:t>
            </w:r>
          </w:p>
          <w:p w14:paraId="1C754CAC" w14:textId="702F4294" w:rsidR="003F623B" w:rsidRPr="00E750CC" w:rsidRDefault="003F623B" w:rsidP="00897441">
            <w:pPr>
              <w:rPr>
                <w:rFonts w:eastAsia="Times New Roman" w:cs="Arial"/>
                <w:color w:val="000000"/>
                <w:lang w:eastAsia="en-GB"/>
              </w:rPr>
            </w:pPr>
          </w:p>
        </w:tc>
      </w:tr>
      <w:tr w:rsidR="009F14CE" w:rsidRPr="00E750CC" w14:paraId="5420AAD3" w14:textId="77777777" w:rsidTr="00EB0E63">
        <w:trPr>
          <w:trHeight w:val="2475"/>
        </w:trPr>
        <w:tc>
          <w:tcPr>
            <w:tcW w:w="1985" w:type="dxa"/>
            <w:tcBorders>
              <w:top w:val="nil"/>
              <w:left w:val="single" w:sz="4" w:space="0" w:color="auto"/>
              <w:bottom w:val="single" w:sz="4" w:space="0" w:color="auto"/>
              <w:right w:val="single" w:sz="4" w:space="0" w:color="auto"/>
            </w:tcBorders>
            <w:shd w:val="clear" w:color="auto" w:fill="auto"/>
            <w:hideMark/>
          </w:tcPr>
          <w:p w14:paraId="58021A3D" w14:textId="089C5E47" w:rsidR="009F14CE" w:rsidRPr="00743149" w:rsidRDefault="009F14CE" w:rsidP="00897441">
            <w:pPr>
              <w:spacing w:after="240"/>
              <w:rPr>
                <w:rFonts w:eastAsia="Times New Roman" w:cs="Arial"/>
                <w:color w:val="000000"/>
                <w:lang w:eastAsia="en-GB"/>
              </w:rPr>
            </w:pPr>
            <w:r w:rsidRPr="00743149">
              <w:rPr>
                <w:rFonts w:eastAsia="Times New Roman" w:cs="Arial"/>
                <w:color w:val="000000"/>
                <w:lang w:val="en-AU" w:eastAsia="en-GB"/>
              </w:rPr>
              <w:t>Premises and equipment</w:t>
            </w:r>
          </w:p>
        </w:tc>
        <w:tc>
          <w:tcPr>
            <w:tcW w:w="992" w:type="dxa"/>
            <w:tcBorders>
              <w:top w:val="nil"/>
              <w:left w:val="nil"/>
              <w:bottom w:val="single" w:sz="4" w:space="0" w:color="auto"/>
              <w:right w:val="single" w:sz="4" w:space="0" w:color="auto"/>
            </w:tcBorders>
            <w:shd w:val="clear" w:color="auto" w:fill="auto"/>
            <w:hideMark/>
          </w:tcPr>
          <w:p w14:paraId="63B57B89" w14:textId="77777777" w:rsidR="009F14CE" w:rsidRPr="00E750CC" w:rsidRDefault="009F14CE" w:rsidP="004C5BFD">
            <w:pPr>
              <w:jc w:val="right"/>
              <w:rPr>
                <w:rFonts w:eastAsia="Times New Roman" w:cs="Arial"/>
                <w:color w:val="000000"/>
                <w:lang w:eastAsia="en-GB"/>
              </w:rPr>
            </w:pPr>
            <w:r w:rsidRPr="00E750CC">
              <w:rPr>
                <w:rFonts w:eastAsia="Times New Roman" w:cs="Arial"/>
                <w:color w:val="000000"/>
                <w:lang w:eastAsia="en-GB"/>
              </w:rPr>
              <w:t>0</w:t>
            </w:r>
          </w:p>
        </w:tc>
        <w:tc>
          <w:tcPr>
            <w:tcW w:w="1418" w:type="dxa"/>
            <w:tcBorders>
              <w:top w:val="nil"/>
              <w:left w:val="nil"/>
              <w:bottom w:val="single" w:sz="4" w:space="0" w:color="auto"/>
              <w:right w:val="single" w:sz="4" w:space="0" w:color="auto"/>
            </w:tcBorders>
            <w:shd w:val="clear" w:color="auto" w:fill="auto"/>
            <w:hideMark/>
          </w:tcPr>
          <w:p w14:paraId="44512DC1" w14:textId="77777777" w:rsidR="009F14CE" w:rsidRPr="00E750CC" w:rsidRDefault="009F14CE">
            <w:pPr>
              <w:jc w:val="right"/>
              <w:rPr>
                <w:rFonts w:eastAsia="Times New Roman" w:cs="Arial"/>
                <w:color w:val="000000"/>
                <w:lang w:eastAsia="en-GB"/>
              </w:rPr>
            </w:pPr>
            <w:r w:rsidRPr="00E750CC">
              <w:rPr>
                <w:rFonts w:eastAsia="Times New Roman" w:cs="Arial"/>
                <w:color w:val="000000"/>
                <w:lang w:eastAsia="en-GB"/>
              </w:rPr>
              <w:t>668</w:t>
            </w:r>
          </w:p>
        </w:tc>
        <w:tc>
          <w:tcPr>
            <w:tcW w:w="5004" w:type="dxa"/>
            <w:tcBorders>
              <w:top w:val="nil"/>
              <w:left w:val="nil"/>
              <w:bottom w:val="single" w:sz="4" w:space="0" w:color="auto"/>
              <w:right w:val="single" w:sz="4" w:space="0" w:color="auto"/>
            </w:tcBorders>
            <w:shd w:val="clear" w:color="auto" w:fill="auto"/>
            <w:hideMark/>
          </w:tcPr>
          <w:p w14:paraId="24001B15" w14:textId="77777777" w:rsidR="0014272C" w:rsidRDefault="0014272C" w:rsidP="0014272C">
            <w:pPr>
              <w:rPr>
                <w:rFonts w:eastAsia="Times New Roman" w:cs="Arial"/>
                <w:color w:val="000000"/>
                <w:lang w:eastAsia="en-GB"/>
              </w:rPr>
            </w:pPr>
            <w:r>
              <w:rPr>
                <w:rFonts w:eastAsia="Times New Roman" w:cs="Arial"/>
                <w:color w:val="000000"/>
                <w:lang w:eastAsia="en-GB"/>
              </w:rPr>
              <w:t xml:space="preserve">Initial premises and equipment costs were estimated as $3,340 by Tasmanian Quality Assurance (TQA) Australia’s 2011 survey, after PPI adjustment. </w:t>
            </w:r>
          </w:p>
          <w:p w14:paraId="331BCA93" w14:textId="77777777" w:rsidR="0014272C" w:rsidRDefault="0014272C" w:rsidP="0014272C">
            <w:pPr>
              <w:rPr>
                <w:rFonts w:eastAsia="Times New Roman" w:cs="Arial"/>
                <w:color w:val="000000"/>
                <w:lang w:eastAsia="en-GB"/>
              </w:rPr>
            </w:pPr>
          </w:p>
          <w:p w14:paraId="4C3729FD" w14:textId="77777777" w:rsidR="0014272C" w:rsidRDefault="0014272C" w:rsidP="0014272C">
            <w:pPr>
              <w:rPr>
                <w:rFonts w:eastAsia="Times New Roman" w:cs="Arial"/>
                <w:color w:val="000000"/>
                <w:lang w:eastAsia="en-GB"/>
              </w:rPr>
            </w:pPr>
            <w:r>
              <w:rPr>
                <w:rFonts w:eastAsia="Times New Roman" w:cs="Arial"/>
                <w:color w:val="000000"/>
                <w:lang w:eastAsia="en-GB"/>
              </w:rPr>
              <w:t xml:space="preserve">Relevant capital assumed to last five years. </w:t>
            </w:r>
          </w:p>
          <w:p w14:paraId="7B52BEC6" w14:textId="77777777" w:rsidR="0014272C" w:rsidRDefault="0014272C" w:rsidP="0014272C">
            <w:pPr>
              <w:rPr>
                <w:rFonts w:eastAsia="Times New Roman" w:cs="Arial"/>
                <w:color w:val="000000"/>
                <w:lang w:eastAsia="en-GB"/>
              </w:rPr>
            </w:pPr>
          </w:p>
          <w:p w14:paraId="306DB967" w14:textId="77777777" w:rsidR="0014272C" w:rsidRDefault="0014272C" w:rsidP="0014272C">
            <w:pPr>
              <w:rPr>
                <w:rFonts w:eastAsia="Times New Roman" w:cs="Arial"/>
                <w:color w:val="000000"/>
                <w:lang w:eastAsia="en-GB"/>
              </w:rPr>
            </w:pPr>
            <w:r>
              <w:rPr>
                <w:rFonts w:eastAsia="Times New Roman" w:cs="Arial"/>
                <w:color w:val="000000"/>
                <w:lang w:eastAsia="en-GB"/>
              </w:rPr>
              <w:t xml:space="preserve">Ongoing cleaning counted as a cleaning costs below. </w:t>
            </w:r>
          </w:p>
          <w:p w14:paraId="7C6E677A" w14:textId="77777777" w:rsidR="0014272C" w:rsidRDefault="0014272C" w:rsidP="0014272C">
            <w:pPr>
              <w:rPr>
                <w:rFonts w:eastAsia="Times New Roman" w:cs="Arial"/>
                <w:color w:val="000000"/>
                <w:lang w:eastAsia="en-GB"/>
              </w:rPr>
            </w:pPr>
          </w:p>
          <w:p w14:paraId="3284A2F7" w14:textId="5628AA42" w:rsidR="0014272C" w:rsidRDefault="0014272C" w:rsidP="0014272C">
            <w:pPr>
              <w:rPr>
                <w:rFonts w:eastAsia="Times New Roman" w:cs="Arial"/>
                <w:color w:val="000000"/>
                <w:lang w:eastAsia="en-GB"/>
              </w:rPr>
            </w:pPr>
            <w:r>
              <w:rPr>
                <w:rFonts w:eastAsia="Times New Roman" w:cs="Arial"/>
                <w:color w:val="000000"/>
                <w:lang w:eastAsia="en-GB"/>
              </w:rPr>
              <w:t>Ongoing maintenance, depreciation and replacement costs assumed to be one fifth of initial infrastructure costs of $3,340.</w:t>
            </w:r>
          </w:p>
          <w:p w14:paraId="71189265" w14:textId="1E214B08" w:rsidR="00012E35" w:rsidRDefault="00012E35" w:rsidP="0014272C">
            <w:pPr>
              <w:rPr>
                <w:rFonts w:eastAsia="Times New Roman" w:cs="Arial"/>
                <w:color w:val="000000"/>
                <w:lang w:eastAsia="en-GB"/>
              </w:rPr>
            </w:pPr>
          </w:p>
          <w:p w14:paraId="7E483AA8" w14:textId="3B57A4FC" w:rsidR="00012E35" w:rsidRDefault="00012E35" w:rsidP="0014272C">
            <w:pPr>
              <w:rPr>
                <w:rFonts w:eastAsia="Times New Roman" w:cs="Arial"/>
                <w:color w:val="000000"/>
                <w:lang w:eastAsia="en-GB"/>
              </w:rPr>
            </w:pPr>
            <w:r>
              <w:rPr>
                <w:rFonts w:eastAsia="Times New Roman" w:cs="Arial"/>
                <w:color w:val="000000"/>
                <w:lang w:eastAsia="en-GB"/>
              </w:rPr>
              <w:t>Includes modifications for adequate storage.</w:t>
            </w:r>
          </w:p>
          <w:p w14:paraId="79553008" w14:textId="01C43125" w:rsidR="0014272C" w:rsidRPr="00E750CC" w:rsidRDefault="0014272C" w:rsidP="0014272C">
            <w:pPr>
              <w:rPr>
                <w:rFonts w:eastAsia="Times New Roman" w:cs="Arial"/>
                <w:color w:val="000000"/>
                <w:lang w:eastAsia="en-GB"/>
              </w:rPr>
            </w:pPr>
          </w:p>
        </w:tc>
      </w:tr>
      <w:tr w:rsidR="00334483" w:rsidRPr="00E750CC" w14:paraId="6865FBB9" w14:textId="77777777" w:rsidTr="00EB0E63">
        <w:trPr>
          <w:trHeight w:val="2475"/>
        </w:trPr>
        <w:tc>
          <w:tcPr>
            <w:tcW w:w="1985" w:type="dxa"/>
            <w:tcBorders>
              <w:top w:val="nil"/>
              <w:left w:val="single" w:sz="4" w:space="0" w:color="auto"/>
              <w:bottom w:val="single" w:sz="4" w:space="0" w:color="auto"/>
              <w:right w:val="single" w:sz="4" w:space="0" w:color="auto"/>
            </w:tcBorders>
            <w:shd w:val="clear" w:color="auto" w:fill="auto"/>
          </w:tcPr>
          <w:p w14:paraId="09C2FECF" w14:textId="5001BC2F" w:rsidR="00334483" w:rsidRPr="00743149" w:rsidRDefault="00334483" w:rsidP="00897441">
            <w:pPr>
              <w:spacing w:after="240"/>
              <w:rPr>
                <w:rFonts w:eastAsia="Times New Roman" w:cs="Arial"/>
                <w:color w:val="000000"/>
                <w:lang w:val="en-AU" w:eastAsia="en-GB"/>
              </w:rPr>
            </w:pPr>
            <w:r>
              <w:rPr>
                <w:rFonts w:eastAsia="Times New Roman" w:cs="Arial"/>
                <w:color w:val="000000"/>
                <w:lang w:eastAsia="en-GB"/>
              </w:rPr>
              <w:t xml:space="preserve">Cleaning of premises and equipment   </w:t>
            </w:r>
          </w:p>
        </w:tc>
        <w:tc>
          <w:tcPr>
            <w:tcW w:w="992" w:type="dxa"/>
            <w:tcBorders>
              <w:top w:val="nil"/>
              <w:left w:val="nil"/>
              <w:bottom w:val="single" w:sz="4" w:space="0" w:color="auto"/>
              <w:right w:val="single" w:sz="4" w:space="0" w:color="auto"/>
            </w:tcBorders>
            <w:shd w:val="clear" w:color="auto" w:fill="auto"/>
          </w:tcPr>
          <w:p w14:paraId="18B5F264" w14:textId="3EB8663D" w:rsidR="00334483" w:rsidRPr="00E750CC" w:rsidRDefault="00334483" w:rsidP="004C5BFD">
            <w:pPr>
              <w:jc w:val="right"/>
              <w:rPr>
                <w:rFonts w:eastAsia="Times New Roman" w:cs="Arial"/>
                <w:color w:val="000000"/>
                <w:lang w:eastAsia="en-GB"/>
              </w:rPr>
            </w:pPr>
            <w:r>
              <w:rPr>
                <w:rFonts w:eastAsia="Times New Roman" w:cs="Arial"/>
                <w:color w:val="000000"/>
                <w:lang w:eastAsia="en-GB"/>
              </w:rPr>
              <w:t>0</w:t>
            </w:r>
          </w:p>
        </w:tc>
        <w:tc>
          <w:tcPr>
            <w:tcW w:w="1418" w:type="dxa"/>
            <w:tcBorders>
              <w:top w:val="nil"/>
              <w:left w:val="nil"/>
              <w:bottom w:val="single" w:sz="4" w:space="0" w:color="auto"/>
              <w:right w:val="single" w:sz="4" w:space="0" w:color="auto"/>
            </w:tcBorders>
            <w:shd w:val="clear" w:color="auto" w:fill="auto"/>
          </w:tcPr>
          <w:p w14:paraId="172099BB" w14:textId="7D2F0EA4" w:rsidR="00334483" w:rsidRPr="00E750CC" w:rsidRDefault="00172B5B" w:rsidP="00172B5B">
            <w:pPr>
              <w:jc w:val="right"/>
              <w:rPr>
                <w:rFonts w:eastAsia="Times New Roman" w:cs="Arial"/>
                <w:color w:val="000000"/>
                <w:lang w:eastAsia="en-GB"/>
              </w:rPr>
            </w:pPr>
            <w:r>
              <w:rPr>
                <w:rFonts w:eastAsia="Times New Roman" w:cs="Arial"/>
                <w:color w:val="000000"/>
                <w:lang w:eastAsia="en-GB"/>
              </w:rPr>
              <w:t>2,267</w:t>
            </w:r>
          </w:p>
        </w:tc>
        <w:tc>
          <w:tcPr>
            <w:tcW w:w="5004" w:type="dxa"/>
            <w:tcBorders>
              <w:top w:val="nil"/>
              <w:left w:val="nil"/>
              <w:bottom w:val="single" w:sz="4" w:space="0" w:color="auto"/>
              <w:right w:val="single" w:sz="4" w:space="0" w:color="auto"/>
            </w:tcBorders>
            <w:shd w:val="clear" w:color="auto" w:fill="auto"/>
          </w:tcPr>
          <w:p w14:paraId="4C45C384" w14:textId="5082FB52" w:rsidR="00334483" w:rsidRDefault="00334483" w:rsidP="00334483">
            <w:pPr>
              <w:rPr>
                <w:rFonts w:eastAsia="Times New Roman" w:cs="Arial"/>
                <w:color w:val="000000"/>
                <w:lang w:eastAsia="en-GB"/>
              </w:rPr>
            </w:pPr>
            <w:r>
              <w:rPr>
                <w:rFonts w:eastAsia="Times New Roman" w:cs="Arial"/>
                <w:color w:val="000000"/>
                <w:lang w:eastAsia="en-GB"/>
              </w:rPr>
              <w:t>Cleaning is assumed to take 10</w:t>
            </w:r>
            <w:r w:rsidR="007461EA">
              <w:rPr>
                <w:rFonts w:eastAsia="Times New Roman" w:cs="Arial"/>
                <w:color w:val="000000"/>
                <w:lang w:eastAsia="en-GB"/>
              </w:rPr>
              <w:t xml:space="preserve"> </w:t>
            </w:r>
            <w:r w:rsidR="005216C0">
              <w:rPr>
                <w:rFonts w:eastAsia="Times New Roman" w:cs="Arial"/>
                <w:color w:val="000000"/>
                <w:lang w:eastAsia="en-GB"/>
              </w:rPr>
              <w:t xml:space="preserve">min a day (beyond business as </w:t>
            </w:r>
            <w:r>
              <w:rPr>
                <w:rFonts w:eastAsia="Times New Roman" w:cs="Arial"/>
                <w:color w:val="000000"/>
                <w:lang w:eastAsia="en-GB"/>
              </w:rPr>
              <w:t>usual) of staff time at $40 per hour; on-going, not a one-off.</w:t>
            </w:r>
          </w:p>
          <w:p w14:paraId="2B6A726D" w14:textId="77777777" w:rsidR="00334483" w:rsidRDefault="00334483" w:rsidP="00334483">
            <w:pPr>
              <w:rPr>
                <w:rFonts w:eastAsia="Times New Roman" w:cs="Arial"/>
                <w:color w:val="000000"/>
                <w:lang w:eastAsia="en-GB"/>
              </w:rPr>
            </w:pPr>
          </w:p>
          <w:p w14:paraId="2DB48BE0" w14:textId="77777777" w:rsidR="00334483" w:rsidRDefault="00334483" w:rsidP="00334483">
            <w:pPr>
              <w:rPr>
                <w:rFonts w:eastAsia="Times New Roman" w:cs="Arial"/>
                <w:color w:val="000000"/>
                <w:lang w:eastAsia="en-GB"/>
              </w:rPr>
            </w:pPr>
          </w:p>
          <w:p w14:paraId="0266E6C5" w14:textId="2550BBB1" w:rsidR="00334483" w:rsidRDefault="00334483" w:rsidP="00334483">
            <w:pPr>
              <w:rPr>
                <w:rFonts w:eastAsia="Times New Roman" w:cs="Arial"/>
                <w:color w:val="000000"/>
                <w:lang w:eastAsia="en-GB"/>
              </w:rPr>
            </w:pPr>
            <w:r>
              <w:rPr>
                <w:rFonts w:eastAsia="Times New Roman" w:cs="Arial"/>
                <w:color w:val="000000"/>
                <w:lang w:eastAsia="en-GB"/>
              </w:rPr>
              <w:t xml:space="preserve">Assumed </w:t>
            </w:r>
            <w:r w:rsidR="00DC6570">
              <w:rPr>
                <w:rFonts w:eastAsia="Times New Roman" w:cs="Arial"/>
                <w:color w:val="000000"/>
                <w:lang w:eastAsia="en-GB"/>
              </w:rPr>
              <w:t>310</w:t>
            </w:r>
            <w:r>
              <w:rPr>
                <w:rFonts w:eastAsia="Times New Roman" w:cs="Arial"/>
                <w:color w:val="000000"/>
                <w:lang w:eastAsia="en-GB"/>
              </w:rPr>
              <w:t xml:space="preserve"> working days in one year for ensuring equipment is adequately clean. </w:t>
            </w:r>
          </w:p>
          <w:p w14:paraId="40AFD79A" w14:textId="77777777" w:rsidR="00334483" w:rsidRDefault="00334483" w:rsidP="00334483">
            <w:pPr>
              <w:rPr>
                <w:rFonts w:eastAsia="Times New Roman" w:cs="Arial"/>
                <w:color w:val="000000"/>
                <w:lang w:eastAsia="en-GB"/>
              </w:rPr>
            </w:pPr>
          </w:p>
          <w:p w14:paraId="6D7D87ED" w14:textId="77777777" w:rsidR="007461EA" w:rsidRDefault="007461EA" w:rsidP="007461EA">
            <w:pPr>
              <w:rPr>
                <w:rFonts w:eastAsia="Times New Roman" w:cs="Arial"/>
                <w:color w:val="000000"/>
                <w:lang w:eastAsia="en-GB"/>
              </w:rPr>
            </w:pPr>
            <w:r w:rsidRPr="00E750CC">
              <w:rPr>
                <w:rFonts w:eastAsia="Times New Roman" w:cs="Arial"/>
                <w:color w:val="000000"/>
                <w:lang w:eastAsia="en-GB"/>
              </w:rPr>
              <w:t>Plus $200 for relevant cleaning materials (ongoing</w:t>
            </w:r>
            <w:r>
              <w:rPr>
                <w:rFonts w:eastAsia="Times New Roman" w:cs="Arial"/>
                <w:color w:val="000000"/>
                <w:lang w:eastAsia="en-GB"/>
              </w:rPr>
              <w:t>).</w:t>
            </w:r>
          </w:p>
          <w:p w14:paraId="03D48650" w14:textId="77777777" w:rsidR="007461EA" w:rsidRDefault="007461EA" w:rsidP="007461EA">
            <w:pPr>
              <w:rPr>
                <w:rFonts w:eastAsia="Times New Roman" w:cs="Arial"/>
                <w:color w:val="000000"/>
                <w:lang w:eastAsia="en-GB"/>
              </w:rPr>
            </w:pPr>
          </w:p>
          <w:p w14:paraId="0B315E3E" w14:textId="77777777" w:rsidR="007461EA" w:rsidRDefault="007461EA" w:rsidP="007461EA">
            <w:pPr>
              <w:rPr>
                <w:rFonts w:eastAsia="Times New Roman" w:cs="Arial"/>
                <w:color w:val="000000"/>
                <w:lang w:eastAsia="en-GB"/>
              </w:rPr>
            </w:pPr>
            <w:r w:rsidRPr="00E750CC">
              <w:rPr>
                <w:rFonts w:eastAsia="Times New Roman" w:cs="Arial"/>
                <w:color w:val="000000"/>
                <w:lang w:eastAsia="en-GB"/>
              </w:rPr>
              <w:t xml:space="preserve">Clean water already counted as water testing costs.    </w:t>
            </w:r>
          </w:p>
          <w:p w14:paraId="58B665A3" w14:textId="61AAA638" w:rsidR="00334483" w:rsidRDefault="00334483" w:rsidP="007461EA">
            <w:pPr>
              <w:rPr>
                <w:rFonts w:eastAsia="Times New Roman" w:cs="Arial"/>
                <w:color w:val="000000"/>
                <w:lang w:eastAsia="en-GB"/>
              </w:rPr>
            </w:pPr>
          </w:p>
        </w:tc>
      </w:tr>
      <w:tr w:rsidR="009F14CE" w:rsidRPr="00E750CC" w14:paraId="42DA2DE8" w14:textId="77777777" w:rsidTr="00EB0E63">
        <w:trPr>
          <w:trHeight w:val="3105"/>
        </w:trPr>
        <w:tc>
          <w:tcPr>
            <w:tcW w:w="1985" w:type="dxa"/>
            <w:tcBorders>
              <w:top w:val="nil"/>
              <w:left w:val="single" w:sz="4" w:space="0" w:color="auto"/>
              <w:bottom w:val="single" w:sz="4" w:space="0" w:color="auto"/>
              <w:right w:val="single" w:sz="4" w:space="0" w:color="auto"/>
            </w:tcBorders>
            <w:shd w:val="clear" w:color="auto" w:fill="auto"/>
            <w:hideMark/>
          </w:tcPr>
          <w:p w14:paraId="0B3B8BB5" w14:textId="77777777" w:rsidR="009F14CE" w:rsidRPr="00E750CC" w:rsidRDefault="009F14CE" w:rsidP="00897441">
            <w:pPr>
              <w:rPr>
                <w:rFonts w:eastAsia="Times New Roman" w:cs="Arial"/>
                <w:lang w:eastAsia="en-GB"/>
              </w:rPr>
            </w:pPr>
            <w:r w:rsidRPr="00743149">
              <w:rPr>
                <w:rFonts w:eastAsia="Times New Roman" w:cs="Arial"/>
                <w:lang w:val="en-AU" w:eastAsia="en-GB"/>
              </w:rPr>
              <w:lastRenderedPageBreak/>
              <w:t>Food handling - skills and knowledge</w:t>
            </w:r>
          </w:p>
        </w:tc>
        <w:tc>
          <w:tcPr>
            <w:tcW w:w="992" w:type="dxa"/>
            <w:tcBorders>
              <w:top w:val="nil"/>
              <w:left w:val="nil"/>
              <w:bottom w:val="single" w:sz="4" w:space="0" w:color="auto"/>
              <w:right w:val="single" w:sz="4" w:space="0" w:color="auto"/>
            </w:tcBorders>
            <w:shd w:val="clear" w:color="auto" w:fill="auto"/>
            <w:hideMark/>
          </w:tcPr>
          <w:p w14:paraId="066B4618" w14:textId="77777777" w:rsidR="009F14CE" w:rsidRPr="00E750CC" w:rsidRDefault="009F14CE" w:rsidP="004C5BFD">
            <w:pPr>
              <w:jc w:val="right"/>
              <w:rPr>
                <w:rFonts w:eastAsia="Times New Roman" w:cs="Arial"/>
                <w:color w:val="000000"/>
                <w:lang w:eastAsia="en-GB"/>
              </w:rPr>
            </w:pPr>
            <w:r w:rsidRPr="00E750CC">
              <w:rPr>
                <w:rFonts w:eastAsia="Times New Roman" w:cs="Arial"/>
                <w:color w:val="000000"/>
                <w:lang w:eastAsia="en-GB"/>
              </w:rPr>
              <w:t>0</w:t>
            </w:r>
          </w:p>
        </w:tc>
        <w:tc>
          <w:tcPr>
            <w:tcW w:w="1418" w:type="dxa"/>
            <w:tcBorders>
              <w:top w:val="nil"/>
              <w:left w:val="nil"/>
              <w:bottom w:val="single" w:sz="4" w:space="0" w:color="auto"/>
              <w:right w:val="single" w:sz="4" w:space="0" w:color="auto"/>
            </w:tcBorders>
            <w:shd w:val="clear" w:color="auto" w:fill="auto"/>
            <w:hideMark/>
          </w:tcPr>
          <w:p w14:paraId="5C6CC80E" w14:textId="77777777" w:rsidR="009F14CE" w:rsidRPr="00E750CC" w:rsidRDefault="009F14CE">
            <w:pPr>
              <w:jc w:val="right"/>
              <w:rPr>
                <w:rFonts w:eastAsia="Times New Roman" w:cs="Arial"/>
                <w:color w:val="000000"/>
                <w:lang w:eastAsia="en-GB"/>
              </w:rPr>
            </w:pPr>
            <w:r w:rsidRPr="00E750CC">
              <w:rPr>
                <w:rFonts w:eastAsia="Times New Roman" w:cs="Arial"/>
                <w:color w:val="000000"/>
                <w:lang w:eastAsia="en-GB"/>
              </w:rPr>
              <w:t>345</w:t>
            </w:r>
          </w:p>
        </w:tc>
        <w:tc>
          <w:tcPr>
            <w:tcW w:w="5004" w:type="dxa"/>
            <w:tcBorders>
              <w:top w:val="nil"/>
              <w:left w:val="nil"/>
              <w:bottom w:val="single" w:sz="4" w:space="0" w:color="auto"/>
              <w:right w:val="single" w:sz="4" w:space="0" w:color="auto"/>
            </w:tcBorders>
            <w:shd w:val="clear" w:color="auto" w:fill="auto"/>
            <w:hideMark/>
          </w:tcPr>
          <w:p w14:paraId="2CADF8FD" w14:textId="77777777" w:rsidR="005C1BA7" w:rsidRDefault="005C1BA7" w:rsidP="005C1BA7">
            <w:pPr>
              <w:rPr>
                <w:rFonts w:eastAsia="Times New Roman" w:cs="Arial"/>
                <w:color w:val="000000"/>
                <w:lang w:eastAsia="en-GB"/>
              </w:rPr>
            </w:pPr>
            <w:r>
              <w:rPr>
                <w:rFonts w:eastAsia="Times New Roman" w:cs="Arial"/>
                <w:color w:val="000000"/>
                <w:lang w:eastAsia="en-GB"/>
              </w:rPr>
              <w:t xml:space="preserve">Estimates are based on the Melon Card costings. Assumed average of 30 minutes basic training per staff member per year (in addition to the food handling training various businesses already require) for online training plus a $49 fee per staff member for an average of 5 staff members per business who handle food. </w:t>
            </w:r>
          </w:p>
          <w:p w14:paraId="2935D11C" w14:textId="77777777" w:rsidR="005C1BA7" w:rsidRDefault="005C1BA7" w:rsidP="005C1BA7">
            <w:pPr>
              <w:rPr>
                <w:rFonts w:eastAsia="Times New Roman" w:cs="Arial"/>
                <w:color w:val="000000"/>
                <w:lang w:eastAsia="en-GB"/>
              </w:rPr>
            </w:pPr>
          </w:p>
          <w:p w14:paraId="4BB79326" w14:textId="10A3F8CA" w:rsidR="005C1BA7" w:rsidRDefault="005C1BA7" w:rsidP="005C1BA7">
            <w:pPr>
              <w:rPr>
                <w:rFonts w:eastAsia="Times New Roman" w:cs="Arial"/>
                <w:color w:val="000000"/>
                <w:lang w:eastAsia="en-GB"/>
              </w:rPr>
            </w:pPr>
            <w:r>
              <w:rPr>
                <w:rFonts w:eastAsia="Times New Roman" w:cs="Arial"/>
                <w:color w:val="000000"/>
                <w:lang w:eastAsia="en-GB"/>
              </w:rPr>
              <w:t>Unknowns include numbers of workers who rotate across different businesses who are already trained for the year or longer.</w:t>
            </w:r>
          </w:p>
          <w:p w14:paraId="5443A9E9" w14:textId="16C2D6CF" w:rsidR="005C1BA7" w:rsidRPr="00E750CC" w:rsidRDefault="005C1BA7" w:rsidP="00897441">
            <w:pPr>
              <w:rPr>
                <w:rFonts w:eastAsia="Times New Roman" w:cs="Arial"/>
                <w:color w:val="000000"/>
                <w:lang w:eastAsia="en-GB"/>
              </w:rPr>
            </w:pPr>
          </w:p>
        </w:tc>
      </w:tr>
      <w:tr w:rsidR="009F14CE" w:rsidRPr="00E750CC" w14:paraId="55A4D848" w14:textId="77777777" w:rsidTr="00EB0E63">
        <w:trPr>
          <w:trHeight w:val="1650"/>
        </w:trPr>
        <w:tc>
          <w:tcPr>
            <w:tcW w:w="1985" w:type="dxa"/>
            <w:tcBorders>
              <w:top w:val="nil"/>
              <w:left w:val="single" w:sz="4" w:space="0" w:color="auto"/>
              <w:bottom w:val="single" w:sz="4" w:space="0" w:color="auto"/>
              <w:right w:val="single" w:sz="4" w:space="0" w:color="auto"/>
            </w:tcBorders>
            <w:shd w:val="clear" w:color="auto" w:fill="auto"/>
            <w:hideMark/>
          </w:tcPr>
          <w:p w14:paraId="471FE417" w14:textId="0BC2492E" w:rsidR="009F14CE" w:rsidRPr="00E750CC" w:rsidRDefault="009F14CE" w:rsidP="005C1BA7">
            <w:pPr>
              <w:rPr>
                <w:rFonts w:eastAsia="Times New Roman" w:cs="Arial"/>
                <w:color w:val="000000"/>
                <w:lang w:eastAsia="en-GB"/>
              </w:rPr>
            </w:pPr>
            <w:r w:rsidRPr="00743149">
              <w:rPr>
                <w:rFonts w:eastAsia="Times New Roman" w:cs="Arial"/>
                <w:color w:val="000000"/>
                <w:lang w:val="en-AU" w:eastAsia="en-GB"/>
              </w:rPr>
              <w:t xml:space="preserve">Health and </w:t>
            </w:r>
            <w:r w:rsidR="00385336" w:rsidRPr="00743149">
              <w:rPr>
                <w:rFonts w:eastAsia="Times New Roman" w:cs="Arial"/>
                <w:color w:val="000000"/>
                <w:lang w:val="en-AU" w:eastAsia="en-GB"/>
              </w:rPr>
              <w:t>h</w:t>
            </w:r>
            <w:r w:rsidR="005C1BA7">
              <w:rPr>
                <w:rFonts w:eastAsia="Times New Roman" w:cs="Arial"/>
                <w:color w:val="000000"/>
                <w:lang w:val="en-AU" w:eastAsia="en-GB"/>
              </w:rPr>
              <w:t>ygiene requirements</w:t>
            </w:r>
          </w:p>
        </w:tc>
        <w:tc>
          <w:tcPr>
            <w:tcW w:w="992" w:type="dxa"/>
            <w:tcBorders>
              <w:top w:val="nil"/>
              <w:left w:val="nil"/>
              <w:bottom w:val="single" w:sz="4" w:space="0" w:color="auto"/>
              <w:right w:val="single" w:sz="4" w:space="0" w:color="auto"/>
            </w:tcBorders>
            <w:shd w:val="clear" w:color="auto" w:fill="auto"/>
            <w:hideMark/>
          </w:tcPr>
          <w:p w14:paraId="2D7E12C9" w14:textId="77777777" w:rsidR="009F14CE" w:rsidRPr="00E750CC" w:rsidRDefault="009F14CE" w:rsidP="004C5BFD">
            <w:pPr>
              <w:jc w:val="right"/>
              <w:rPr>
                <w:rFonts w:eastAsia="Times New Roman" w:cs="Arial"/>
                <w:color w:val="000000"/>
                <w:lang w:eastAsia="en-GB"/>
              </w:rPr>
            </w:pPr>
            <w:r w:rsidRPr="00E750CC">
              <w:rPr>
                <w:rFonts w:eastAsia="Times New Roman" w:cs="Arial"/>
                <w:color w:val="000000"/>
                <w:lang w:eastAsia="en-GB"/>
              </w:rPr>
              <w:t>0</w:t>
            </w:r>
          </w:p>
        </w:tc>
        <w:tc>
          <w:tcPr>
            <w:tcW w:w="1418" w:type="dxa"/>
            <w:tcBorders>
              <w:top w:val="nil"/>
              <w:left w:val="nil"/>
              <w:bottom w:val="single" w:sz="4" w:space="0" w:color="auto"/>
              <w:right w:val="single" w:sz="4" w:space="0" w:color="auto"/>
            </w:tcBorders>
            <w:shd w:val="clear" w:color="auto" w:fill="auto"/>
            <w:hideMark/>
          </w:tcPr>
          <w:p w14:paraId="58A366FC" w14:textId="77777777" w:rsidR="009F14CE" w:rsidRPr="00E750CC" w:rsidRDefault="009F14CE">
            <w:pPr>
              <w:jc w:val="right"/>
              <w:rPr>
                <w:rFonts w:eastAsia="Times New Roman" w:cs="Arial"/>
                <w:color w:val="000000"/>
                <w:lang w:eastAsia="en-GB"/>
              </w:rPr>
            </w:pPr>
            <w:r w:rsidRPr="00E750CC">
              <w:rPr>
                <w:rFonts w:eastAsia="Times New Roman" w:cs="Arial"/>
                <w:color w:val="000000"/>
                <w:lang w:eastAsia="en-GB"/>
              </w:rPr>
              <w:t>200</w:t>
            </w:r>
          </w:p>
        </w:tc>
        <w:tc>
          <w:tcPr>
            <w:tcW w:w="5004" w:type="dxa"/>
            <w:tcBorders>
              <w:top w:val="nil"/>
              <w:left w:val="nil"/>
              <w:bottom w:val="single" w:sz="4" w:space="0" w:color="auto"/>
              <w:right w:val="single" w:sz="4" w:space="0" w:color="auto"/>
            </w:tcBorders>
            <w:shd w:val="clear" w:color="auto" w:fill="auto"/>
            <w:hideMark/>
          </w:tcPr>
          <w:p w14:paraId="5CB1514D" w14:textId="77777777" w:rsidR="005C1BA7" w:rsidRDefault="005C1BA7" w:rsidP="005C1BA7">
            <w:pPr>
              <w:rPr>
                <w:rFonts w:eastAsia="Times New Roman" w:cs="Arial"/>
                <w:color w:val="000000"/>
                <w:lang w:eastAsia="en-GB"/>
              </w:rPr>
            </w:pPr>
            <w:r>
              <w:rPr>
                <w:rFonts w:eastAsia="Times New Roman" w:cs="Arial"/>
                <w:color w:val="000000"/>
                <w:lang w:eastAsia="en-GB"/>
              </w:rPr>
              <w:t xml:space="preserve">Assumed to be mainly counted in premises and equipment, food handling, skills and knowledge and cleaning. </w:t>
            </w:r>
          </w:p>
          <w:p w14:paraId="1988EF3C" w14:textId="77777777" w:rsidR="005C1BA7" w:rsidRDefault="005C1BA7" w:rsidP="005C1BA7">
            <w:pPr>
              <w:rPr>
                <w:rFonts w:eastAsia="Times New Roman" w:cs="Arial"/>
                <w:color w:val="000000"/>
                <w:lang w:eastAsia="en-GB"/>
              </w:rPr>
            </w:pPr>
          </w:p>
          <w:p w14:paraId="0FB2B3B5" w14:textId="354E98BB" w:rsidR="005C1BA7" w:rsidRPr="00E750CC" w:rsidRDefault="005C1BA7" w:rsidP="005C1BA7">
            <w:pPr>
              <w:rPr>
                <w:rFonts w:eastAsia="Times New Roman" w:cs="Arial"/>
                <w:color w:val="000000"/>
                <w:lang w:eastAsia="en-GB"/>
              </w:rPr>
            </w:pPr>
            <w:r>
              <w:rPr>
                <w:rFonts w:eastAsia="Times New Roman" w:cs="Arial"/>
                <w:color w:val="000000"/>
                <w:lang w:eastAsia="en-GB"/>
              </w:rPr>
              <w:t>Cost of protective equipment estimated at $200 per year.</w:t>
            </w:r>
          </w:p>
        </w:tc>
      </w:tr>
      <w:tr w:rsidR="009F14CE" w:rsidRPr="00E750CC" w14:paraId="2BF4860F" w14:textId="77777777" w:rsidTr="00EB0E63">
        <w:trPr>
          <w:trHeight w:val="2865"/>
        </w:trPr>
        <w:tc>
          <w:tcPr>
            <w:tcW w:w="1985" w:type="dxa"/>
            <w:tcBorders>
              <w:top w:val="nil"/>
              <w:left w:val="single" w:sz="4" w:space="0" w:color="auto"/>
              <w:bottom w:val="single" w:sz="4" w:space="0" w:color="auto"/>
              <w:right w:val="single" w:sz="4" w:space="0" w:color="auto"/>
            </w:tcBorders>
            <w:shd w:val="clear" w:color="auto" w:fill="auto"/>
            <w:hideMark/>
          </w:tcPr>
          <w:p w14:paraId="300A1E78" w14:textId="7097D3D3" w:rsidR="009F14CE" w:rsidRPr="00743149" w:rsidRDefault="007A786A" w:rsidP="00897441">
            <w:pPr>
              <w:rPr>
                <w:rFonts w:eastAsia="Times New Roman" w:cs="Arial"/>
                <w:color w:val="000000"/>
                <w:lang w:eastAsia="en-GB"/>
              </w:rPr>
            </w:pPr>
            <w:r w:rsidRPr="00157441">
              <w:rPr>
                <w:rFonts w:eastAsia="Times New Roman" w:cs="Arial"/>
                <w:color w:val="000000"/>
                <w:lang w:eastAsia="en-GB"/>
              </w:rPr>
              <w:t>Washing and sanitisation</w:t>
            </w:r>
          </w:p>
        </w:tc>
        <w:tc>
          <w:tcPr>
            <w:tcW w:w="992" w:type="dxa"/>
            <w:tcBorders>
              <w:top w:val="nil"/>
              <w:left w:val="nil"/>
              <w:bottom w:val="single" w:sz="4" w:space="0" w:color="auto"/>
              <w:right w:val="single" w:sz="4" w:space="0" w:color="auto"/>
            </w:tcBorders>
            <w:shd w:val="clear" w:color="auto" w:fill="auto"/>
            <w:hideMark/>
          </w:tcPr>
          <w:p w14:paraId="0F3FB30B" w14:textId="77777777" w:rsidR="009F14CE" w:rsidRPr="00E750CC" w:rsidRDefault="009F14CE" w:rsidP="004C5BFD">
            <w:pPr>
              <w:jc w:val="right"/>
              <w:rPr>
                <w:rFonts w:eastAsia="Times New Roman" w:cs="Arial"/>
                <w:color w:val="000000"/>
                <w:lang w:eastAsia="en-GB"/>
              </w:rPr>
            </w:pPr>
            <w:r w:rsidRPr="00E750CC">
              <w:rPr>
                <w:rFonts w:eastAsia="Times New Roman" w:cs="Arial"/>
                <w:color w:val="000000"/>
                <w:lang w:eastAsia="en-GB"/>
              </w:rPr>
              <w:t>0</w:t>
            </w:r>
          </w:p>
        </w:tc>
        <w:tc>
          <w:tcPr>
            <w:tcW w:w="1418" w:type="dxa"/>
            <w:tcBorders>
              <w:top w:val="nil"/>
              <w:left w:val="nil"/>
              <w:bottom w:val="single" w:sz="4" w:space="0" w:color="auto"/>
              <w:right w:val="single" w:sz="4" w:space="0" w:color="auto"/>
            </w:tcBorders>
            <w:shd w:val="clear" w:color="auto" w:fill="auto"/>
            <w:hideMark/>
          </w:tcPr>
          <w:p w14:paraId="19C4717C" w14:textId="08DD73C9" w:rsidR="009F14CE" w:rsidRPr="00E750CC" w:rsidRDefault="009F14CE">
            <w:pPr>
              <w:jc w:val="right"/>
              <w:rPr>
                <w:rFonts w:eastAsia="Times New Roman" w:cs="Arial"/>
                <w:color w:val="000000"/>
                <w:lang w:eastAsia="en-GB"/>
              </w:rPr>
            </w:pPr>
            <w:r w:rsidRPr="00E750CC">
              <w:rPr>
                <w:rFonts w:eastAsia="Times New Roman" w:cs="Arial"/>
                <w:color w:val="000000"/>
                <w:lang w:eastAsia="en-GB"/>
              </w:rPr>
              <w:t>4</w:t>
            </w:r>
            <w:r w:rsidR="002662FA">
              <w:rPr>
                <w:rFonts w:eastAsia="Times New Roman" w:cs="Arial"/>
                <w:color w:val="000000"/>
                <w:lang w:eastAsia="en-GB"/>
              </w:rPr>
              <w:t>,</w:t>
            </w:r>
            <w:r w:rsidRPr="00E750CC">
              <w:rPr>
                <w:rFonts w:eastAsia="Times New Roman" w:cs="Arial"/>
                <w:color w:val="000000"/>
                <w:lang w:eastAsia="en-GB"/>
              </w:rPr>
              <w:t>333</w:t>
            </w:r>
          </w:p>
        </w:tc>
        <w:tc>
          <w:tcPr>
            <w:tcW w:w="5004" w:type="dxa"/>
            <w:tcBorders>
              <w:top w:val="nil"/>
              <w:left w:val="nil"/>
              <w:bottom w:val="single" w:sz="4" w:space="0" w:color="auto"/>
              <w:right w:val="single" w:sz="4" w:space="0" w:color="auto"/>
            </w:tcBorders>
            <w:shd w:val="clear" w:color="auto" w:fill="auto"/>
            <w:hideMark/>
          </w:tcPr>
          <w:p w14:paraId="743BF53C" w14:textId="38D1410C" w:rsidR="00752FA2" w:rsidRDefault="00752FA2" w:rsidP="00897441">
            <w:pPr>
              <w:rPr>
                <w:rFonts w:eastAsia="Times New Roman" w:cs="Arial"/>
                <w:color w:val="000000"/>
                <w:lang w:eastAsia="en-GB"/>
              </w:rPr>
            </w:pPr>
            <w:r>
              <w:rPr>
                <w:rFonts w:eastAsia="Times New Roman" w:cs="Arial"/>
                <w:color w:val="000000"/>
                <w:lang w:eastAsia="en-GB"/>
              </w:rPr>
              <w:t>Assumed to be 20 min</w:t>
            </w:r>
            <w:r w:rsidR="00CF025D">
              <w:rPr>
                <w:rFonts w:eastAsia="Times New Roman" w:cs="Arial"/>
                <w:color w:val="000000"/>
                <w:lang w:eastAsia="en-GB"/>
              </w:rPr>
              <w:t xml:space="preserve"> </w:t>
            </w:r>
            <w:r w:rsidR="009F14CE" w:rsidRPr="00E750CC">
              <w:rPr>
                <w:rFonts w:eastAsia="Times New Roman" w:cs="Arial"/>
                <w:color w:val="000000"/>
                <w:lang w:eastAsia="en-GB"/>
              </w:rPr>
              <w:t xml:space="preserve">a day </w:t>
            </w:r>
            <w:r>
              <w:rPr>
                <w:rFonts w:eastAsia="Times New Roman" w:cs="Arial"/>
                <w:color w:val="000000"/>
                <w:lang w:eastAsia="en-GB"/>
              </w:rPr>
              <w:t xml:space="preserve">of staff time </w:t>
            </w:r>
            <w:r w:rsidR="009F14CE" w:rsidRPr="00E750CC">
              <w:rPr>
                <w:rFonts w:eastAsia="Times New Roman" w:cs="Arial"/>
                <w:color w:val="000000"/>
                <w:lang w:eastAsia="en-GB"/>
              </w:rPr>
              <w:t xml:space="preserve">at $40 an hour </w:t>
            </w:r>
            <w:r w:rsidR="00CF025D">
              <w:rPr>
                <w:rFonts w:eastAsia="Times New Roman" w:cs="Arial"/>
                <w:color w:val="000000"/>
                <w:lang w:eastAsia="en-GB"/>
              </w:rPr>
              <w:t>(</w:t>
            </w:r>
            <w:r w:rsidR="009F14CE" w:rsidRPr="00E750CC">
              <w:rPr>
                <w:rFonts w:eastAsia="Times New Roman" w:cs="Arial"/>
                <w:color w:val="000000"/>
                <w:lang w:eastAsia="en-GB"/>
              </w:rPr>
              <w:t>beyond business as usual</w:t>
            </w:r>
            <w:r w:rsidR="00DD4F8B">
              <w:rPr>
                <w:rFonts w:eastAsia="Times New Roman" w:cs="Arial"/>
                <w:color w:val="000000"/>
                <w:lang w:eastAsia="en-GB"/>
              </w:rPr>
              <w:t>)</w:t>
            </w:r>
            <w:r w:rsidR="009F14CE" w:rsidRPr="00E750CC">
              <w:rPr>
                <w:rFonts w:eastAsia="Times New Roman" w:cs="Arial"/>
                <w:color w:val="000000"/>
                <w:lang w:eastAsia="en-GB"/>
              </w:rPr>
              <w:t xml:space="preserve"> to ensure visible extraneous material is removed from all harvested </w:t>
            </w:r>
            <w:r w:rsidR="003B62AA" w:rsidRPr="00E750CC">
              <w:rPr>
                <w:rFonts w:eastAsia="Times New Roman" w:cs="Arial"/>
                <w:color w:val="000000"/>
                <w:lang w:eastAsia="en-GB"/>
              </w:rPr>
              <w:t>leafy vegetables</w:t>
            </w:r>
            <w:r w:rsidR="009F14CE" w:rsidRPr="00E750CC">
              <w:rPr>
                <w:rFonts w:eastAsia="Times New Roman" w:cs="Arial"/>
                <w:color w:val="000000"/>
                <w:lang w:eastAsia="en-GB"/>
              </w:rPr>
              <w:t xml:space="preserve">. </w:t>
            </w:r>
          </w:p>
          <w:p w14:paraId="75A14CDB" w14:textId="77777777" w:rsidR="00752FA2" w:rsidRDefault="00752FA2" w:rsidP="00897441">
            <w:pPr>
              <w:rPr>
                <w:rFonts w:eastAsia="Times New Roman" w:cs="Arial"/>
                <w:color w:val="000000"/>
                <w:lang w:eastAsia="en-GB"/>
              </w:rPr>
            </w:pPr>
          </w:p>
          <w:p w14:paraId="25FF5A7F" w14:textId="77777777" w:rsidR="00752FA2" w:rsidRDefault="009F14CE" w:rsidP="00897441">
            <w:pPr>
              <w:rPr>
                <w:rFonts w:eastAsia="Times New Roman" w:cs="Arial"/>
                <w:color w:val="000000"/>
                <w:lang w:eastAsia="en-GB"/>
              </w:rPr>
            </w:pPr>
            <w:r w:rsidRPr="00E750CC">
              <w:rPr>
                <w:rFonts w:eastAsia="Times New Roman" w:cs="Arial"/>
                <w:color w:val="000000"/>
                <w:lang w:eastAsia="en-GB"/>
              </w:rPr>
              <w:t xml:space="preserve">Assumed 310 harvest and packing days in one year. </w:t>
            </w:r>
          </w:p>
          <w:p w14:paraId="14EF0F67" w14:textId="77777777" w:rsidR="00752FA2" w:rsidRDefault="00752FA2" w:rsidP="00897441">
            <w:pPr>
              <w:rPr>
                <w:rFonts w:eastAsia="Times New Roman" w:cs="Arial"/>
                <w:color w:val="000000"/>
                <w:lang w:eastAsia="en-GB"/>
              </w:rPr>
            </w:pPr>
          </w:p>
          <w:p w14:paraId="4E68056A" w14:textId="7CCFA197" w:rsidR="004673EC" w:rsidRDefault="009F14CE" w:rsidP="00897441">
            <w:pPr>
              <w:rPr>
                <w:rFonts w:eastAsia="Times New Roman" w:cs="Arial"/>
                <w:color w:val="000000"/>
                <w:lang w:eastAsia="en-GB"/>
              </w:rPr>
            </w:pPr>
            <w:r w:rsidRPr="00E750CC">
              <w:rPr>
                <w:rFonts w:eastAsia="Times New Roman" w:cs="Arial"/>
                <w:color w:val="000000"/>
                <w:lang w:eastAsia="en-GB"/>
              </w:rPr>
              <w:t xml:space="preserve">Plus $200 </w:t>
            </w:r>
            <w:r w:rsidR="00EF2B79">
              <w:rPr>
                <w:rFonts w:eastAsia="Times New Roman" w:cs="Arial"/>
                <w:color w:val="000000"/>
                <w:lang w:eastAsia="en-GB"/>
              </w:rPr>
              <w:t xml:space="preserve">each year </w:t>
            </w:r>
            <w:r w:rsidRPr="00E750CC">
              <w:rPr>
                <w:rFonts w:eastAsia="Times New Roman" w:cs="Arial"/>
                <w:color w:val="000000"/>
                <w:lang w:eastAsia="en-GB"/>
              </w:rPr>
              <w:t xml:space="preserve">for relevant cleaning materials (ongoing); </w:t>
            </w:r>
          </w:p>
          <w:p w14:paraId="44772494" w14:textId="77777777" w:rsidR="00EF2B79" w:rsidRPr="00E750CC" w:rsidRDefault="00EF2B79" w:rsidP="00897441">
            <w:pPr>
              <w:rPr>
                <w:rFonts w:eastAsia="Times New Roman" w:cs="Arial"/>
                <w:color w:val="000000"/>
                <w:lang w:eastAsia="en-GB"/>
              </w:rPr>
            </w:pPr>
          </w:p>
          <w:p w14:paraId="63E2C69C" w14:textId="334264C7" w:rsidR="004673EC" w:rsidRDefault="009F14CE" w:rsidP="00897441">
            <w:pPr>
              <w:rPr>
                <w:rFonts w:eastAsia="Times New Roman" w:cs="Arial"/>
                <w:color w:val="000000"/>
                <w:lang w:eastAsia="en-GB"/>
              </w:rPr>
            </w:pPr>
            <w:r w:rsidRPr="00E750CC">
              <w:rPr>
                <w:rFonts w:eastAsia="Times New Roman" w:cs="Arial"/>
                <w:color w:val="000000"/>
                <w:lang w:eastAsia="en-GB"/>
              </w:rPr>
              <w:t xml:space="preserve">Clean water already counted as water testing costs.   </w:t>
            </w:r>
          </w:p>
          <w:p w14:paraId="1294879E" w14:textId="0C40C351" w:rsidR="007A786A" w:rsidRDefault="007A786A" w:rsidP="00897441">
            <w:pPr>
              <w:rPr>
                <w:rFonts w:eastAsia="Times New Roman" w:cs="Arial"/>
                <w:color w:val="000000"/>
                <w:lang w:eastAsia="en-GB"/>
              </w:rPr>
            </w:pPr>
          </w:p>
          <w:p w14:paraId="17D62A95" w14:textId="77777777" w:rsidR="007A786A" w:rsidRDefault="007A786A" w:rsidP="007A786A">
            <w:pPr>
              <w:rPr>
                <w:rFonts w:eastAsia="Times New Roman" w:cs="Arial"/>
                <w:color w:val="000000"/>
                <w:lang w:eastAsia="en-GB"/>
              </w:rPr>
            </w:pPr>
            <w:r w:rsidRPr="00743149">
              <w:rPr>
                <w:rFonts w:eastAsia="Times New Roman" w:cs="Arial"/>
                <w:color w:val="000000"/>
                <w:lang w:eastAsia="en-GB"/>
              </w:rPr>
              <w:t>This cost element is especially uncertain.</w:t>
            </w:r>
          </w:p>
          <w:p w14:paraId="20425646" w14:textId="1C881DE3" w:rsidR="009F14CE" w:rsidRPr="00E750CC" w:rsidRDefault="009F14CE" w:rsidP="00897441">
            <w:pPr>
              <w:rPr>
                <w:rFonts w:eastAsia="Times New Roman" w:cs="Arial"/>
                <w:color w:val="000000"/>
                <w:lang w:eastAsia="en-GB"/>
              </w:rPr>
            </w:pPr>
          </w:p>
        </w:tc>
      </w:tr>
      <w:tr w:rsidR="00157441" w:rsidRPr="00E750CC" w14:paraId="1BFBFF5A" w14:textId="77777777" w:rsidTr="00EB0E63">
        <w:trPr>
          <w:trHeight w:val="2865"/>
        </w:trPr>
        <w:tc>
          <w:tcPr>
            <w:tcW w:w="1985" w:type="dxa"/>
            <w:tcBorders>
              <w:top w:val="nil"/>
              <w:left w:val="single" w:sz="4" w:space="0" w:color="auto"/>
              <w:bottom w:val="single" w:sz="4" w:space="0" w:color="auto"/>
              <w:right w:val="single" w:sz="4" w:space="0" w:color="auto"/>
            </w:tcBorders>
            <w:shd w:val="clear" w:color="auto" w:fill="auto"/>
          </w:tcPr>
          <w:p w14:paraId="06D9306B" w14:textId="45156374" w:rsidR="00157441" w:rsidRPr="00157441" w:rsidRDefault="00157441" w:rsidP="00897441">
            <w:pPr>
              <w:rPr>
                <w:rFonts w:eastAsia="Times New Roman" w:cs="Arial"/>
                <w:color w:val="000000"/>
                <w:lang w:eastAsia="en-GB"/>
              </w:rPr>
            </w:pPr>
            <w:r>
              <w:rPr>
                <w:rFonts w:eastAsia="Times New Roman" w:cs="Arial"/>
                <w:color w:val="000000"/>
                <w:lang w:eastAsia="en-GB"/>
              </w:rPr>
              <w:t>Temperature of harvested product</w:t>
            </w:r>
          </w:p>
        </w:tc>
        <w:tc>
          <w:tcPr>
            <w:tcW w:w="992" w:type="dxa"/>
            <w:tcBorders>
              <w:top w:val="nil"/>
              <w:left w:val="nil"/>
              <w:bottom w:val="single" w:sz="4" w:space="0" w:color="auto"/>
              <w:right w:val="single" w:sz="4" w:space="0" w:color="auto"/>
            </w:tcBorders>
            <w:shd w:val="clear" w:color="auto" w:fill="auto"/>
          </w:tcPr>
          <w:p w14:paraId="5523376F" w14:textId="60BF51DE" w:rsidR="00157441" w:rsidRPr="00E750CC" w:rsidRDefault="00455EAB" w:rsidP="004C5BFD">
            <w:pPr>
              <w:jc w:val="right"/>
              <w:rPr>
                <w:rFonts w:eastAsia="Times New Roman" w:cs="Arial"/>
                <w:color w:val="000000"/>
                <w:lang w:eastAsia="en-GB"/>
              </w:rPr>
            </w:pPr>
            <w:r>
              <w:rPr>
                <w:rFonts w:eastAsia="Times New Roman" w:cs="Arial"/>
                <w:color w:val="000000"/>
                <w:lang w:eastAsia="en-GB"/>
              </w:rPr>
              <w:t>0</w:t>
            </w:r>
          </w:p>
        </w:tc>
        <w:tc>
          <w:tcPr>
            <w:tcW w:w="1418" w:type="dxa"/>
            <w:tcBorders>
              <w:top w:val="nil"/>
              <w:left w:val="nil"/>
              <w:bottom w:val="single" w:sz="4" w:space="0" w:color="auto"/>
              <w:right w:val="single" w:sz="4" w:space="0" w:color="auto"/>
            </w:tcBorders>
            <w:shd w:val="clear" w:color="auto" w:fill="auto"/>
          </w:tcPr>
          <w:p w14:paraId="431290DD" w14:textId="20E66A20" w:rsidR="00157441" w:rsidRPr="00E750CC" w:rsidRDefault="00455EAB">
            <w:pPr>
              <w:jc w:val="right"/>
              <w:rPr>
                <w:rFonts w:eastAsia="Times New Roman" w:cs="Arial"/>
                <w:color w:val="000000"/>
                <w:lang w:eastAsia="en-GB"/>
              </w:rPr>
            </w:pPr>
            <w:r>
              <w:rPr>
                <w:rFonts w:eastAsia="Times New Roman" w:cs="Arial"/>
                <w:color w:val="000000"/>
                <w:lang w:eastAsia="en-GB"/>
              </w:rPr>
              <w:t>0</w:t>
            </w:r>
          </w:p>
        </w:tc>
        <w:tc>
          <w:tcPr>
            <w:tcW w:w="5004" w:type="dxa"/>
            <w:tcBorders>
              <w:top w:val="nil"/>
              <w:left w:val="nil"/>
              <w:bottom w:val="single" w:sz="4" w:space="0" w:color="auto"/>
              <w:right w:val="single" w:sz="4" w:space="0" w:color="auto"/>
            </w:tcBorders>
            <w:shd w:val="clear" w:color="auto" w:fill="auto"/>
          </w:tcPr>
          <w:p w14:paraId="3A4C4B92" w14:textId="553A814D" w:rsidR="00157441" w:rsidRDefault="00455EAB" w:rsidP="00897441">
            <w:pPr>
              <w:rPr>
                <w:rFonts w:eastAsia="Times New Roman" w:cs="Arial"/>
                <w:color w:val="000000"/>
                <w:lang w:eastAsia="en-GB"/>
              </w:rPr>
            </w:pPr>
            <w:r>
              <w:rPr>
                <w:rFonts w:eastAsia="Times New Roman" w:cs="Arial"/>
                <w:color w:val="000000"/>
                <w:lang w:eastAsia="en-GB"/>
              </w:rPr>
              <w:t>G</w:t>
            </w:r>
            <w:r w:rsidR="00D27F8A">
              <w:rPr>
                <w:rFonts w:eastAsia="Times New Roman" w:cs="Arial"/>
                <w:color w:val="000000"/>
                <w:lang w:eastAsia="en-GB"/>
              </w:rPr>
              <w:t>enerally business-as-</w:t>
            </w:r>
            <w:r>
              <w:rPr>
                <w:rFonts w:eastAsia="Times New Roman" w:cs="Arial"/>
                <w:color w:val="000000"/>
                <w:lang w:eastAsia="en-GB"/>
              </w:rPr>
              <w:t>usual.</w:t>
            </w:r>
          </w:p>
        </w:tc>
      </w:tr>
      <w:tr w:rsidR="009F14CE" w:rsidRPr="00E750CC" w14:paraId="3D37C3E0" w14:textId="77777777" w:rsidTr="00EB0E63">
        <w:trPr>
          <w:trHeight w:val="1560"/>
        </w:trPr>
        <w:tc>
          <w:tcPr>
            <w:tcW w:w="1985" w:type="dxa"/>
            <w:tcBorders>
              <w:top w:val="nil"/>
              <w:left w:val="single" w:sz="4" w:space="0" w:color="auto"/>
              <w:bottom w:val="single" w:sz="4" w:space="0" w:color="auto"/>
              <w:right w:val="single" w:sz="4" w:space="0" w:color="auto"/>
            </w:tcBorders>
            <w:shd w:val="clear" w:color="auto" w:fill="auto"/>
            <w:hideMark/>
          </w:tcPr>
          <w:p w14:paraId="5EC7C3FD" w14:textId="77777777" w:rsidR="009F14CE" w:rsidRPr="00E750CC" w:rsidRDefault="009F14CE" w:rsidP="00897441">
            <w:pPr>
              <w:rPr>
                <w:rFonts w:eastAsia="Times New Roman" w:cs="Arial"/>
                <w:color w:val="000000"/>
                <w:lang w:eastAsia="en-GB"/>
              </w:rPr>
            </w:pPr>
            <w:r w:rsidRPr="00743149">
              <w:rPr>
                <w:rFonts w:eastAsia="Times New Roman" w:cs="Arial"/>
                <w:color w:val="000000"/>
                <w:lang w:eastAsia="en-GB"/>
              </w:rPr>
              <w:lastRenderedPageBreak/>
              <w:t>Animal management</w:t>
            </w:r>
          </w:p>
        </w:tc>
        <w:tc>
          <w:tcPr>
            <w:tcW w:w="992" w:type="dxa"/>
            <w:tcBorders>
              <w:top w:val="nil"/>
              <w:left w:val="nil"/>
              <w:bottom w:val="single" w:sz="4" w:space="0" w:color="auto"/>
              <w:right w:val="single" w:sz="4" w:space="0" w:color="auto"/>
            </w:tcBorders>
            <w:shd w:val="clear" w:color="auto" w:fill="auto"/>
            <w:hideMark/>
          </w:tcPr>
          <w:p w14:paraId="30B6B93F" w14:textId="77777777" w:rsidR="009F14CE" w:rsidRPr="00E750CC" w:rsidRDefault="009F14CE" w:rsidP="004C5BFD">
            <w:pPr>
              <w:jc w:val="right"/>
              <w:rPr>
                <w:rFonts w:eastAsia="Times New Roman" w:cs="Arial"/>
                <w:color w:val="000000"/>
                <w:lang w:eastAsia="en-GB"/>
              </w:rPr>
            </w:pPr>
            <w:r w:rsidRPr="00E750CC">
              <w:rPr>
                <w:rFonts w:eastAsia="Times New Roman" w:cs="Arial"/>
                <w:color w:val="000000"/>
                <w:lang w:eastAsia="en-GB"/>
              </w:rPr>
              <w:t>0</w:t>
            </w:r>
          </w:p>
        </w:tc>
        <w:tc>
          <w:tcPr>
            <w:tcW w:w="1418" w:type="dxa"/>
            <w:tcBorders>
              <w:top w:val="nil"/>
              <w:left w:val="nil"/>
              <w:bottom w:val="single" w:sz="4" w:space="0" w:color="auto"/>
              <w:right w:val="single" w:sz="4" w:space="0" w:color="auto"/>
            </w:tcBorders>
            <w:shd w:val="clear" w:color="auto" w:fill="auto"/>
            <w:hideMark/>
          </w:tcPr>
          <w:p w14:paraId="6CED74C9" w14:textId="77777777" w:rsidR="009F14CE" w:rsidRPr="00E750CC" w:rsidRDefault="009F14CE">
            <w:pPr>
              <w:jc w:val="right"/>
              <w:rPr>
                <w:rFonts w:eastAsia="Times New Roman" w:cs="Arial"/>
                <w:color w:val="000000"/>
                <w:lang w:eastAsia="en-GB"/>
              </w:rPr>
            </w:pPr>
            <w:r w:rsidRPr="00E750CC">
              <w:rPr>
                <w:rFonts w:eastAsia="Times New Roman" w:cs="Arial"/>
                <w:color w:val="000000"/>
                <w:lang w:eastAsia="en-GB"/>
              </w:rPr>
              <w:t>960</w:t>
            </w:r>
          </w:p>
        </w:tc>
        <w:tc>
          <w:tcPr>
            <w:tcW w:w="5004" w:type="dxa"/>
            <w:tcBorders>
              <w:top w:val="nil"/>
              <w:left w:val="nil"/>
              <w:bottom w:val="single" w:sz="4" w:space="0" w:color="auto"/>
              <w:right w:val="single" w:sz="4" w:space="0" w:color="auto"/>
            </w:tcBorders>
            <w:shd w:val="clear" w:color="auto" w:fill="auto"/>
            <w:hideMark/>
          </w:tcPr>
          <w:p w14:paraId="273054A0" w14:textId="5E371AAF" w:rsidR="005B4ECF" w:rsidRDefault="005B4ECF" w:rsidP="00897441">
            <w:pPr>
              <w:rPr>
                <w:rFonts w:eastAsia="Times New Roman" w:cs="Arial"/>
                <w:color w:val="000000"/>
                <w:lang w:eastAsia="en-GB"/>
              </w:rPr>
            </w:pPr>
            <w:r>
              <w:rPr>
                <w:rFonts w:eastAsia="Times New Roman" w:cs="Arial"/>
                <w:color w:val="000000"/>
                <w:lang w:eastAsia="en-GB"/>
              </w:rPr>
              <w:t>Generally c</w:t>
            </w:r>
            <w:r w:rsidR="009F14CE" w:rsidRPr="00E750CC">
              <w:rPr>
                <w:rFonts w:eastAsia="Times New Roman" w:cs="Arial"/>
                <w:color w:val="000000"/>
                <w:lang w:eastAsia="en-GB"/>
              </w:rPr>
              <w:t>ounted as part of</w:t>
            </w:r>
            <w:r>
              <w:rPr>
                <w:rFonts w:eastAsia="Times New Roman" w:cs="Arial"/>
                <w:color w:val="000000"/>
                <w:lang w:eastAsia="en-GB"/>
              </w:rPr>
              <w:t xml:space="preserve"> premises and equipment costs. </w:t>
            </w:r>
          </w:p>
          <w:p w14:paraId="238C176F" w14:textId="77777777" w:rsidR="005B4ECF" w:rsidRDefault="005B4ECF" w:rsidP="00897441">
            <w:pPr>
              <w:rPr>
                <w:rFonts w:eastAsia="Times New Roman" w:cs="Arial"/>
                <w:color w:val="000000"/>
                <w:lang w:eastAsia="en-GB"/>
              </w:rPr>
            </w:pPr>
          </w:p>
          <w:p w14:paraId="33DD166A" w14:textId="77777777" w:rsidR="009F7F15" w:rsidRDefault="005B4ECF" w:rsidP="005B4ECF">
            <w:pPr>
              <w:rPr>
                <w:rFonts w:eastAsia="Times New Roman" w:cs="Arial"/>
                <w:color w:val="000000"/>
                <w:lang w:eastAsia="en-GB"/>
              </w:rPr>
            </w:pPr>
            <w:r>
              <w:rPr>
                <w:rFonts w:eastAsia="Times New Roman" w:cs="Arial"/>
                <w:color w:val="000000"/>
                <w:lang w:eastAsia="en-GB"/>
              </w:rPr>
              <w:t xml:space="preserve">An additional </w:t>
            </w:r>
            <w:r w:rsidR="009F7F15">
              <w:rPr>
                <w:rFonts w:eastAsia="Times New Roman" w:cs="Arial"/>
                <w:color w:val="000000"/>
                <w:lang w:eastAsia="en-GB"/>
              </w:rPr>
              <w:t>ongoing monitoring/</w:t>
            </w:r>
            <w:r w:rsidR="009F14CE" w:rsidRPr="00E750CC">
              <w:rPr>
                <w:rFonts w:eastAsia="Times New Roman" w:cs="Arial"/>
                <w:color w:val="000000"/>
                <w:lang w:eastAsia="en-GB"/>
              </w:rPr>
              <w:t xml:space="preserve"> assessment costs of </w:t>
            </w:r>
            <w:r w:rsidR="003B62AA" w:rsidRPr="00E750CC">
              <w:rPr>
                <w:rFonts w:eastAsia="Times New Roman" w:cs="Arial"/>
                <w:color w:val="000000"/>
                <w:lang w:eastAsia="en-GB"/>
              </w:rPr>
              <w:t>two</w:t>
            </w:r>
            <w:r w:rsidR="009F7F15">
              <w:rPr>
                <w:rFonts w:eastAsia="Times New Roman" w:cs="Arial"/>
                <w:color w:val="000000"/>
                <w:lang w:eastAsia="en-GB"/>
              </w:rPr>
              <w:t xml:space="preserve"> hours per month for one staff member</w:t>
            </w:r>
            <w:r w:rsidR="009F14CE" w:rsidRPr="00E750CC">
              <w:rPr>
                <w:rFonts w:eastAsia="Times New Roman" w:cs="Arial"/>
                <w:color w:val="000000"/>
                <w:lang w:eastAsia="en-GB"/>
              </w:rPr>
              <w:t xml:space="preserve"> at $40 per hour.</w:t>
            </w:r>
          </w:p>
          <w:p w14:paraId="6CA6271F" w14:textId="238B58DF" w:rsidR="009F14CE" w:rsidRPr="00E750CC" w:rsidRDefault="009F14CE" w:rsidP="005B4ECF">
            <w:pPr>
              <w:rPr>
                <w:rFonts w:eastAsia="Times New Roman" w:cs="Arial"/>
                <w:color w:val="000000"/>
                <w:lang w:eastAsia="en-GB"/>
              </w:rPr>
            </w:pPr>
          </w:p>
        </w:tc>
      </w:tr>
      <w:tr w:rsidR="009F14CE" w:rsidRPr="00E750CC" w14:paraId="72864642" w14:textId="77777777" w:rsidTr="00EB0E63">
        <w:trPr>
          <w:trHeight w:val="1185"/>
        </w:trPr>
        <w:tc>
          <w:tcPr>
            <w:tcW w:w="1985" w:type="dxa"/>
            <w:tcBorders>
              <w:top w:val="nil"/>
              <w:left w:val="single" w:sz="4" w:space="0" w:color="auto"/>
              <w:bottom w:val="single" w:sz="4" w:space="0" w:color="auto"/>
              <w:right w:val="single" w:sz="4" w:space="0" w:color="auto"/>
            </w:tcBorders>
            <w:shd w:val="clear" w:color="auto" w:fill="auto"/>
            <w:hideMark/>
          </w:tcPr>
          <w:p w14:paraId="1F624CB5" w14:textId="77777777" w:rsidR="009F14CE" w:rsidRPr="00E750CC" w:rsidRDefault="009F14CE" w:rsidP="00897441">
            <w:pPr>
              <w:rPr>
                <w:rFonts w:eastAsia="Times New Roman" w:cs="Arial"/>
                <w:color w:val="000000"/>
                <w:lang w:eastAsia="en-GB"/>
              </w:rPr>
            </w:pPr>
            <w:r w:rsidRPr="00743149">
              <w:rPr>
                <w:rFonts w:eastAsia="Times New Roman" w:cs="Arial"/>
                <w:lang w:val="en-AU" w:eastAsia="en-GB"/>
              </w:rPr>
              <w:t>Sale and supply</w:t>
            </w:r>
          </w:p>
        </w:tc>
        <w:tc>
          <w:tcPr>
            <w:tcW w:w="992" w:type="dxa"/>
            <w:tcBorders>
              <w:top w:val="nil"/>
              <w:left w:val="nil"/>
              <w:bottom w:val="single" w:sz="4" w:space="0" w:color="auto"/>
              <w:right w:val="single" w:sz="4" w:space="0" w:color="auto"/>
            </w:tcBorders>
            <w:shd w:val="clear" w:color="auto" w:fill="auto"/>
            <w:hideMark/>
          </w:tcPr>
          <w:p w14:paraId="1925778D" w14:textId="77777777" w:rsidR="009F14CE" w:rsidRPr="00E750CC" w:rsidRDefault="009F14CE" w:rsidP="004C5BFD">
            <w:pPr>
              <w:jc w:val="right"/>
              <w:rPr>
                <w:rFonts w:eastAsia="Times New Roman" w:cs="Arial"/>
                <w:color w:val="000000"/>
                <w:lang w:eastAsia="en-GB"/>
              </w:rPr>
            </w:pPr>
            <w:r w:rsidRPr="00E750CC">
              <w:rPr>
                <w:rFonts w:eastAsia="Times New Roman" w:cs="Arial"/>
                <w:color w:val="000000"/>
                <w:lang w:eastAsia="en-GB"/>
              </w:rPr>
              <w:t>0</w:t>
            </w:r>
          </w:p>
        </w:tc>
        <w:tc>
          <w:tcPr>
            <w:tcW w:w="1418" w:type="dxa"/>
            <w:tcBorders>
              <w:top w:val="nil"/>
              <w:left w:val="nil"/>
              <w:bottom w:val="single" w:sz="4" w:space="0" w:color="auto"/>
              <w:right w:val="single" w:sz="4" w:space="0" w:color="auto"/>
            </w:tcBorders>
            <w:shd w:val="clear" w:color="auto" w:fill="auto"/>
            <w:hideMark/>
          </w:tcPr>
          <w:p w14:paraId="4D680DC0" w14:textId="77777777" w:rsidR="009F14CE" w:rsidRPr="00E750CC" w:rsidRDefault="009F14CE">
            <w:pPr>
              <w:jc w:val="right"/>
              <w:rPr>
                <w:rFonts w:eastAsia="Times New Roman" w:cs="Arial"/>
                <w:color w:val="000000"/>
                <w:lang w:eastAsia="en-GB"/>
              </w:rPr>
            </w:pPr>
            <w:r w:rsidRPr="00E750CC">
              <w:rPr>
                <w:rFonts w:eastAsia="Times New Roman" w:cs="Arial"/>
                <w:color w:val="000000"/>
                <w:lang w:eastAsia="en-GB"/>
              </w:rPr>
              <w:t>0</w:t>
            </w:r>
          </w:p>
        </w:tc>
        <w:tc>
          <w:tcPr>
            <w:tcW w:w="5004" w:type="dxa"/>
            <w:tcBorders>
              <w:top w:val="nil"/>
              <w:left w:val="nil"/>
              <w:bottom w:val="single" w:sz="4" w:space="0" w:color="auto"/>
              <w:right w:val="single" w:sz="4" w:space="0" w:color="auto"/>
            </w:tcBorders>
            <w:shd w:val="clear" w:color="auto" w:fill="auto"/>
            <w:hideMark/>
          </w:tcPr>
          <w:p w14:paraId="2BE45B10" w14:textId="06CB0F26" w:rsidR="009F14CE" w:rsidRPr="00E750CC" w:rsidRDefault="009F14CE" w:rsidP="00897441">
            <w:pPr>
              <w:rPr>
                <w:rFonts w:eastAsia="Times New Roman" w:cs="Arial"/>
                <w:color w:val="000000"/>
                <w:lang w:eastAsia="en-GB"/>
              </w:rPr>
            </w:pPr>
            <w:r w:rsidRPr="00E750CC">
              <w:rPr>
                <w:rFonts w:eastAsia="Times New Roman" w:cs="Arial"/>
                <w:color w:val="000000"/>
                <w:lang w:eastAsia="en-GB"/>
              </w:rPr>
              <w:t xml:space="preserve">Assumed negligible costs on average after other measures have been put in place.    </w:t>
            </w:r>
          </w:p>
        </w:tc>
      </w:tr>
      <w:tr w:rsidR="009F14CE" w:rsidRPr="00E750CC" w14:paraId="3BD2C47F" w14:textId="77777777" w:rsidTr="00EB0E63">
        <w:trPr>
          <w:trHeight w:val="1005"/>
        </w:trPr>
        <w:tc>
          <w:tcPr>
            <w:tcW w:w="1985" w:type="dxa"/>
            <w:tcBorders>
              <w:top w:val="nil"/>
              <w:left w:val="single" w:sz="4" w:space="0" w:color="auto"/>
              <w:bottom w:val="single" w:sz="4" w:space="0" w:color="auto"/>
              <w:right w:val="single" w:sz="4" w:space="0" w:color="auto"/>
            </w:tcBorders>
            <w:shd w:val="clear" w:color="auto" w:fill="auto"/>
            <w:hideMark/>
          </w:tcPr>
          <w:p w14:paraId="24423CD4" w14:textId="77777777" w:rsidR="009F14CE" w:rsidRPr="00743149" w:rsidRDefault="009F14CE" w:rsidP="00897441">
            <w:pPr>
              <w:rPr>
                <w:rFonts w:eastAsia="Times New Roman" w:cs="Arial"/>
                <w:color w:val="000000"/>
                <w:lang w:eastAsia="en-GB"/>
              </w:rPr>
            </w:pPr>
            <w:r w:rsidRPr="00743149">
              <w:rPr>
                <w:rFonts w:eastAsia="Times New Roman" w:cs="Arial"/>
                <w:color w:val="000000"/>
                <w:lang w:eastAsia="en-GB"/>
              </w:rPr>
              <w:t>Initial costs of familiarising with new rules</w:t>
            </w:r>
          </w:p>
        </w:tc>
        <w:tc>
          <w:tcPr>
            <w:tcW w:w="992" w:type="dxa"/>
            <w:tcBorders>
              <w:top w:val="nil"/>
              <w:left w:val="nil"/>
              <w:bottom w:val="single" w:sz="4" w:space="0" w:color="auto"/>
              <w:right w:val="single" w:sz="4" w:space="0" w:color="auto"/>
            </w:tcBorders>
            <w:shd w:val="clear" w:color="auto" w:fill="auto"/>
            <w:hideMark/>
          </w:tcPr>
          <w:p w14:paraId="1C244565" w14:textId="77777777" w:rsidR="009F14CE" w:rsidRPr="00E750CC" w:rsidRDefault="009F14CE" w:rsidP="004C5BFD">
            <w:pPr>
              <w:jc w:val="right"/>
              <w:rPr>
                <w:rFonts w:eastAsia="Times New Roman" w:cs="Arial"/>
                <w:color w:val="000000"/>
                <w:lang w:eastAsia="en-GB"/>
              </w:rPr>
            </w:pPr>
            <w:r w:rsidRPr="00E750CC">
              <w:rPr>
                <w:rFonts w:eastAsia="Times New Roman" w:cs="Arial"/>
                <w:color w:val="000000"/>
                <w:lang w:eastAsia="en-GB"/>
              </w:rPr>
              <w:t>480</w:t>
            </w:r>
          </w:p>
        </w:tc>
        <w:tc>
          <w:tcPr>
            <w:tcW w:w="1418" w:type="dxa"/>
            <w:tcBorders>
              <w:top w:val="nil"/>
              <w:left w:val="nil"/>
              <w:bottom w:val="single" w:sz="4" w:space="0" w:color="auto"/>
              <w:right w:val="single" w:sz="4" w:space="0" w:color="auto"/>
            </w:tcBorders>
            <w:shd w:val="clear" w:color="auto" w:fill="auto"/>
            <w:hideMark/>
          </w:tcPr>
          <w:p w14:paraId="3686E5E5" w14:textId="77777777" w:rsidR="009F14CE" w:rsidRPr="00E750CC" w:rsidRDefault="009F14CE">
            <w:pPr>
              <w:jc w:val="right"/>
              <w:rPr>
                <w:rFonts w:eastAsia="Times New Roman" w:cs="Arial"/>
                <w:color w:val="000000"/>
                <w:lang w:eastAsia="en-GB"/>
              </w:rPr>
            </w:pPr>
            <w:r w:rsidRPr="00E750CC">
              <w:rPr>
                <w:rFonts w:eastAsia="Times New Roman" w:cs="Arial"/>
                <w:color w:val="000000"/>
                <w:lang w:eastAsia="en-GB"/>
              </w:rPr>
              <w:t>0</w:t>
            </w:r>
          </w:p>
        </w:tc>
        <w:tc>
          <w:tcPr>
            <w:tcW w:w="5004" w:type="dxa"/>
            <w:tcBorders>
              <w:top w:val="nil"/>
              <w:left w:val="nil"/>
              <w:bottom w:val="single" w:sz="4" w:space="0" w:color="auto"/>
              <w:right w:val="single" w:sz="4" w:space="0" w:color="auto"/>
            </w:tcBorders>
            <w:shd w:val="clear" w:color="auto" w:fill="auto"/>
            <w:hideMark/>
          </w:tcPr>
          <w:p w14:paraId="702E507D" w14:textId="617D250F" w:rsidR="009F14CE" w:rsidRPr="00E750CC" w:rsidRDefault="009F14CE" w:rsidP="00897441">
            <w:pPr>
              <w:rPr>
                <w:rFonts w:eastAsia="Times New Roman" w:cs="Arial"/>
                <w:color w:val="000000"/>
                <w:lang w:eastAsia="en-GB"/>
              </w:rPr>
            </w:pPr>
            <w:r w:rsidRPr="00E750CC">
              <w:rPr>
                <w:rFonts w:eastAsia="Times New Roman" w:cs="Arial"/>
                <w:color w:val="000000"/>
                <w:lang w:eastAsia="en-GB"/>
              </w:rPr>
              <w:t>Assume</w:t>
            </w:r>
            <w:r w:rsidR="009F7F15">
              <w:rPr>
                <w:rFonts w:eastAsia="Times New Roman" w:cs="Arial"/>
                <w:color w:val="000000"/>
                <w:lang w:eastAsia="en-GB"/>
              </w:rPr>
              <w:t>d to be eight hours of manager</w:t>
            </w:r>
            <w:r w:rsidRPr="00E750CC">
              <w:rPr>
                <w:rFonts w:eastAsia="Times New Roman" w:cs="Arial"/>
                <w:color w:val="000000"/>
                <w:lang w:eastAsia="en-GB"/>
              </w:rPr>
              <w:t xml:space="preserve"> time</w:t>
            </w:r>
            <w:r w:rsidR="002520F5" w:rsidRPr="00E750CC">
              <w:rPr>
                <w:rFonts w:eastAsia="Times New Roman" w:cs="Arial"/>
                <w:color w:val="000000"/>
                <w:lang w:eastAsia="en-GB"/>
              </w:rPr>
              <w:t xml:space="preserve"> at $60 per hour.</w:t>
            </w:r>
          </w:p>
        </w:tc>
      </w:tr>
      <w:tr w:rsidR="009F14CE" w:rsidRPr="00E750CC" w14:paraId="7E3327C3" w14:textId="77777777" w:rsidTr="00EB0E63">
        <w:trPr>
          <w:trHeight w:val="810"/>
        </w:trPr>
        <w:tc>
          <w:tcPr>
            <w:tcW w:w="1985" w:type="dxa"/>
            <w:tcBorders>
              <w:top w:val="nil"/>
              <w:left w:val="single" w:sz="4" w:space="0" w:color="auto"/>
              <w:bottom w:val="single" w:sz="4" w:space="0" w:color="auto"/>
              <w:right w:val="single" w:sz="4" w:space="0" w:color="auto"/>
            </w:tcBorders>
            <w:shd w:val="clear" w:color="auto" w:fill="auto"/>
            <w:hideMark/>
          </w:tcPr>
          <w:p w14:paraId="0513F6CC" w14:textId="77777777" w:rsidR="009F7F15" w:rsidRDefault="009F14CE" w:rsidP="00897441">
            <w:pPr>
              <w:rPr>
                <w:rFonts w:eastAsia="Times New Roman" w:cs="Arial"/>
                <w:color w:val="000000"/>
                <w:lang w:eastAsia="en-GB"/>
              </w:rPr>
            </w:pPr>
            <w:r w:rsidRPr="00743149">
              <w:rPr>
                <w:rFonts w:eastAsia="Times New Roman" w:cs="Arial"/>
                <w:color w:val="000000"/>
                <w:lang w:eastAsia="en-GB"/>
              </w:rPr>
              <w:t xml:space="preserve">Total </w:t>
            </w:r>
            <w:r w:rsidR="003B62AA" w:rsidRPr="00743149">
              <w:rPr>
                <w:rFonts w:eastAsia="Times New Roman" w:cs="Arial"/>
                <w:color w:val="000000"/>
                <w:lang w:eastAsia="en-GB"/>
              </w:rPr>
              <w:t>c</w:t>
            </w:r>
            <w:r w:rsidRPr="00743149">
              <w:rPr>
                <w:rFonts w:eastAsia="Times New Roman" w:cs="Arial"/>
                <w:color w:val="000000"/>
                <w:lang w:eastAsia="en-GB"/>
              </w:rPr>
              <w:t>osts</w:t>
            </w:r>
            <w:r w:rsidR="00157441">
              <w:rPr>
                <w:rFonts w:eastAsia="Times New Roman" w:cs="Arial"/>
                <w:color w:val="000000"/>
                <w:lang w:eastAsia="en-GB"/>
              </w:rPr>
              <w:t>,</w:t>
            </w:r>
            <w:r w:rsidRPr="00743149">
              <w:rPr>
                <w:rFonts w:eastAsia="Times New Roman" w:cs="Arial"/>
                <w:color w:val="000000"/>
                <w:lang w:eastAsia="en-GB"/>
              </w:rPr>
              <w:t xml:space="preserve"> assuming 0% compliance</w:t>
            </w:r>
            <w:r w:rsidR="0053269E" w:rsidRPr="00743149">
              <w:rPr>
                <w:rFonts w:eastAsia="Times New Roman" w:cs="Arial"/>
                <w:color w:val="000000"/>
                <w:lang w:eastAsia="en-GB"/>
              </w:rPr>
              <w:t xml:space="preserve"> before</w:t>
            </w:r>
            <w:r w:rsidR="009F7F15">
              <w:rPr>
                <w:rFonts w:eastAsia="Times New Roman" w:cs="Arial"/>
                <w:color w:val="000000"/>
                <w:lang w:eastAsia="en-GB"/>
              </w:rPr>
              <w:t xml:space="preserve"> the introduction of the proposed</w:t>
            </w:r>
            <w:r w:rsidR="0053269E" w:rsidRPr="00743149">
              <w:rPr>
                <w:rFonts w:eastAsia="Times New Roman" w:cs="Arial"/>
                <w:color w:val="000000"/>
                <w:lang w:eastAsia="en-GB"/>
              </w:rPr>
              <w:t xml:space="preserve"> </w:t>
            </w:r>
            <w:r w:rsidR="009F7F15">
              <w:rPr>
                <w:rFonts w:eastAsia="Times New Roman" w:cs="Arial"/>
                <w:color w:val="000000"/>
                <w:lang w:eastAsia="en-GB"/>
              </w:rPr>
              <w:t>requirements</w:t>
            </w:r>
          </w:p>
          <w:p w14:paraId="6EFC95CB" w14:textId="7F51ED92" w:rsidR="00D67127" w:rsidRPr="00743149" w:rsidRDefault="00D67127" w:rsidP="00897441">
            <w:pPr>
              <w:rPr>
                <w:rFonts w:eastAsia="Times New Roman" w:cs="Arial"/>
                <w:color w:val="000000"/>
                <w:lang w:eastAsia="en-GB"/>
              </w:rPr>
            </w:pPr>
          </w:p>
        </w:tc>
        <w:tc>
          <w:tcPr>
            <w:tcW w:w="992" w:type="dxa"/>
            <w:tcBorders>
              <w:top w:val="nil"/>
              <w:left w:val="nil"/>
              <w:bottom w:val="single" w:sz="4" w:space="0" w:color="auto"/>
              <w:right w:val="single" w:sz="4" w:space="0" w:color="auto"/>
            </w:tcBorders>
            <w:shd w:val="clear" w:color="auto" w:fill="auto"/>
            <w:hideMark/>
          </w:tcPr>
          <w:p w14:paraId="6B0B78DE" w14:textId="77777777" w:rsidR="009F14CE" w:rsidRPr="00743149" w:rsidRDefault="009F14CE" w:rsidP="004C5BFD">
            <w:pPr>
              <w:jc w:val="right"/>
              <w:rPr>
                <w:rFonts w:eastAsia="Times New Roman" w:cs="Arial"/>
                <w:color w:val="000000"/>
                <w:lang w:eastAsia="en-GB"/>
              </w:rPr>
            </w:pPr>
            <w:r w:rsidRPr="00743149">
              <w:rPr>
                <w:rFonts w:eastAsia="Times New Roman" w:cs="Arial"/>
                <w:color w:val="000000"/>
                <w:lang w:eastAsia="en-GB"/>
              </w:rPr>
              <w:t>1,400</w:t>
            </w:r>
          </w:p>
        </w:tc>
        <w:tc>
          <w:tcPr>
            <w:tcW w:w="1418" w:type="dxa"/>
            <w:tcBorders>
              <w:top w:val="nil"/>
              <w:left w:val="nil"/>
              <w:bottom w:val="single" w:sz="4" w:space="0" w:color="auto"/>
              <w:right w:val="single" w:sz="4" w:space="0" w:color="auto"/>
            </w:tcBorders>
            <w:shd w:val="clear" w:color="auto" w:fill="auto"/>
            <w:hideMark/>
          </w:tcPr>
          <w:p w14:paraId="3228BAAF" w14:textId="3C85A7C8" w:rsidR="009F14CE" w:rsidRPr="00743149" w:rsidRDefault="00F13DA5" w:rsidP="004C5BFD">
            <w:pPr>
              <w:jc w:val="right"/>
              <w:rPr>
                <w:rFonts w:eastAsia="Times New Roman" w:cs="Arial"/>
                <w:color w:val="000000"/>
                <w:lang w:eastAsia="en-GB"/>
              </w:rPr>
            </w:pPr>
            <w:r>
              <w:rPr>
                <w:rFonts w:eastAsia="Times New Roman" w:cs="Arial"/>
                <w:color w:val="000000"/>
                <w:lang w:eastAsia="en-GB"/>
              </w:rPr>
              <w:t>10,993</w:t>
            </w:r>
          </w:p>
        </w:tc>
        <w:tc>
          <w:tcPr>
            <w:tcW w:w="5004" w:type="dxa"/>
            <w:tcBorders>
              <w:top w:val="nil"/>
              <w:left w:val="nil"/>
              <w:bottom w:val="single" w:sz="4" w:space="0" w:color="auto"/>
              <w:right w:val="single" w:sz="4" w:space="0" w:color="auto"/>
            </w:tcBorders>
            <w:shd w:val="clear" w:color="auto" w:fill="auto"/>
            <w:hideMark/>
          </w:tcPr>
          <w:p w14:paraId="5F8EA3EA" w14:textId="77777777" w:rsidR="009F14CE" w:rsidRPr="00E750CC" w:rsidRDefault="009F14CE" w:rsidP="00897441">
            <w:pPr>
              <w:rPr>
                <w:rFonts w:eastAsia="Times New Roman" w:cs="Arial"/>
                <w:color w:val="000000"/>
                <w:lang w:eastAsia="en-GB"/>
              </w:rPr>
            </w:pPr>
            <w:r w:rsidRPr="00E750CC">
              <w:rPr>
                <w:rFonts w:eastAsia="Times New Roman" w:cs="Arial"/>
                <w:color w:val="000000"/>
                <w:lang w:eastAsia="en-GB"/>
              </w:rPr>
              <w:t> </w:t>
            </w:r>
          </w:p>
        </w:tc>
      </w:tr>
      <w:tr w:rsidR="009F14CE" w:rsidRPr="00E750CC" w14:paraId="34E69CB6" w14:textId="77777777" w:rsidTr="00EB0E63">
        <w:trPr>
          <w:trHeight w:val="1305"/>
        </w:trPr>
        <w:tc>
          <w:tcPr>
            <w:tcW w:w="1985" w:type="dxa"/>
            <w:tcBorders>
              <w:top w:val="nil"/>
              <w:left w:val="single" w:sz="4" w:space="0" w:color="auto"/>
              <w:bottom w:val="single" w:sz="4" w:space="0" w:color="auto"/>
              <w:right w:val="single" w:sz="4" w:space="0" w:color="auto"/>
            </w:tcBorders>
            <w:shd w:val="clear" w:color="auto" w:fill="auto"/>
            <w:hideMark/>
          </w:tcPr>
          <w:p w14:paraId="2D5953BB" w14:textId="6841EA8F" w:rsidR="00D67127" w:rsidRDefault="00D67127" w:rsidP="00897441">
            <w:pPr>
              <w:rPr>
                <w:rFonts w:eastAsia="Times New Roman" w:cs="Arial"/>
                <w:color w:val="000000"/>
                <w:lang w:eastAsia="en-GB"/>
              </w:rPr>
            </w:pPr>
            <w:r>
              <w:rPr>
                <w:rFonts w:eastAsia="Times New Roman" w:cs="Arial"/>
                <w:color w:val="000000"/>
                <w:lang w:eastAsia="en-GB"/>
              </w:rPr>
              <w:t>Indivisible components</w:t>
            </w:r>
          </w:p>
          <w:p w14:paraId="475769D0" w14:textId="77777777" w:rsidR="00D67127" w:rsidRDefault="00D67127" w:rsidP="00D67127">
            <w:pPr>
              <w:rPr>
                <w:rFonts w:eastAsia="Times New Roman" w:cs="Arial"/>
                <w:color w:val="000000"/>
                <w:lang w:eastAsia="en-GB"/>
              </w:rPr>
            </w:pPr>
          </w:p>
          <w:p w14:paraId="0B89694A" w14:textId="6DEECB58" w:rsidR="009F14CE" w:rsidRPr="00E750CC" w:rsidRDefault="004C7958" w:rsidP="00D67127">
            <w:pPr>
              <w:rPr>
                <w:rFonts w:eastAsia="Times New Roman" w:cs="Arial"/>
                <w:color w:val="000000"/>
                <w:lang w:eastAsia="en-GB"/>
              </w:rPr>
            </w:pPr>
            <w:r>
              <w:rPr>
                <w:rFonts w:eastAsia="Times New Roman" w:cs="Arial"/>
                <w:color w:val="000000"/>
                <w:lang w:eastAsia="en-GB"/>
              </w:rPr>
              <w:t xml:space="preserve">Assumed </w:t>
            </w:r>
            <w:r w:rsidR="00155259">
              <w:rPr>
                <w:rFonts w:eastAsia="Times New Roman" w:cs="Arial"/>
                <w:color w:val="000000"/>
                <w:lang w:eastAsia="en-GB"/>
              </w:rPr>
              <w:t>l</w:t>
            </w:r>
            <w:r w:rsidR="00D67127">
              <w:rPr>
                <w:rFonts w:eastAsia="Times New Roman" w:cs="Arial"/>
                <w:color w:val="000000"/>
                <w:lang w:eastAsia="en-GB"/>
              </w:rPr>
              <w:t>icencing</w:t>
            </w:r>
            <w:r w:rsidR="009F14CE" w:rsidRPr="00E750CC">
              <w:rPr>
                <w:rFonts w:eastAsia="Times New Roman" w:cs="Arial"/>
                <w:color w:val="000000"/>
                <w:lang w:eastAsia="en-GB"/>
              </w:rPr>
              <w:t xml:space="preserve"> and </w:t>
            </w:r>
            <w:r w:rsidR="003B62AA" w:rsidRPr="00E750CC">
              <w:rPr>
                <w:rFonts w:eastAsia="Times New Roman" w:cs="Arial"/>
                <w:color w:val="000000"/>
                <w:lang w:eastAsia="en-GB"/>
              </w:rPr>
              <w:t>a</w:t>
            </w:r>
            <w:r w:rsidR="009F14CE" w:rsidRPr="00E750CC">
              <w:rPr>
                <w:rFonts w:eastAsia="Times New Roman" w:cs="Arial"/>
                <w:color w:val="000000"/>
                <w:lang w:eastAsia="en-GB"/>
              </w:rPr>
              <w:t>udits</w:t>
            </w:r>
          </w:p>
        </w:tc>
        <w:tc>
          <w:tcPr>
            <w:tcW w:w="992" w:type="dxa"/>
            <w:tcBorders>
              <w:top w:val="nil"/>
              <w:left w:val="nil"/>
              <w:bottom w:val="single" w:sz="4" w:space="0" w:color="auto"/>
              <w:right w:val="single" w:sz="4" w:space="0" w:color="auto"/>
            </w:tcBorders>
            <w:shd w:val="clear" w:color="auto" w:fill="auto"/>
            <w:hideMark/>
          </w:tcPr>
          <w:p w14:paraId="319902B1" w14:textId="77777777" w:rsidR="009F14CE" w:rsidRPr="00E750CC" w:rsidRDefault="009F14CE" w:rsidP="004C5BFD">
            <w:pPr>
              <w:jc w:val="right"/>
              <w:rPr>
                <w:rFonts w:eastAsia="Times New Roman" w:cs="Arial"/>
                <w:color w:val="000000"/>
                <w:lang w:eastAsia="en-GB"/>
              </w:rPr>
            </w:pPr>
            <w:r w:rsidRPr="00E750CC">
              <w:rPr>
                <w:rFonts w:eastAsia="Times New Roman" w:cs="Arial"/>
                <w:color w:val="000000"/>
                <w:lang w:eastAsia="en-GB"/>
              </w:rPr>
              <w:t>0</w:t>
            </w:r>
          </w:p>
        </w:tc>
        <w:tc>
          <w:tcPr>
            <w:tcW w:w="1418" w:type="dxa"/>
            <w:tcBorders>
              <w:top w:val="nil"/>
              <w:left w:val="nil"/>
              <w:bottom w:val="single" w:sz="4" w:space="0" w:color="auto"/>
              <w:right w:val="single" w:sz="4" w:space="0" w:color="auto"/>
            </w:tcBorders>
            <w:shd w:val="clear" w:color="auto" w:fill="auto"/>
            <w:hideMark/>
          </w:tcPr>
          <w:p w14:paraId="56090CBA" w14:textId="77777777" w:rsidR="009F14CE" w:rsidRPr="00E750CC" w:rsidRDefault="009F14CE">
            <w:pPr>
              <w:jc w:val="right"/>
              <w:rPr>
                <w:rFonts w:eastAsia="Times New Roman" w:cs="Arial"/>
                <w:color w:val="000000"/>
                <w:lang w:eastAsia="en-GB"/>
              </w:rPr>
            </w:pPr>
            <w:r w:rsidRPr="00E750CC">
              <w:rPr>
                <w:rFonts w:eastAsia="Times New Roman" w:cs="Arial"/>
                <w:color w:val="000000"/>
                <w:lang w:eastAsia="en-GB"/>
              </w:rPr>
              <w:t>1,540</w:t>
            </w:r>
          </w:p>
        </w:tc>
        <w:tc>
          <w:tcPr>
            <w:tcW w:w="5004" w:type="dxa"/>
            <w:tcBorders>
              <w:top w:val="nil"/>
              <w:left w:val="nil"/>
              <w:bottom w:val="single" w:sz="4" w:space="0" w:color="auto"/>
              <w:right w:val="single" w:sz="4" w:space="0" w:color="auto"/>
            </w:tcBorders>
            <w:shd w:val="clear" w:color="auto" w:fill="auto"/>
            <w:hideMark/>
          </w:tcPr>
          <w:p w14:paraId="61729BE2" w14:textId="15EE91B3" w:rsidR="00D62458" w:rsidRPr="00E750CC" w:rsidRDefault="009F14CE" w:rsidP="00897441">
            <w:pPr>
              <w:rPr>
                <w:rFonts w:eastAsia="Times New Roman" w:cs="Arial"/>
                <w:color w:val="000000"/>
                <w:lang w:eastAsia="en-GB"/>
              </w:rPr>
            </w:pPr>
            <w:r w:rsidRPr="00E750CC">
              <w:rPr>
                <w:rFonts w:eastAsia="Times New Roman" w:cs="Arial"/>
                <w:color w:val="000000"/>
                <w:lang w:eastAsia="en-GB"/>
              </w:rPr>
              <w:t>Even with a general 50% com</w:t>
            </w:r>
            <w:r w:rsidR="002752C6">
              <w:rPr>
                <w:rFonts w:eastAsia="Times New Roman" w:cs="Arial"/>
                <w:color w:val="000000"/>
                <w:lang w:eastAsia="en-GB"/>
              </w:rPr>
              <w:t xml:space="preserve">pliance with proposed requirements, </w:t>
            </w:r>
            <w:r w:rsidR="00D67127">
              <w:rPr>
                <w:rFonts w:eastAsia="Times New Roman" w:cs="Arial"/>
                <w:color w:val="000000"/>
                <w:lang w:eastAsia="en-GB"/>
              </w:rPr>
              <w:t xml:space="preserve">every leafy vegetable business </w:t>
            </w:r>
            <w:r w:rsidRPr="00E750CC">
              <w:rPr>
                <w:rFonts w:eastAsia="Times New Roman" w:cs="Arial"/>
                <w:color w:val="000000"/>
                <w:lang w:eastAsia="en-GB"/>
              </w:rPr>
              <w:t>will still incur full licence and audit costs</w:t>
            </w:r>
            <w:r w:rsidR="00D62458" w:rsidRPr="00E750CC">
              <w:rPr>
                <w:rFonts w:eastAsia="Times New Roman" w:cs="Arial"/>
                <w:color w:val="000000"/>
                <w:lang w:eastAsia="en-GB"/>
              </w:rPr>
              <w:t>.</w:t>
            </w:r>
          </w:p>
          <w:p w14:paraId="48FF6E99" w14:textId="77777777" w:rsidR="00D62458" w:rsidRPr="00E750CC" w:rsidRDefault="00D62458" w:rsidP="00897441">
            <w:pPr>
              <w:rPr>
                <w:rFonts w:eastAsia="Times New Roman" w:cs="Arial"/>
                <w:color w:val="000000"/>
                <w:lang w:eastAsia="en-GB"/>
              </w:rPr>
            </w:pPr>
          </w:p>
          <w:p w14:paraId="7CA8C198" w14:textId="413DBC91" w:rsidR="009F14CE" w:rsidRDefault="002752C6" w:rsidP="00D315FD">
            <w:pPr>
              <w:rPr>
                <w:rFonts w:eastAsia="Times New Roman" w:cs="Arial"/>
                <w:color w:val="000000"/>
                <w:lang w:eastAsia="en-GB"/>
              </w:rPr>
            </w:pPr>
            <w:r>
              <w:rPr>
                <w:rFonts w:eastAsia="Times New Roman" w:cs="Arial"/>
                <w:color w:val="000000"/>
                <w:lang w:eastAsia="en-GB"/>
              </w:rPr>
              <w:t xml:space="preserve">A </w:t>
            </w:r>
            <w:r w:rsidR="00D62458" w:rsidRPr="00E750CC">
              <w:rPr>
                <w:rFonts w:eastAsia="Times New Roman" w:cs="Arial"/>
                <w:color w:val="000000"/>
                <w:lang w:eastAsia="en-GB"/>
              </w:rPr>
              <w:t xml:space="preserve">$654 licence costs (but not the $885 audit cost component) will also be incurred by businesses </w:t>
            </w:r>
            <w:r w:rsidR="00FE4201">
              <w:rPr>
                <w:rFonts w:eastAsia="Times New Roman" w:cs="Arial"/>
                <w:color w:val="000000"/>
                <w:lang w:eastAsia="en-GB"/>
              </w:rPr>
              <w:t xml:space="preserve">already </w:t>
            </w:r>
            <w:r w:rsidR="00D62458" w:rsidRPr="001B6F25">
              <w:rPr>
                <w:rFonts w:eastAsia="Times New Roman" w:cs="Arial"/>
                <w:color w:val="000000"/>
                <w:lang w:eastAsia="en-GB"/>
              </w:rPr>
              <w:t xml:space="preserve">on voluntary </w:t>
            </w:r>
            <w:r w:rsidR="003B62AA" w:rsidRPr="001B6F25">
              <w:rPr>
                <w:rFonts w:eastAsia="Times New Roman" w:cs="Arial"/>
                <w:color w:val="000000"/>
                <w:lang w:eastAsia="en-GB"/>
              </w:rPr>
              <w:t>food safety</w:t>
            </w:r>
            <w:r w:rsidR="00D62458" w:rsidRPr="001B6F25">
              <w:rPr>
                <w:rFonts w:eastAsia="Times New Roman" w:cs="Arial"/>
                <w:color w:val="000000"/>
                <w:lang w:eastAsia="en-GB"/>
              </w:rPr>
              <w:t xml:space="preserve"> schemes.</w:t>
            </w:r>
          </w:p>
          <w:p w14:paraId="343A1FE6" w14:textId="75594493" w:rsidR="002752C6" w:rsidRPr="00E750CC" w:rsidRDefault="002752C6" w:rsidP="00D315FD">
            <w:pPr>
              <w:rPr>
                <w:rFonts w:eastAsia="Times New Roman" w:cs="Arial"/>
                <w:color w:val="000000"/>
                <w:lang w:eastAsia="en-GB"/>
              </w:rPr>
            </w:pPr>
          </w:p>
        </w:tc>
      </w:tr>
      <w:tr w:rsidR="009F14CE" w:rsidRPr="00E750CC" w14:paraId="11CA8547" w14:textId="77777777" w:rsidTr="00EB0E63">
        <w:trPr>
          <w:trHeight w:val="2370"/>
        </w:trPr>
        <w:tc>
          <w:tcPr>
            <w:tcW w:w="1985" w:type="dxa"/>
            <w:tcBorders>
              <w:top w:val="nil"/>
              <w:left w:val="single" w:sz="4" w:space="0" w:color="auto"/>
              <w:bottom w:val="single" w:sz="4" w:space="0" w:color="auto"/>
              <w:right w:val="single" w:sz="4" w:space="0" w:color="auto"/>
            </w:tcBorders>
            <w:shd w:val="clear" w:color="auto" w:fill="auto"/>
            <w:hideMark/>
          </w:tcPr>
          <w:p w14:paraId="4755E6A2" w14:textId="77777777" w:rsidR="009F14CE" w:rsidRDefault="009F14CE" w:rsidP="00D315FD">
            <w:pPr>
              <w:rPr>
                <w:rFonts w:eastAsia="Times New Roman" w:cs="Arial"/>
                <w:color w:val="000000"/>
                <w:lang w:eastAsia="en-GB"/>
              </w:rPr>
            </w:pPr>
            <w:r w:rsidRPr="001B6F25">
              <w:rPr>
                <w:rFonts w:eastAsia="Times New Roman" w:cs="Arial"/>
                <w:color w:val="000000"/>
                <w:lang w:eastAsia="en-GB"/>
              </w:rPr>
              <w:t xml:space="preserve">Final </w:t>
            </w:r>
            <w:r w:rsidR="003B62AA" w:rsidRPr="001B6F25">
              <w:rPr>
                <w:rFonts w:eastAsia="Times New Roman" w:cs="Arial"/>
                <w:color w:val="000000"/>
                <w:lang w:eastAsia="en-GB"/>
              </w:rPr>
              <w:t>t</w:t>
            </w:r>
            <w:r w:rsidRPr="001B6F25">
              <w:rPr>
                <w:rFonts w:eastAsia="Times New Roman" w:cs="Arial"/>
                <w:color w:val="000000"/>
                <w:lang w:eastAsia="en-GB"/>
              </w:rPr>
              <w:t xml:space="preserve">otal </w:t>
            </w:r>
            <w:r w:rsidR="003B62AA" w:rsidRPr="001B6F25">
              <w:rPr>
                <w:rFonts w:eastAsia="Times New Roman" w:cs="Arial"/>
                <w:color w:val="000000"/>
                <w:lang w:eastAsia="en-GB"/>
              </w:rPr>
              <w:t>c</w:t>
            </w:r>
            <w:r w:rsidRPr="001B6F25">
              <w:rPr>
                <w:rFonts w:eastAsia="Times New Roman" w:cs="Arial"/>
                <w:color w:val="000000"/>
                <w:lang w:eastAsia="en-GB"/>
              </w:rPr>
              <w:t xml:space="preserve">osts per </w:t>
            </w:r>
            <w:r w:rsidR="003B62AA" w:rsidRPr="00577960">
              <w:rPr>
                <w:rFonts w:eastAsia="Times New Roman" w:cs="Arial"/>
                <w:color w:val="000000"/>
                <w:lang w:eastAsia="en-GB"/>
              </w:rPr>
              <w:t>l</w:t>
            </w:r>
            <w:r w:rsidRPr="00577960">
              <w:rPr>
                <w:rFonts w:eastAsia="Times New Roman" w:cs="Arial"/>
                <w:color w:val="000000"/>
                <w:lang w:eastAsia="en-GB"/>
              </w:rPr>
              <w:t xml:space="preserve">eafy </w:t>
            </w:r>
            <w:r w:rsidR="003B62AA" w:rsidRPr="00577960">
              <w:rPr>
                <w:rFonts w:eastAsia="Times New Roman" w:cs="Arial"/>
                <w:color w:val="000000"/>
                <w:lang w:eastAsia="en-GB"/>
              </w:rPr>
              <w:t>v</w:t>
            </w:r>
            <w:r w:rsidRPr="00577960">
              <w:rPr>
                <w:rFonts w:eastAsia="Times New Roman" w:cs="Arial"/>
                <w:color w:val="000000"/>
                <w:lang w:eastAsia="en-GB"/>
              </w:rPr>
              <w:t>egetables</w:t>
            </w:r>
            <w:r w:rsidRPr="001B6F25">
              <w:rPr>
                <w:rFonts w:eastAsia="Times New Roman" w:cs="Arial"/>
                <w:color w:val="000000"/>
                <w:lang w:eastAsia="en-GB"/>
              </w:rPr>
              <w:t xml:space="preserve"> business not on a voluntary </w:t>
            </w:r>
            <w:r w:rsidR="003B62AA" w:rsidRPr="001B6F25">
              <w:rPr>
                <w:rFonts w:eastAsia="Times New Roman" w:cs="Arial"/>
                <w:color w:val="000000"/>
                <w:lang w:eastAsia="en-GB"/>
              </w:rPr>
              <w:t>food safety</w:t>
            </w:r>
            <w:r w:rsidRPr="001B6F25">
              <w:rPr>
                <w:rFonts w:eastAsia="Times New Roman" w:cs="Arial"/>
                <w:color w:val="000000"/>
                <w:lang w:eastAsia="en-GB"/>
              </w:rPr>
              <w:t xml:space="preserve"> scheme divided by 2 for 50% assumed compliance, then adding indivisible component above</w:t>
            </w:r>
          </w:p>
          <w:p w14:paraId="0E16CA03" w14:textId="500412E6" w:rsidR="00E80C8F" w:rsidRPr="001B6F25" w:rsidRDefault="00E80C8F" w:rsidP="00D315FD">
            <w:pPr>
              <w:rPr>
                <w:rFonts w:eastAsia="Times New Roman" w:cs="Arial"/>
                <w:color w:val="000000"/>
                <w:lang w:eastAsia="en-GB"/>
              </w:rPr>
            </w:pPr>
          </w:p>
        </w:tc>
        <w:tc>
          <w:tcPr>
            <w:tcW w:w="992" w:type="dxa"/>
            <w:tcBorders>
              <w:top w:val="nil"/>
              <w:left w:val="nil"/>
              <w:bottom w:val="single" w:sz="4" w:space="0" w:color="auto"/>
              <w:right w:val="single" w:sz="4" w:space="0" w:color="auto"/>
            </w:tcBorders>
            <w:shd w:val="clear" w:color="auto" w:fill="auto"/>
            <w:hideMark/>
          </w:tcPr>
          <w:p w14:paraId="1B508B0A" w14:textId="77777777" w:rsidR="009F14CE" w:rsidRPr="001B6F25" w:rsidRDefault="009F14CE" w:rsidP="004C5BFD">
            <w:pPr>
              <w:jc w:val="right"/>
              <w:rPr>
                <w:rFonts w:eastAsia="Times New Roman" w:cs="Arial"/>
                <w:color w:val="000000"/>
                <w:lang w:eastAsia="en-GB"/>
              </w:rPr>
            </w:pPr>
            <w:r w:rsidRPr="001B6F25">
              <w:rPr>
                <w:rFonts w:eastAsia="Times New Roman" w:cs="Arial"/>
                <w:color w:val="000000"/>
                <w:lang w:eastAsia="en-GB"/>
              </w:rPr>
              <w:t>700</w:t>
            </w:r>
          </w:p>
        </w:tc>
        <w:tc>
          <w:tcPr>
            <w:tcW w:w="1418" w:type="dxa"/>
            <w:tcBorders>
              <w:top w:val="nil"/>
              <w:left w:val="nil"/>
              <w:bottom w:val="single" w:sz="4" w:space="0" w:color="auto"/>
              <w:right w:val="single" w:sz="4" w:space="0" w:color="auto"/>
            </w:tcBorders>
            <w:shd w:val="clear" w:color="auto" w:fill="auto"/>
            <w:hideMark/>
          </w:tcPr>
          <w:p w14:paraId="7BF2D014" w14:textId="71A3BD40" w:rsidR="009F14CE" w:rsidRPr="001B6F25" w:rsidRDefault="00F13DA5">
            <w:pPr>
              <w:jc w:val="right"/>
              <w:rPr>
                <w:rFonts w:eastAsia="Times New Roman" w:cs="Arial"/>
                <w:color w:val="000000"/>
                <w:lang w:eastAsia="en-GB"/>
              </w:rPr>
            </w:pPr>
            <w:r>
              <w:rPr>
                <w:rFonts w:eastAsia="Times New Roman" w:cs="Arial"/>
                <w:color w:val="000000"/>
                <w:lang w:eastAsia="en-GB"/>
              </w:rPr>
              <w:t>7,036</w:t>
            </w:r>
          </w:p>
        </w:tc>
        <w:tc>
          <w:tcPr>
            <w:tcW w:w="5004" w:type="dxa"/>
            <w:tcBorders>
              <w:top w:val="nil"/>
              <w:left w:val="nil"/>
              <w:bottom w:val="single" w:sz="4" w:space="0" w:color="auto"/>
              <w:right w:val="single" w:sz="4" w:space="0" w:color="auto"/>
            </w:tcBorders>
            <w:shd w:val="clear" w:color="auto" w:fill="auto"/>
            <w:hideMark/>
          </w:tcPr>
          <w:p w14:paraId="2D257A1D" w14:textId="44DBC133" w:rsidR="009F14CE" w:rsidRPr="00E750CC" w:rsidRDefault="009F14CE" w:rsidP="00897441">
            <w:pPr>
              <w:rPr>
                <w:rFonts w:eastAsia="Times New Roman" w:cs="Arial"/>
                <w:color w:val="000000"/>
                <w:lang w:eastAsia="en-GB"/>
              </w:rPr>
            </w:pPr>
          </w:p>
        </w:tc>
      </w:tr>
    </w:tbl>
    <w:p w14:paraId="2167A6FF" w14:textId="77777777" w:rsidR="009F14CE" w:rsidRPr="009F14CE" w:rsidRDefault="009F14CE" w:rsidP="009F14CE"/>
    <w:p w14:paraId="3E18E82C" w14:textId="5A244E8C" w:rsidR="007106E5" w:rsidRDefault="007106E5" w:rsidP="009F14CE">
      <w:pPr>
        <w:rPr>
          <w:b/>
        </w:rPr>
      </w:pPr>
    </w:p>
    <w:p w14:paraId="24D35E6E" w14:textId="77777777" w:rsidR="007106E5" w:rsidRPr="009F14CE" w:rsidRDefault="007106E5" w:rsidP="009F14CE">
      <w:pPr>
        <w:rPr>
          <w:b/>
        </w:rPr>
      </w:pPr>
    </w:p>
    <w:p w14:paraId="31F43522" w14:textId="77777777" w:rsidR="005947E6" w:rsidRDefault="005947E6" w:rsidP="00C14091">
      <w:pPr>
        <w:rPr>
          <w:b/>
        </w:rPr>
      </w:pPr>
    </w:p>
    <w:p w14:paraId="13D04BB3" w14:textId="50B45A2C" w:rsidR="00C14091" w:rsidRDefault="00C14091" w:rsidP="00C14091">
      <w:pPr>
        <w:rPr>
          <w:b/>
        </w:rPr>
      </w:pPr>
      <w:r>
        <w:rPr>
          <w:b/>
        </w:rPr>
        <w:lastRenderedPageBreak/>
        <w:t xml:space="preserve">Business costs – leafy vegetables – businesses </w:t>
      </w:r>
      <w:r w:rsidR="005947E6">
        <w:rPr>
          <w:b/>
        </w:rPr>
        <w:t>with</w:t>
      </w:r>
      <w:r>
        <w:rPr>
          <w:b/>
        </w:rPr>
        <w:t xml:space="preserve"> a voluntary FSS</w:t>
      </w:r>
    </w:p>
    <w:p w14:paraId="1573CC66" w14:textId="77777777" w:rsidR="007106E5" w:rsidRDefault="007106E5">
      <w:pPr>
        <w:rPr>
          <w:b/>
        </w:rPr>
      </w:pPr>
    </w:p>
    <w:tbl>
      <w:tblPr>
        <w:tblStyle w:val="TableGrid"/>
        <w:tblW w:w="0" w:type="auto"/>
        <w:tblLook w:val="04A0" w:firstRow="1" w:lastRow="0" w:firstColumn="1" w:lastColumn="0" w:noHBand="0" w:noVBand="1"/>
        <w:tblCaption w:val="Business costs"/>
        <w:tblDescription w:val="Leafy vegetables - businesses with a voluntary FSS"/>
      </w:tblPr>
      <w:tblGrid>
        <w:gridCol w:w="1953"/>
        <w:gridCol w:w="977"/>
        <w:gridCol w:w="1393"/>
        <w:gridCol w:w="4737"/>
      </w:tblGrid>
      <w:tr w:rsidR="007106E5" w14:paraId="001424C9" w14:textId="77777777" w:rsidTr="00453F5C">
        <w:trPr>
          <w:tblHeader/>
        </w:trPr>
        <w:tc>
          <w:tcPr>
            <w:tcW w:w="1953" w:type="dxa"/>
            <w:shd w:val="clear" w:color="auto" w:fill="C6D9F1" w:themeFill="text2" w:themeFillTint="33"/>
          </w:tcPr>
          <w:p w14:paraId="43174271" w14:textId="24C045EE" w:rsidR="007106E5" w:rsidRDefault="007106E5" w:rsidP="007106E5">
            <w:pPr>
              <w:rPr>
                <w:b/>
              </w:rPr>
            </w:pPr>
            <w:r>
              <w:rPr>
                <w:rFonts w:eastAsia="Times New Roman" w:cs="Arial"/>
                <w:b/>
                <w:bCs/>
                <w:color w:val="000000"/>
                <w:szCs w:val="20"/>
                <w:lang w:eastAsia="en-GB"/>
              </w:rPr>
              <w:t xml:space="preserve">Proposed </w:t>
            </w:r>
            <w:r w:rsidR="004C7958">
              <w:rPr>
                <w:rFonts w:eastAsia="Times New Roman" w:cs="Arial"/>
                <w:b/>
                <w:bCs/>
                <w:color w:val="000000"/>
                <w:szCs w:val="20"/>
                <w:lang w:eastAsia="en-GB"/>
              </w:rPr>
              <w:t xml:space="preserve">and assumed </w:t>
            </w:r>
            <w:r>
              <w:rPr>
                <w:rFonts w:eastAsia="Times New Roman" w:cs="Arial"/>
                <w:b/>
                <w:bCs/>
                <w:color w:val="000000"/>
                <w:szCs w:val="20"/>
                <w:lang w:eastAsia="en-GB"/>
              </w:rPr>
              <w:t>requirements</w:t>
            </w:r>
          </w:p>
        </w:tc>
        <w:tc>
          <w:tcPr>
            <w:tcW w:w="977" w:type="dxa"/>
            <w:shd w:val="clear" w:color="auto" w:fill="C6D9F1" w:themeFill="text2" w:themeFillTint="33"/>
          </w:tcPr>
          <w:p w14:paraId="6E5CD2B2" w14:textId="057CF1DC" w:rsidR="007106E5" w:rsidRDefault="007106E5" w:rsidP="00C14091">
            <w:pPr>
              <w:jc w:val="right"/>
              <w:rPr>
                <w:b/>
              </w:rPr>
            </w:pPr>
            <w:r w:rsidRPr="00CF05F6">
              <w:rPr>
                <w:rFonts w:eastAsia="Times New Roman" w:cs="Arial"/>
                <w:b/>
                <w:bCs/>
                <w:color w:val="000000"/>
                <w:lang w:eastAsia="en-GB"/>
              </w:rPr>
              <w:t>Initial c</w:t>
            </w:r>
            <w:r>
              <w:rPr>
                <w:rFonts w:eastAsia="Times New Roman" w:cs="Arial"/>
                <w:b/>
                <w:bCs/>
                <w:color w:val="000000"/>
                <w:lang w:eastAsia="en-GB"/>
              </w:rPr>
              <w:t>ost  $</w:t>
            </w:r>
          </w:p>
        </w:tc>
        <w:tc>
          <w:tcPr>
            <w:tcW w:w="1393" w:type="dxa"/>
            <w:shd w:val="clear" w:color="auto" w:fill="C6D9F1" w:themeFill="text2" w:themeFillTint="33"/>
          </w:tcPr>
          <w:p w14:paraId="7A0BFB36" w14:textId="25574596" w:rsidR="007106E5" w:rsidRDefault="007106E5" w:rsidP="00C14091">
            <w:pPr>
              <w:jc w:val="right"/>
              <w:rPr>
                <w:b/>
              </w:rPr>
            </w:pPr>
            <w:r w:rsidRPr="00CF05F6">
              <w:rPr>
                <w:rFonts w:eastAsia="Times New Roman" w:cs="Arial"/>
                <w:b/>
                <w:bCs/>
                <w:color w:val="000000"/>
                <w:lang w:eastAsia="en-GB"/>
              </w:rPr>
              <w:t>Annual ongoing c</w:t>
            </w:r>
            <w:r>
              <w:rPr>
                <w:rFonts w:eastAsia="Times New Roman" w:cs="Arial"/>
                <w:b/>
                <w:bCs/>
                <w:color w:val="000000"/>
                <w:lang w:eastAsia="en-GB"/>
              </w:rPr>
              <w:t>osts $</w:t>
            </w:r>
            <w:r w:rsidRPr="00CF05F6">
              <w:rPr>
                <w:rFonts w:eastAsia="Times New Roman" w:cs="Arial"/>
                <w:b/>
                <w:bCs/>
                <w:color w:val="000000"/>
                <w:lang w:eastAsia="en-GB"/>
              </w:rPr>
              <w:t xml:space="preserve"> </w:t>
            </w:r>
          </w:p>
        </w:tc>
        <w:tc>
          <w:tcPr>
            <w:tcW w:w="4737" w:type="dxa"/>
            <w:shd w:val="clear" w:color="auto" w:fill="C6D9F1" w:themeFill="text2" w:themeFillTint="33"/>
          </w:tcPr>
          <w:p w14:paraId="38B12CE5" w14:textId="20155BF8" w:rsidR="007106E5" w:rsidRDefault="007106E5" w:rsidP="007106E5">
            <w:pPr>
              <w:rPr>
                <w:b/>
              </w:rPr>
            </w:pPr>
            <w:r w:rsidRPr="00CF05F6">
              <w:rPr>
                <w:rFonts w:eastAsia="Times New Roman" w:cs="Arial"/>
                <w:b/>
                <w:bCs/>
                <w:color w:val="000000"/>
                <w:lang w:eastAsia="en-GB"/>
              </w:rPr>
              <w:t xml:space="preserve">Assumptions </w:t>
            </w:r>
          </w:p>
        </w:tc>
      </w:tr>
      <w:tr w:rsidR="007106E5" w14:paraId="36316852" w14:textId="77777777" w:rsidTr="007109E1">
        <w:tc>
          <w:tcPr>
            <w:tcW w:w="1953" w:type="dxa"/>
          </w:tcPr>
          <w:p w14:paraId="7F13859D" w14:textId="03C5181F" w:rsidR="007106E5" w:rsidRDefault="004C7958" w:rsidP="007106E5">
            <w:pPr>
              <w:rPr>
                <w:rFonts w:eastAsia="Times New Roman" w:cs="Arial"/>
                <w:color w:val="000000"/>
                <w:lang w:eastAsia="en-GB"/>
              </w:rPr>
            </w:pPr>
            <w:r>
              <w:rPr>
                <w:rFonts w:eastAsia="Times New Roman" w:cs="Arial"/>
                <w:color w:val="000000"/>
                <w:lang w:eastAsia="en-GB"/>
              </w:rPr>
              <w:t xml:space="preserve">Assumed </w:t>
            </w:r>
            <w:r w:rsidR="007106E5">
              <w:rPr>
                <w:rFonts w:eastAsia="Times New Roman" w:cs="Arial"/>
                <w:color w:val="000000"/>
                <w:lang w:eastAsia="en-GB"/>
              </w:rPr>
              <w:t>L</w:t>
            </w:r>
            <w:r w:rsidR="007106E5" w:rsidRPr="00574246">
              <w:rPr>
                <w:rFonts w:eastAsia="Times New Roman" w:cs="Arial"/>
                <w:color w:val="000000"/>
                <w:lang w:eastAsia="en-GB"/>
              </w:rPr>
              <w:t>icensing</w:t>
            </w:r>
          </w:p>
          <w:p w14:paraId="2AF9DB16" w14:textId="77777777" w:rsidR="007106E5" w:rsidRDefault="007106E5" w:rsidP="007106E5">
            <w:pPr>
              <w:rPr>
                <w:rFonts w:eastAsia="Times New Roman" w:cs="Arial"/>
                <w:color w:val="000000"/>
                <w:lang w:eastAsia="en-GB"/>
              </w:rPr>
            </w:pPr>
          </w:p>
          <w:p w14:paraId="4E56A8FE" w14:textId="77777777" w:rsidR="007106E5" w:rsidRDefault="007106E5" w:rsidP="007106E5">
            <w:pPr>
              <w:rPr>
                <w:rFonts w:eastAsia="Times New Roman" w:cs="Arial"/>
                <w:color w:val="000000"/>
                <w:lang w:eastAsia="en-GB"/>
              </w:rPr>
            </w:pPr>
            <w:r>
              <w:rPr>
                <w:rFonts w:eastAsia="Times New Roman" w:cs="Arial"/>
                <w:color w:val="000000"/>
                <w:lang w:eastAsia="en-GB"/>
              </w:rPr>
              <w:t>Applying for a licence</w:t>
            </w:r>
            <w:r w:rsidRPr="00574246">
              <w:rPr>
                <w:rFonts w:eastAsia="Times New Roman" w:cs="Arial"/>
                <w:color w:val="000000"/>
                <w:lang w:eastAsia="en-GB"/>
              </w:rPr>
              <w:t xml:space="preserve"> and </w:t>
            </w:r>
            <w:r>
              <w:rPr>
                <w:rFonts w:eastAsia="Times New Roman" w:cs="Arial"/>
                <w:color w:val="000000"/>
                <w:lang w:eastAsia="en-GB"/>
              </w:rPr>
              <w:t xml:space="preserve">paying </w:t>
            </w:r>
            <w:r w:rsidRPr="00574246">
              <w:rPr>
                <w:rFonts w:eastAsia="Times New Roman" w:cs="Arial"/>
                <w:color w:val="000000"/>
                <w:lang w:eastAsia="en-GB"/>
              </w:rPr>
              <w:t xml:space="preserve">fees </w:t>
            </w:r>
            <w:r>
              <w:rPr>
                <w:rFonts w:eastAsia="Times New Roman" w:cs="Arial"/>
                <w:color w:val="000000"/>
                <w:lang w:eastAsia="en-GB"/>
              </w:rPr>
              <w:t xml:space="preserve">to </w:t>
            </w:r>
            <w:r w:rsidRPr="00574246">
              <w:rPr>
                <w:rFonts w:eastAsia="Times New Roman" w:cs="Arial"/>
                <w:color w:val="000000"/>
                <w:lang w:eastAsia="en-GB"/>
              </w:rPr>
              <w:t>the approp</w:t>
            </w:r>
            <w:r>
              <w:rPr>
                <w:rFonts w:eastAsia="Times New Roman" w:cs="Arial"/>
                <w:color w:val="000000"/>
                <w:lang w:eastAsia="en-GB"/>
              </w:rPr>
              <w:t>riate regulatory authority.</w:t>
            </w:r>
          </w:p>
          <w:p w14:paraId="1FD3F376" w14:textId="6D9DF57B" w:rsidR="007106E5" w:rsidRDefault="007106E5" w:rsidP="007106E5">
            <w:pPr>
              <w:rPr>
                <w:b/>
              </w:rPr>
            </w:pPr>
            <w:r w:rsidRPr="00574246">
              <w:rPr>
                <w:rFonts w:eastAsia="Times New Roman" w:cs="Arial"/>
                <w:color w:val="000000"/>
                <w:lang w:eastAsia="en-GB"/>
              </w:rPr>
              <w:t xml:space="preserve">                                                                      </w:t>
            </w:r>
            <w:r>
              <w:rPr>
                <w:rFonts w:eastAsia="Times New Roman" w:cs="Arial"/>
                <w:color w:val="000000"/>
                <w:lang w:eastAsia="en-GB"/>
              </w:rPr>
              <w:t xml:space="preserve">                            An indivisible cost only counted in final total costs, bottom row.</w:t>
            </w:r>
          </w:p>
        </w:tc>
        <w:tc>
          <w:tcPr>
            <w:tcW w:w="977" w:type="dxa"/>
          </w:tcPr>
          <w:p w14:paraId="212FB170" w14:textId="5FDF6E63" w:rsidR="007106E5" w:rsidRDefault="007106E5" w:rsidP="00C14091">
            <w:pPr>
              <w:jc w:val="right"/>
              <w:rPr>
                <w:b/>
              </w:rPr>
            </w:pPr>
            <w:r w:rsidRPr="00E750CC">
              <w:rPr>
                <w:rFonts w:eastAsia="Times New Roman" w:cs="Arial"/>
                <w:color w:val="000000"/>
                <w:lang w:eastAsia="en-GB"/>
              </w:rPr>
              <w:t>0</w:t>
            </w:r>
          </w:p>
        </w:tc>
        <w:tc>
          <w:tcPr>
            <w:tcW w:w="1393" w:type="dxa"/>
          </w:tcPr>
          <w:p w14:paraId="3DB6E650" w14:textId="5DBD9729" w:rsidR="007106E5" w:rsidRDefault="007106E5" w:rsidP="00C14091">
            <w:pPr>
              <w:jc w:val="right"/>
              <w:rPr>
                <w:b/>
              </w:rPr>
            </w:pPr>
            <w:r w:rsidRPr="00E750CC">
              <w:rPr>
                <w:rFonts w:eastAsia="Times New Roman" w:cs="Arial"/>
                <w:color w:val="000000"/>
                <w:lang w:eastAsia="en-GB"/>
              </w:rPr>
              <w:t>654</w:t>
            </w:r>
          </w:p>
        </w:tc>
        <w:tc>
          <w:tcPr>
            <w:tcW w:w="4737" w:type="dxa"/>
          </w:tcPr>
          <w:p w14:paraId="57DBC405" w14:textId="77777777" w:rsidR="007106E5" w:rsidRDefault="007106E5" w:rsidP="007106E5">
            <w:pPr>
              <w:rPr>
                <w:rFonts w:eastAsia="Times New Roman" w:cs="Arial"/>
                <w:color w:val="000000"/>
                <w:lang w:eastAsia="en-GB"/>
              </w:rPr>
            </w:pPr>
            <w:r>
              <w:rPr>
                <w:rFonts w:eastAsia="Times New Roman" w:cs="Arial"/>
                <w:color w:val="000000"/>
                <w:lang w:eastAsia="en-GB"/>
              </w:rPr>
              <w:t xml:space="preserve">Assumed re-licencing every year. </w:t>
            </w:r>
          </w:p>
          <w:p w14:paraId="24FBC62A" w14:textId="77777777" w:rsidR="007106E5" w:rsidRDefault="007106E5" w:rsidP="007106E5">
            <w:pPr>
              <w:rPr>
                <w:rFonts w:eastAsia="Times New Roman" w:cs="Arial"/>
                <w:color w:val="000000"/>
                <w:lang w:eastAsia="en-GB"/>
              </w:rPr>
            </w:pPr>
          </w:p>
          <w:p w14:paraId="69EE04A2" w14:textId="77777777" w:rsidR="007106E5" w:rsidRDefault="007106E5" w:rsidP="007106E5">
            <w:pPr>
              <w:rPr>
                <w:rFonts w:eastAsia="Times New Roman" w:cs="Arial"/>
                <w:color w:val="000000"/>
                <w:lang w:eastAsia="en-GB"/>
              </w:rPr>
            </w:pPr>
            <w:r>
              <w:rPr>
                <w:rFonts w:eastAsia="Times New Roman" w:cs="Arial"/>
                <w:color w:val="000000"/>
                <w:lang w:eastAsia="en-GB"/>
              </w:rPr>
              <w:t xml:space="preserve">Assumed to take 30min of manager time at $60 per hour.  </w:t>
            </w:r>
          </w:p>
          <w:p w14:paraId="6B34B0B6" w14:textId="77777777" w:rsidR="007106E5" w:rsidRDefault="007106E5" w:rsidP="007106E5">
            <w:pPr>
              <w:rPr>
                <w:rFonts w:eastAsia="Times New Roman" w:cs="Arial"/>
                <w:color w:val="000000"/>
                <w:lang w:eastAsia="en-GB"/>
              </w:rPr>
            </w:pPr>
          </w:p>
          <w:p w14:paraId="5F6C2B9A" w14:textId="77777777" w:rsidR="007106E5" w:rsidRDefault="007106E5" w:rsidP="007106E5">
            <w:pPr>
              <w:rPr>
                <w:rFonts w:eastAsia="Times New Roman" w:cs="Arial"/>
                <w:color w:val="000000"/>
                <w:lang w:eastAsia="en-GB"/>
              </w:rPr>
            </w:pPr>
            <w:r>
              <w:rPr>
                <w:rFonts w:eastAsia="Times New Roman" w:cs="Arial"/>
                <w:color w:val="000000"/>
                <w:lang w:eastAsia="en-GB"/>
              </w:rPr>
              <w:t xml:space="preserve">Licencing/re-licencing fees are estimated at $624 each year, based on an average of licence fee figures provided by state and territory governments in April 2021. </w:t>
            </w:r>
          </w:p>
          <w:p w14:paraId="53D1ABF4" w14:textId="77777777" w:rsidR="007106E5" w:rsidRDefault="007106E5" w:rsidP="007106E5">
            <w:pPr>
              <w:rPr>
                <w:rFonts w:eastAsia="Times New Roman" w:cs="Arial"/>
                <w:color w:val="000000"/>
                <w:lang w:eastAsia="en-GB"/>
              </w:rPr>
            </w:pPr>
          </w:p>
          <w:p w14:paraId="2DBE96E5" w14:textId="77777777" w:rsidR="007106E5" w:rsidRDefault="007106E5" w:rsidP="007106E5">
            <w:pPr>
              <w:rPr>
                <w:rFonts w:eastAsia="Times New Roman" w:cs="Arial"/>
                <w:color w:val="000000"/>
                <w:lang w:eastAsia="en-GB"/>
              </w:rPr>
            </w:pPr>
            <w:r>
              <w:rPr>
                <w:rFonts w:eastAsia="Times New Roman" w:cs="Arial"/>
                <w:color w:val="000000"/>
                <w:lang w:eastAsia="en-GB"/>
              </w:rPr>
              <w:t xml:space="preserve">Actual licence fees may vary greatly from this average, depending on size and other aspects of a business.      </w:t>
            </w:r>
          </w:p>
          <w:p w14:paraId="03AF8E36" w14:textId="77777777" w:rsidR="007106E5" w:rsidRDefault="007106E5" w:rsidP="007106E5">
            <w:pPr>
              <w:rPr>
                <w:rFonts w:eastAsia="Times New Roman" w:cs="Arial"/>
                <w:color w:val="000000"/>
                <w:lang w:eastAsia="en-GB"/>
              </w:rPr>
            </w:pPr>
          </w:p>
          <w:p w14:paraId="00EF57E2" w14:textId="77777777" w:rsidR="007106E5" w:rsidRDefault="007106E5" w:rsidP="007106E5">
            <w:pPr>
              <w:rPr>
                <w:rFonts w:eastAsia="Times New Roman" w:cs="Arial"/>
                <w:color w:val="000000"/>
                <w:lang w:eastAsia="en-GB"/>
              </w:rPr>
            </w:pPr>
            <w:r>
              <w:rPr>
                <w:rFonts w:eastAsia="Times New Roman" w:cs="Arial"/>
                <w:color w:val="000000"/>
                <w:lang w:eastAsia="en-GB"/>
              </w:rPr>
              <w:t xml:space="preserve">Licence costs may be 100% recovered from state and territory governments, but the extent of likely cost recovery is unknown.  </w:t>
            </w:r>
          </w:p>
          <w:p w14:paraId="2CAE4FA0" w14:textId="790B174B" w:rsidR="007106E5" w:rsidRDefault="007106E5" w:rsidP="007106E5">
            <w:pPr>
              <w:rPr>
                <w:b/>
              </w:rPr>
            </w:pPr>
            <w:r w:rsidRPr="00CF05F6">
              <w:rPr>
                <w:rFonts w:eastAsia="Times New Roman" w:cs="Arial"/>
                <w:color w:val="000000"/>
                <w:lang w:eastAsia="en-GB"/>
              </w:rPr>
              <w:t xml:space="preserve">                                                                   </w:t>
            </w:r>
          </w:p>
        </w:tc>
      </w:tr>
      <w:tr w:rsidR="007106E5" w14:paraId="2FD466F1" w14:textId="77777777" w:rsidTr="007109E1">
        <w:tc>
          <w:tcPr>
            <w:tcW w:w="1953" w:type="dxa"/>
          </w:tcPr>
          <w:p w14:paraId="207BD84D" w14:textId="598B0FAE" w:rsidR="007106E5" w:rsidRPr="007106E5" w:rsidRDefault="007106E5" w:rsidP="007106E5">
            <w:r w:rsidRPr="007106E5">
              <w:t>No audits assumed</w:t>
            </w:r>
          </w:p>
        </w:tc>
        <w:tc>
          <w:tcPr>
            <w:tcW w:w="977" w:type="dxa"/>
          </w:tcPr>
          <w:p w14:paraId="4A25B287" w14:textId="1EB063D3" w:rsidR="007106E5" w:rsidRPr="007106E5" w:rsidRDefault="007106E5" w:rsidP="00C14091">
            <w:pPr>
              <w:jc w:val="right"/>
            </w:pPr>
            <w:r w:rsidRPr="007106E5">
              <w:t>0</w:t>
            </w:r>
          </w:p>
        </w:tc>
        <w:tc>
          <w:tcPr>
            <w:tcW w:w="1393" w:type="dxa"/>
          </w:tcPr>
          <w:p w14:paraId="233EB37F" w14:textId="1E8A6463" w:rsidR="007106E5" w:rsidRPr="007106E5" w:rsidRDefault="007106E5" w:rsidP="00C14091">
            <w:pPr>
              <w:jc w:val="right"/>
            </w:pPr>
            <w:r w:rsidRPr="007106E5">
              <w:t>0</w:t>
            </w:r>
          </w:p>
        </w:tc>
        <w:tc>
          <w:tcPr>
            <w:tcW w:w="4737" w:type="dxa"/>
          </w:tcPr>
          <w:p w14:paraId="3778C96F" w14:textId="33F491FD" w:rsidR="007106E5" w:rsidRDefault="007106E5" w:rsidP="007106E5">
            <w:pPr>
              <w:rPr>
                <w:b/>
              </w:rPr>
            </w:pPr>
          </w:p>
        </w:tc>
      </w:tr>
      <w:tr w:rsidR="007106E5" w14:paraId="6770C3BF" w14:textId="77777777" w:rsidTr="007109E1">
        <w:tc>
          <w:tcPr>
            <w:tcW w:w="1953" w:type="dxa"/>
          </w:tcPr>
          <w:p w14:paraId="46A79513" w14:textId="6E9F3D4C" w:rsidR="007106E5" w:rsidRPr="007106E5" w:rsidRDefault="007106E5" w:rsidP="007106E5">
            <w:r>
              <w:t>Final Total costs per leafy vegetable</w:t>
            </w:r>
            <w:r w:rsidR="00467ED1">
              <w:t>s</w:t>
            </w:r>
            <w:r>
              <w:t xml:space="preserve"> business already on a voluntary food safety scheme</w:t>
            </w:r>
          </w:p>
        </w:tc>
        <w:tc>
          <w:tcPr>
            <w:tcW w:w="977" w:type="dxa"/>
          </w:tcPr>
          <w:p w14:paraId="260EC9ED" w14:textId="59BE1F57" w:rsidR="007106E5" w:rsidRPr="007106E5" w:rsidRDefault="007106E5" w:rsidP="00C14091">
            <w:pPr>
              <w:jc w:val="right"/>
            </w:pPr>
            <w:r>
              <w:t>0</w:t>
            </w:r>
          </w:p>
        </w:tc>
        <w:tc>
          <w:tcPr>
            <w:tcW w:w="1393" w:type="dxa"/>
          </w:tcPr>
          <w:p w14:paraId="206562A4" w14:textId="620D9B9F" w:rsidR="007106E5" w:rsidRPr="007106E5" w:rsidRDefault="007106E5" w:rsidP="00C14091">
            <w:pPr>
              <w:jc w:val="right"/>
            </w:pPr>
            <w:r>
              <w:t>654</w:t>
            </w:r>
          </w:p>
        </w:tc>
        <w:tc>
          <w:tcPr>
            <w:tcW w:w="4737" w:type="dxa"/>
          </w:tcPr>
          <w:p w14:paraId="6C85E360" w14:textId="77777777" w:rsidR="007106E5" w:rsidRDefault="007106E5" w:rsidP="007106E5"/>
        </w:tc>
      </w:tr>
    </w:tbl>
    <w:p w14:paraId="0D9B6B03" w14:textId="4652BC6D" w:rsidR="003B62AA" w:rsidRDefault="003B62AA">
      <w:pPr>
        <w:rPr>
          <w:b/>
        </w:rPr>
      </w:pPr>
    </w:p>
    <w:p w14:paraId="6F1373A4" w14:textId="4FF361DD" w:rsidR="00D90943" w:rsidRDefault="00D90943">
      <w:pPr>
        <w:rPr>
          <w:b/>
        </w:rPr>
      </w:pPr>
    </w:p>
    <w:p w14:paraId="46FE295C" w14:textId="794E9787" w:rsidR="00D90943" w:rsidRDefault="00D90943">
      <w:pPr>
        <w:rPr>
          <w:b/>
        </w:rPr>
      </w:pPr>
    </w:p>
    <w:p w14:paraId="571814F8" w14:textId="245BB5AA" w:rsidR="00D90943" w:rsidRDefault="00D90943">
      <w:pPr>
        <w:rPr>
          <w:b/>
        </w:rPr>
      </w:pPr>
    </w:p>
    <w:p w14:paraId="6D54F6B3" w14:textId="4B26152F" w:rsidR="00D90943" w:rsidRDefault="00D90943">
      <w:pPr>
        <w:rPr>
          <w:b/>
        </w:rPr>
      </w:pPr>
    </w:p>
    <w:p w14:paraId="0F077F9F" w14:textId="0159E1A0" w:rsidR="00D90943" w:rsidRDefault="00D90943">
      <w:pPr>
        <w:rPr>
          <w:b/>
        </w:rPr>
      </w:pPr>
    </w:p>
    <w:p w14:paraId="70315D7C" w14:textId="41F8F111" w:rsidR="00D90943" w:rsidRDefault="00D90943">
      <w:pPr>
        <w:rPr>
          <w:b/>
        </w:rPr>
      </w:pPr>
    </w:p>
    <w:p w14:paraId="0644F98A" w14:textId="7B14B47F" w:rsidR="00D90943" w:rsidRDefault="00D90943">
      <w:pPr>
        <w:rPr>
          <w:b/>
        </w:rPr>
      </w:pPr>
    </w:p>
    <w:p w14:paraId="645D6B4A" w14:textId="121177FC" w:rsidR="00D90943" w:rsidRDefault="00D90943">
      <w:pPr>
        <w:rPr>
          <w:b/>
        </w:rPr>
      </w:pPr>
    </w:p>
    <w:p w14:paraId="4334AECD" w14:textId="458190F1" w:rsidR="00D90943" w:rsidRDefault="00D90943">
      <w:pPr>
        <w:rPr>
          <w:b/>
        </w:rPr>
      </w:pPr>
    </w:p>
    <w:p w14:paraId="16A24A2A" w14:textId="626F19EF" w:rsidR="00D90943" w:rsidRDefault="00D90943">
      <w:pPr>
        <w:rPr>
          <w:b/>
        </w:rPr>
      </w:pPr>
    </w:p>
    <w:p w14:paraId="5B42D16B" w14:textId="2AB6BE86" w:rsidR="00D90943" w:rsidRDefault="00D90943">
      <w:pPr>
        <w:rPr>
          <w:b/>
        </w:rPr>
      </w:pPr>
    </w:p>
    <w:p w14:paraId="3FB7E815" w14:textId="03FCE7AF" w:rsidR="00D90943" w:rsidRDefault="00D90943">
      <w:pPr>
        <w:rPr>
          <w:b/>
        </w:rPr>
      </w:pPr>
    </w:p>
    <w:p w14:paraId="0EC2F5A5" w14:textId="3F581B98" w:rsidR="00467ED1" w:rsidRDefault="00467ED1">
      <w:pPr>
        <w:rPr>
          <w:b/>
        </w:rPr>
      </w:pPr>
    </w:p>
    <w:p w14:paraId="2C95D9FB" w14:textId="0BB736EE" w:rsidR="00D90943" w:rsidRDefault="00D90943">
      <w:pPr>
        <w:rPr>
          <w:b/>
        </w:rPr>
      </w:pPr>
    </w:p>
    <w:p w14:paraId="33EA208C" w14:textId="393DB1CD" w:rsidR="009F14CE" w:rsidRPr="009F14CE" w:rsidRDefault="00295E9A" w:rsidP="007109E1">
      <w:pPr>
        <w:keepNext/>
        <w:rPr>
          <w:b/>
        </w:rPr>
      </w:pPr>
      <w:r>
        <w:rPr>
          <w:b/>
        </w:rPr>
        <w:lastRenderedPageBreak/>
        <w:t>Business costs - m</w:t>
      </w:r>
      <w:r w:rsidR="009F14CE" w:rsidRPr="009F14CE">
        <w:rPr>
          <w:b/>
        </w:rPr>
        <w:t xml:space="preserve">elons </w:t>
      </w:r>
      <w:r w:rsidR="00325F48">
        <w:rPr>
          <w:b/>
        </w:rPr>
        <w:t xml:space="preserve">– businesses </w:t>
      </w:r>
      <w:r w:rsidR="005947E6">
        <w:rPr>
          <w:b/>
        </w:rPr>
        <w:t>without</w:t>
      </w:r>
      <w:r w:rsidR="00325F48">
        <w:rPr>
          <w:b/>
        </w:rPr>
        <w:t xml:space="preserve"> a voluntary FSS</w:t>
      </w:r>
    </w:p>
    <w:tbl>
      <w:tblPr>
        <w:tblW w:w="9356" w:type="dxa"/>
        <w:tblInd w:w="-5" w:type="dxa"/>
        <w:tblLayout w:type="fixed"/>
        <w:tblLook w:val="04A0" w:firstRow="1" w:lastRow="0" w:firstColumn="1" w:lastColumn="0" w:noHBand="0" w:noVBand="1"/>
      </w:tblPr>
      <w:tblGrid>
        <w:gridCol w:w="3043"/>
        <w:gridCol w:w="1357"/>
        <w:gridCol w:w="2121"/>
        <w:gridCol w:w="2835"/>
      </w:tblGrid>
      <w:tr w:rsidR="009F14CE" w:rsidRPr="00CF05F6" w14:paraId="58672AAD" w14:textId="77777777" w:rsidTr="00250257">
        <w:trPr>
          <w:trHeight w:val="1545"/>
          <w:tblHeader/>
        </w:trPr>
        <w:tc>
          <w:tcPr>
            <w:tcW w:w="304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A066320" w14:textId="3AE07029" w:rsidR="009F14CE" w:rsidRPr="00CF05F6" w:rsidRDefault="009F30C1" w:rsidP="009F30C1">
            <w:pPr>
              <w:rPr>
                <w:rFonts w:eastAsia="Times New Roman" w:cs="Arial"/>
                <w:b/>
                <w:bCs/>
                <w:color w:val="000000"/>
                <w:lang w:eastAsia="en-GB"/>
              </w:rPr>
            </w:pPr>
            <w:r>
              <w:rPr>
                <w:rFonts w:eastAsia="Times New Roman" w:cs="Arial"/>
                <w:b/>
                <w:bCs/>
                <w:color w:val="000000"/>
                <w:szCs w:val="20"/>
                <w:lang w:eastAsia="en-GB"/>
              </w:rPr>
              <w:t xml:space="preserve">Proposed </w:t>
            </w:r>
            <w:r w:rsidR="004C7958">
              <w:rPr>
                <w:rFonts w:eastAsia="Times New Roman" w:cs="Arial"/>
                <w:b/>
                <w:bCs/>
                <w:color w:val="000000"/>
                <w:szCs w:val="20"/>
                <w:lang w:eastAsia="en-GB"/>
              </w:rPr>
              <w:t xml:space="preserve">and assumed </w:t>
            </w:r>
            <w:r>
              <w:rPr>
                <w:rFonts w:eastAsia="Times New Roman" w:cs="Arial"/>
                <w:b/>
                <w:bCs/>
                <w:color w:val="000000"/>
                <w:szCs w:val="20"/>
                <w:lang w:eastAsia="en-GB"/>
              </w:rPr>
              <w:t>requirements</w:t>
            </w:r>
          </w:p>
        </w:tc>
        <w:tc>
          <w:tcPr>
            <w:tcW w:w="1357" w:type="dxa"/>
            <w:tcBorders>
              <w:top w:val="single" w:sz="4" w:space="0" w:color="auto"/>
              <w:left w:val="nil"/>
              <w:bottom w:val="single" w:sz="4" w:space="0" w:color="auto"/>
              <w:right w:val="single" w:sz="4" w:space="0" w:color="auto"/>
            </w:tcBorders>
            <w:shd w:val="clear" w:color="auto" w:fill="C6D9F1" w:themeFill="text2" w:themeFillTint="33"/>
            <w:hideMark/>
          </w:tcPr>
          <w:p w14:paraId="02158577" w14:textId="170659F7" w:rsidR="009F14CE" w:rsidRPr="00CF05F6" w:rsidRDefault="009F14CE" w:rsidP="004C5BFD">
            <w:pPr>
              <w:jc w:val="right"/>
              <w:rPr>
                <w:rFonts w:eastAsia="Times New Roman" w:cs="Arial"/>
                <w:b/>
                <w:bCs/>
                <w:color w:val="000000"/>
                <w:lang w:eastAsia="en-GB"/>
              </w:rPr>
            </w:pPr>
            <w:r w:rsidRPr="00CF05F6">
              <w:rPr>
                <w:rFonts w:eastAsia="Times New Roman" w:cs="Arial"/>
                <w:b/>
                <w:bCs/>
                <w:color w:val="000000"/>
                <w:lang w:eastAsia="en-GB"/>
              </w:rPr>
              <w:t xml:space="preserve">Initial </w:t>
            </w:r>
            <w:r w:rsidR="00FC1FC0" w:rsidRPr="00CF05F6">
              <w:rPr>
                <w:rFonts w:eastAsia="Times New Roman" w:cs="Arial"/>
                <w:b/>
                <w:bCs/>
                <w:color w:val="000000"/>
                <w:lang w:eastAsia="en-GB"/>
              </w:rPr>
              <w:t>c</w:t>
            </w:r>
            <w:r w:rsidR="009F30C1">
              <w:rPr>
                <w:rFonts w:eastAsia="Times New Roman" w:cs="Arial"/>
                <w:b/>
                <w:bCs/>
                <w:color w:val="000000"/>
                <w:lang w:eastAsia="en-GB"/>
              </w:rPr>
              <w:t>ost  $</w:t>
            </w:r>
          </w:p>
        </w:tc>
        <w:tc>
          <w:tcPr>
            <w:tcW w:w="2121" w:type="dxa"/>
            <w:tcBorders>
              <w:top w:val="single" w:sz="4" w:space="0" w:color="auto"/>
              <w:left w:val="nil"/>
              <w:bottom w:val="single" w:sz="4" w:space="0" w:color="auto"/>
              <w:right w:val="single" w:sz="4" w:space="0" w:color="auto"/>
            </w:tcBorders>
            <w:shd w:val="clear" w:color="auto" w:fill="C6D9F1" w:themeFill="text2" w:themeFillTint="33"/>
            <w:hideMark/>
          </w:tcPr>
          <w:p w14:paraId="0EADDA9C" w14:textId="27283788" w:rsidR="009F14CE" w:rsidRPr="00CF05F6" w:rsidRDefault="009F14CE">
            <w:pPr>
              <w:jc w:val="right"/>
              <w:rPr>
                <w:rFonts w:eastAsia="Times New Roman" w:cs="Arial"/>
                <w:b/>
                <w:bCs/>
                <w:color w:val="000000"/>
                <w:lang w:eastAsia="en-GB"/>
              </w:rPr>
            </w:pPr>
            <w:r w:rsidRPr="00CF05F6">
              <w:rPr>
                <w:rFonts w:eastAsia="Times New Roman" w:cs="Arial"/>
                <w:b/>
                <w:bCs/>
                <w:color w:val="000000"/>
                <w:lang w:eastAsia="en-GB"/>
              </w:rPr>
              <w:t xml:space="preserve">Annual </w:t>
            </w:r>
            <w:r w:rsidR="00FC1FC0" w:rsidRPr="00CF05F6">
              <w:rPr>
                <w:rFonts w:eastAsia="Times New Roman" w:cs="Arial"/>
                <w:b/>
                <w:bCs/>
                <w:color w:val="000000"/>
                <w:lang w:eastAsia="en-GB"/>
              </w:rPr>
              <w:t>o</w:t>
            </w:r>
            <w:r w:rsidRPr="00CF05F6">
              <w:rPr>
                <w:rFonts w:eastAsia="Times New Roman" w:cs="Arial"/>
                <w:b/>
                <w:bCs/>
                <w:color w:val="000000"/>
                <w:lang w:eastAsia="en-GB"/>
              </w:rPr>
              <w:t xml:space="preserve">ngoing </w:t>
            </w:r>
            <w:r w:rsidR="00FC1FC0" w:rsidRPr="00CF05F6">
              <w:rPr>
                <w:rFonts w:eastAsia="Times New Roman" w:cs="Arial"/>
                <w:b/>
                <w:bCs/>
                <w:color w:val="000000"/>
                <w:lang w:eastAsia="en-GB"/>
              </w:rPr>
              <w:t>c</w:t>
            </w:r>
            <w:r w:rsidR="009F30C1">
              <w:rPr>
                <w:rFonts w:eastAsia="Times New Roman" w:cs="Arial"/>
                <w:b/>
                <w:bCs/>
                <w:color w:val="000000"/>
                <w:lang w:eastAsia="en-GB"/>
              </w:rPr>
              <w:t>osts $</w:t>
            </w:r>
            <w:r w:rsidRPr="00CF05F6">
              <w:rPr>
                <w:rFonts w:eastAsia="Times New Roman" w:cs="Arial"/>
                <w:b/>
                <w:bCs/>
                <w:color w:val="000000"/>
                <w:lang w:eastAsia="en-GB"/>
              </w:rPr>
              <w:t xml:space="preserve"> </w:t>
            </w:r>
          </w:p>
        </w:tc>
        <w:tc>
          <w:tcPr>
            <w:tcW w:w="2835" w:type="dxa"/>
            <w:tcBorders>
              <w:top w:val="single" w:sz="4" w:space="0" w:color="auto"/>
              <w:left w:val="nil"/>
              <w:bottom w:val="single" w:sz="4" w:space="0" w:color="auto"/>
              <w:right w:val="single" w:sz="4" w:space="0" w:color="auto"/>
            </w:tcBorders>
            <w:shd w:val="clear" w:color="auto" w:fill="C6D9F1" w:themeFill="text2" w:themeFillTint="33"/>
            <w:hideMark/>
          </w:tcPr>
          <w:p w14:paraId="3EA844E0" w14:textId="2C8DE897" w:rsidR="009F14CE" w:rsidRPr="00CF05F6" w:rsidRDefault="009F14CE" w:rsidP="009F30C1">
            <w:pPr>
              <w:rPr>
                <w:rFonts w:eastAsia="Times New Roman" w:cs="Arial"/>
                <w:b/>
                <w:bCs/>
                <w:color w:val="000000"/>
                <w:lang w:eastAsia="en-GB"/>
              </w:rPr>
            </w:pPr>
            <w:r w:rsidRPr="00CF05F6">
              <w:rPr>
                <w:rFonts w:eastAsia="Times New Roman" w:cs="Arial"/>
                <w:b/>
                <w:bCs/>
                <w:color w:val="000000"/>
                <w:lang w:eastAsia="en-GB"/>
              </w:rPr>
              <w:t xml:space="preserve">Assumptions </w:t>
            </w:r>
          </w:p>
        </w:tc>
      </w:tr>
      <w:tr w:rsidR="009F14CE" w:rsidRPr="00CF05F6" w14:paraId="63403B9B" w14:textId="77777777" w:rsidTr="00250257">
        <w:trPr>
          <w:trHeight w:val="4350"/>
        </w:trPr>
        <w:tc>
          <w:tcPr>
            <w:tcW w:w="3043" w:type="dxa"/>
            <w:tcBorders>
              <w:top w:val="nil"/>
              <w:left w:val="single" w:sz="4" w:space="0" w:color="auto"/>
              <w:bottom w:val="single" w:sz="4" w:space="0" w:color="auto"/>
              <w:right w:val="single" w:sz="4" w:space="0" w:color="auto"/>
            </w:tcBorders>
            <w:shd w:val="clear" w:color="auto" w:fill="auto"/>
            <w:hideMark/>
          </w:tcPr>
          <w:p w14:paraId="78F48BDE" w14:textId="4E3C69F7" w:rsidR="009F30C1" w:rsidRDefault="004C7958" w:rsidP="009F30C1">
            <w:pPr>
              <w:rPr>
                <w:rFonts w:eastAsia="Times New Roman" w:cs="Arial"/>
                <w:color w:val="000000"/>
                <w:lang w:eastAsia="en-GB"/>
              </w:rPr>
            </w:pPr>
            <w:r>
              <w:rPr>
                <w:rFonts w:eastAsia="Times New Roman" w:cs="Arial"/>
                <w:color w:val="000000"/>
                <w:lang w:eastAsia="en-GB"/>
              </w:rPr>
              <w:t xml:space="preserve">Assumed </w:t>
            </w:r>
            <w:r w:rsidR="007109E1">
              <w:rPr>
                <w:rFonts w:eastAsia="Times New Roman" w:cs="Arial"/>
                <w:color w:val="000000"/>
                <w:lang w:eastAsia="en-GB"/>
              </w:rPr>
              <w:t>l</w:t>
            </w:r>
            <w:r w:rsidR="009F30C1">
              <w:rPr>
                <w:rFonts w:eastAsia="Times New Roman" w:cs="Arial"/>
                <w:color w:val="000000"/>
                <w:lang w:eastAsia="en-GB"/>
              </w:rPr>
              <w:t>icensing</w:t>
            </w:r>
          </w:p>
          <w:p w14:paraId="58A6ABB9" w14:textId="77777777" w:rsidR="009F30C1" w:rsidRDefault="009F30C1" w:rsidP="009F30C1">
            <w:pPr>
              <w:rPr>
                <w:rFonts w:eastAsia="Times New Roman" w:cs="Arial"/>
                <w:color w:val="000000"/>
                <w:lang w:eastAsia="en-GB"/>
              </w:rPr>
            </w:pPr>
          </w:p>
          <w:p w14:paraId="0D16BD97" w14:textId="77777777" w:rsidR="009F30C1" w:rsidRDefault="009F30C1" w:rsidP="009F30C1">
            <w:pPr>
              <w:rPr>
                <w:rFonts w:eastAsia="Times New Roman" w:cs="Arial"/>
                <w:color w:val="000000"/>
                <w:lang w:eastAsia="en-GB"/>
              </w:rPr>
            </w:pPr>
            <w:r>
              <w:rPr>
                <w:rFonts w:eastAsia="Times New Roman" w:cs="Arial"/>
                <w:color w:val="000000"/>
                <w:lang w:eastAsia="en-GB"/>
              </w:rPr>
              <w:t>Applying for a licence and paying fees to the appropriate regulatory authority.</w:t>
            </w:r>
          </w:p>
          <w:p w14:paraId="08DD1EDF" w14:textId="3C73F41E" w:rsidR="009F14CE" w:rsidRPr="00CF05F6" w:rsidRDefault="009F30C1" w:rsidP="009F30C1">
            <w:pPr>
              <w:rPr>
                <w:rFonts w:eastAsia="Times New Roman" w:cs="Arial"/>
                <w:color w:val="000000"/>
                <w:lang w:eastAsia="en-GB"/>
              </w:rPr>
            </w:pPr>
            <w:r>
              <w:rPr>
                <w:rFonts w:eastAsia="Times New Roman" w:cs="Arial"/>
                <w:color w:val="000000"/>
                <w:lang w:eastAsia="en-GB"/>
              </w:rPr>
              <w:t xml:space="preserve">                                                                                                  An indivisible cost only counted in final total costs, bottom row.</w:t>
            </w:r>
          </w:p>
        </w:tc>
        <w:tc>
          <w:tcPr>
            <w:tcW w:w="1357" w:type="dxa"/>
            <w:tcBorders>
              <w:top w:val="nil"/>
              <w:left w:val="nil"/>
              <w:bottom w:val="single" w:sz="4" w:space="0" w:color="auto"/>
              <w:right w:val="single" w:sz="4" w:space="0" w:color="auto"/>
            </w:tcBorders>
            <w:shd w:val="clear" w:color="auto" w:fill="auto"/>
            <w:hideMark/>
          </w:tcPr>
          <w:p w14:paraId="25F5F355" w14:textId="77777777" w:rsidR="009F14CE" w:rsidRPr="00CF05F6" w:rsidRDefault="009F14CE" w:rsidP="004C5BFD">
            <w:pPr>
              <w:jc w:val="right"/>
              <w:rPr>
                <w:rFonts w:eastAsia="Times New Roman" w:cs="Arial"/>
                <w:color w:val="000000"/>
                <w:lang w:eastAsia="en-GB"/>
              </w:rPr>
            </w:pPr>
            <w:r w:rsidRPr="00CF05F6">
              <w:rPr>
                <w:rFonts w:eastAsia="Times New Roman" w:cs="Arial"/>
                <w:color w:val="000000"/>
                <w:lang w:eastAsia="en-GB"/>
              </w:rPr>
              <w:t>0</w:t>
            </w:r>
          </w:p>
        </w:tc>
        <w:tc>
          <w:tcPr>
            <w:tcW w:w="2121" w:type="dxa"/>
            <w:tcBorders>
              <w:top w:val="nil"/>
              <w:left w:val="nil"/>
              <w:bottom w:val="single" w:sz="4" w:space="0" w:color="auto"/>
              <w:right w:val="single" w:sz="4" w:space="0" w:color="auto"/>
            </w:tcBorders>
            <w:shd w:val="clear" w:color="auto" w:fill="auto"/>
            <w:hideMark/>
          </w:tcPr>
          <w:p w14:paraId="6784BEB2" w14:textId="77777777" w:rsidR="009F14CE" w:rsidRPr="00CF05F6" w:rsidRDefault="009F14CE">
            <w:pPr>
              <w:jc w:val="right"/>
              <w:rPr>
                <w:rFonts w:eastAsia="Times New Roman" w:cs="Arial"/>
                <w:color w:val="000000"/>
                <w:lang w:eastAsia="en-GB"/>
              </w:rPr>
            </w:pPr>
            <w:r w:rsidRPr="00CF05F6">
              <w:rPr>
                <w:rFonts w:eastAsia="Times New Roman" w:cs="Arial"/>
                <w:color w:val="000000"/>
                <w:lang w:eastAsia="en-GB"/>
              </w:rPr>
              <w:t>654</w:t>
            </w:r>
          </w:p>
        </w:tc>
        <w:tc>
          <w:tcPr>
            <w:tcW w:w="2835" w:type="dxa"/>
            <w:tcBorders>
              <w:top w:val="nil"/>
              <w:left w:val="nil"/>
              <w:bottom w:val="single" w:sz="4" w:space="0" w:color="auto"/>
              <w:right w:val="single" w:sz="4" w:space="0" w:color="auto"/>
            </w:tcBorders>
            <w:shd w:val="clear" w:color="auto" w:fill="auto"/>
            <w:hideMark/>
          </w:tcPr>
          <w:p w14:paraId="1DDF9ED5" w14:textId="77777777" w:rsidR="009F30C1" w:rsidRDefault="009F30C1" w:rsidP="009F30C1">
            <w:pPr>
              <w:rPr>
                <w:rFonts w:eastAsia="Times New Roman" w:cs="Arial"/>
                <w:color w:val="000000"/>
                <w:lang w:eastAsia="en-GB"/>
              </w:rPr>
            </w:pPr>
            <w:r>
              <w:rPr>
                <w:rFonts w:eastAsia="Times New Roman" w:cs="Arial"/>
                <w:color w:val="000000"/>
                <w:lang w:eastAsia="en-GB"/>
              </w:rPr>
              <w:t xml:space="preserve">Assumed re-licencing every year. </w:t>
            </w:r>
          </w:p>
          <w:p w14:paraId="26DD13D8" w14:textId="77777777" w:rsidR="009F30C1" w:rsidRDefault="009F30C1" w:rsidP="009F30C1">
            <w:pPr>
              <w:rPr>
                <w:rFonts w:eastAsia="Times New Roman" w:cs="Arial"/>
                <w:color w:val="000000"/>
                <w:lang w:eastAsia="en-GB"/>
              </w:rPr>
            </w:pPr>
          </w:p>
          <w:p w14:paraId="0A4EFD5E" w14:textId="77777777" w:rsidR="009F30C1" w:rsidRDefault="009F30C1" w:rsidP="009F30C1">
            <w:pPr>
              <w:rPr>
                <w:rFonts w:eastAsia="Times New Roman" w:cs="Arial"/>
                <w:color w:val="000000"/>
                <w:lang w:eastAsia="en-GB"/>
              </w:rPr>
            </w:pPr>
            <w:r>
              <w:rPr>
                <w:rFonts w:eastAsia="Times New Roman" w:cs="Arial"/>
                <w:color w:val="000000"/>
                <w:lang w:eastAsia="en-GB"/>
              </w:rPr>
              <w:t xml:space="preserve">Assumed to take 30min of manager time at $60 per hour.  </w:t>
            </w:r>
          </w:p>
          <w:p w14:paraId="135AC5F5" w14:textId="77777777" w:rsidR="009F30C1" w:rsidRDefault="009F30C1" w:rsidP="009F30C1">
            <w:pPr>
              <w:rPr>
                <w:rFonts w:eastAsia="Times New Roman" w:cs="Arial"/>
                <w:color w:val="000000"/>
                <w:lang w:eastAsia="en-GB"/>
              </w:rPr>
            </w:pPr>
          </w:p>
          <w:p w14:paraId="1C69146F" w14:textId="77777777" w:rsidR="009F30C1" w:rsidRDefault="009F30C1" w:rsidP="009F30C1">
            <w:pPr>
              <w:rPr>
                <w:rFonts w:eastAsia="Times New Roman" w:cs="Arial"/>
                <w:color w:val="000000"/>
                <w:lang w:eastAsia="en-GB"/>
              </w:rPr>
            </w:pPr>
            <w:r>
              <w:rPr>
                <w:rFonts w:eastAsia="Times New Roman" w:cs="Arial"/>
                <w:color w:val="000000"/>
                <w:lang w:eastAsia="en-GB"/>
              </w:rPr>
              <w:t xml:space="preserve">Licencing/re-licencing fees are estimated at $624 each year, based on an average of licence fee figures provided by state and territory governments in April 2021. </w:t>
            </w:r>
          </w:p>
          <w:p w14:paraId="0641A44B" w14:textId="77777777" w:rsidR="009F30C1" w:rsidRDefault="009F30C1" w:rsidP="009F30C1">
            <w:pPr>
              <w:rPr>
                <w:rFonts w:eastAsia="Times New Roman" w:cs="Arial"/>
                <w:color w:val="000000"/>
                <w:lang w:eastAsia="en-GB"/>
              </w:rPr>
            </w:pPr>
          </w:p>
          <w:p w14:paraId="1F488D0B" w14:textId="77777777" w:rsidR="009F30C1" w:rsidRDefault="009F30C1" w:rsidP="009F30C1">
            <w:pPr>
              <w:rPr>
                <w:rFonts w:eastAsia="Times New Roman" w:cs="Arial"/>
                <w:color w:val="000000"/>
                <w:lang w:eastAsia="en-GB"/>
              </w:rPr>
            </w:pPr>
            <w:r>
              <w:rPr>
                <w:rFonts w:eastAsia="Times New Roman" w:cs="Arial"/>
                <w:color w:val="000000"/>
                <w:lang w:eastAsia="en-GB"/>
              </w:rPr>
              <w:t xml:space="preserve">Actual licence fees may vary greatly from this average, depending on size and other aspects of a business.      </w:t>
            </w:r>
          </w:p>
          <w:p w14:paraId="3D579086" w14:textId="77777777" w:rsidR="009F30C1" w:rsidRDefault="009F30C1" w:rsidP="009F30C1">
            <w:pPr>
              <w:rPr>
                <w:rFonts w:eastAsia="Times New Roman" w:cs="Arial"/>
                <w:color w:val="000000"/>
                <w:lang w:eastAsia="en-GB"/>
              </w:rPr>
            </w:pPr>
          </w:p>
          <w:p w14:paraId="635040FD" w14:textId="77777777" w:rsidR="009F30C1" w:rsidRDefault="009F30C1" w:rsidP="009F30C1">
            <w:pPr>
              <w:rPr>
                <w:rFonts w:eastAsia="Times New Roman" w:cs="Arial"/>
                <w:color w:val="000000"/>
                <w:lang w:eastAsia="en-GB"/>
              </w:rPr>
            </w:pPr>
            <w:r>
              <w:rPr>
                <w:rFonts w:eastAsia="Times New Roman" w:cs="Arial"/>
                <w:color w:val="000000"/>
                <w:lang w:eastAsia="en-GB"/>
              </w:rPr>
              <w:t xml:space="preserve">Licence costs may be 100% recovered from state and territory governments, but the extent of likely cost recovery is unknown.  </w:t>
            </w:r>
          </w:p>
          <w:p w14:paraId="6A94A30E" w14:textId="27203BEB" w:rsidR="009F14CE" w:rsidRPr="00CF05F6" w:rsidRDefault="009F14CE" w:rsidP="00FC1FC0">
            <w:pPr>
              <w:rPr>
                <w:rFonts w:eastAsia="Times New Roman" w:cs="Arial"/>
                <w:color w:val="000000"/>
                <w:lang w:eastAsia="en-GB"/>
              </w:rPr>
            </w:pPr>
            <w:r w:rsidRPr="00CF05F6">
              <w:rPr>
                <w:rFonts w:eastAsia="Times New Roman" w:cs="Arial"/>
                <w:color w:val="000000"/>
                <w:lang w:eastAsia="en-GB"/>
              </w:rPr>
              <w:t xml:space="preserve">                                                                   </w:t>
            </w:r>
          </w:p>
        </w:tc>
      </w:tr>
      <w:tr w:rsidR="009F14CE" w:rsidRPr="00CF05F6" w14:paraId="656A7084" w14:textId="77777777" w:rsidTr="007109E1">
        <w:trPr>
          <w:trHeight w:val="700"/>
        </w:trPr>
        <w:tc>
          <w:tcPr>
            <w:tcW w:w="3043" w:type="dxa"/>
            <w:tcBorders>
              <w:top w:val="nil"/>
              <w:left w:val="single" w:sz="4" w:space="0" w:color="auto"/>
              <w:bottom w:val="single" w:sz="4" w:space="0" w:color="auto"/>
              <w:right w:val="single" w:sz="4" w:space="0" w:color="auto"/>
            </w:tcBorders>
            <w:shd w:val="clear" w:color="auto" w:fill="auto"/>
            <w:hideMark/>
          </w:tcPr>
          <w:p w14:paraId="27824CE3" w14:textId="77777777" w:rsidR="00077973" w:rsidRDefault="00077973" w:rsidP="00077973">
            <w:pPr>
              <w:rPr>
                <w:rFonts w:eastAsia="Times New Roman" w:cs="Arial"/>
                <w:color w:val="000000"/>
                <w:lang w:eastAsia="en-GB"/>
              </w:rPr>
            </w:pPr>
            <w:r>
              <w:rPr>
                <w:rFonts w:eastAsia="Times New Roman" w:cs="Arial"/>
                <w:color w:val="000000"/>
                <w:lang w:eastAsia="en-GB"/>
              </w:rPr>
              <w:t>General food safety management requirement</w:t>
            </w:r>
          </w:p>
          <w:p w14:paraId="4CCC6579" w14:textId="77777777" w:rsidR="00077973" w:rsidRDefault="00077973" w:rsidP="00077973">
            <w:pPr>
              <w:rPr>
                <w:rFonts w:eastAsia="Times New Roman" w:cs="Arial"/>
                <w:color w:val="000000"/>
                <w:lang w:eastAsia="en-GB"/>
              </w:rPr>
            </w:pPr>
          </w:p>
          <w:p w14:paraId="1A69D4D9" w14:textId="585DB7F6" w:rsidR="009F14CE" w:rsidRPr="00CF05F6" w:rsidRDefault="00077973" w:rsidP="00077973">
            <w:pPr>
              <w:spacing w:after="240"/>
              <w:rPr>
                <w:rFonts w:eastAsia="Times New Roman" w:cs="Arial"/>
                <w:color w:val="000000"/>
                <w:lang w:eastAsia="en-GB"/>
              </w:rPr>
            </w:pPr>
            <w:r>
              <w:rPr>
                <w:rFonts w:eastAsia="Times New Roman" w:cs="Arial"/>
                <w:color w:val="000000"/>
                <w:lang w:eastAsia="en-GB"/>
              </w:rPr>
              <w:t>Internal due-diligence by a business</w:t>
            </w:r>
            <w:r w:rsidR="009F14CE" w:rsidRPr="00CF05F6">
              <w:rPr>
                <w:rFonts w:eastAsia="Times New Roman" w:cs="Arial"/>
                <w:color w:val="000000"/>
                <w:lang w:eastAsia="en-GB"/>
              </w:rPr>
              <w:br/>
            </w:r>
          </w:p>
        </w:tc>
        <w:tc>
          <w:tcPr>
            <w:tcW w:w="1357" w:type="dxa"/>
            <w:tcBorders>
              <w:top w:val="nil"/>
              <w:left w:val="nil"/>
              <w:bottom w:val="single" w:sz="4" w:space="0" w:color="auto"/>
              <w:right w:val="single" w:sz="4" w:space="0" w:color="auto"/>
            </w:tcBorders>
            <w:shd w:val="clear" w:color="auto" w:fill="auto"/>
            <w:hideMark/>
          </w:tcPr>
          <w:p w14:paraId="69173629" w14:textId="77777777" w:rsidR="009F14CE" w:rsidRPr="00CF05F6" w:rsidRDefault="009F14CE" w:rsidP="004C5BFD">
            <w:pPr>
              <w:jc w:val="right"/>
              <w:rPr>
                <w:rFonts w:eastAsia="Times New Roman" w:cs="Arial"/>
                <w:color w:val="000000"/>
                <w:lang w:eastAsia="en-GB"/>
              </w:rPr>
            </w:pPr>
            <w:r w:rsidRPr="00CF05F6">
              <w:rPr>
                <w:rFonts w:eastAsia="Times New Roman" w:cs="Arial"/>
                <w:color w:val="000000"/>
                <w:lang w:eastAsia="en-GB"/>
              </w:rPr>
              <w:t>400</w:t>
            </w:r>
          </w:p>
        </w:tc>
        <w:tc>
          <w:tcPr>
            <w:tcW w:w="2121" w:type="dxa"/>
            <w:tcBorders>
              <w:top w:val="nil"/>
              <w:left w:val="nil"/>
              <w:bottom w:val="single" w:sz="4" w:space="0" w:color="auto"/>
              <w:right w:val="single" w:sz="4" w:space="0" w:color="auto"/>
            </w:tcBorders>
            <w:shd w:val="clear" w:color="auto" w:fill="auto"/>
            <w:hideMark/>
          </w:tcPr>
          <w:p w14:paraId="3A85BEFA" w14:textId="77777777" w:rsidR="009F14CE" w:rsidRPr="00CF05F6" w:rsidRDefault="009F14CE">
            <w:pPr>
              <w:jc w:val="right"/>
              <w:rPr>
                <w:rFonts w:eastAsia="Times New Roman" w:cs="Arial"/>
                <w:color w:val="000000"/>
                <w:lang w:eastAsia="en-GB"/>
              </w:rPr>
            </w:pPr>
            <w:r w:rsidRPr="00CF05F6">
              <w:rPr>
                <w:rFonts w:eastAsia="Times New Roman" w:cs="Arial"/>
                <w:color w:val="000000"/>
                <w:lang w:eastAsia="en-GB"/>
              </w:rPr>
              <w:t>280</w:t>
            </w:r>
          </w:p>
        </w:tc>
        <w:tc>
          <w:tcPr>
            <w:tcW w:w="2835" w:type="dxa"/>
            <w:tcBorders>
              <w:top w:val="nil"/>
              <w:left w:val="nil"/>
              <w:bottom w:val="single" w:sz="4" w:space="0" w:color="auto"/>
              <w:right w:val="single" w:sz="4" w:space="0" w:color="auto"/>
            </w:tcBorders>
            <w:shd w:val="clear" w:color="auto" w:fill="auto"/>
            <w:hideMark/>
          </w:tcPr>
          <w:p w14:paraId="6F432F47" w14:textId="77777777" w:rsidR="00077973" w:rsidRDefault="00077973" w:rsidP="00077973">
            <w:pPr>
              <w:rPr>
                <w:rFonts w:eastAsia="Times New Roman" w:cs="Arial"/>
                <w:color w:val="000000"/>
                <w:lang w:eastAsia="en-GB"/>
              </w:rPr>
            </w:pPr>
            <w:r>
              <w:rPr>
                <w:rFonts w:eastAsia="Times New Roman" w:cs="Arial"/>
                <w:color w:val="000000"/>
                <w:lang w:eastAsia="en-GB"/>
              </w:rPr>
              <w:t>This requirement is based on the existing general food safety management requirements in Division 2 of Standard 4.1.1.</w:t>
            </w:r>
          </w:p>
          <w:p w14:paraId="2E7D7B92" w14:textId="68C84ADB" w:rsidR="00077973" w:rsidRDefault="00077973" w:rsidP="00077973">
            <w:pPr>
              <w:rPr>
                <w:rFonts w:eastAsia="Times New Roman" w:cs="Arial"/>
                <w:color w:val="000000"/>
                <w:lang w:eastAsia="en-GB"/>
              </w:rPr>
            </w:pPr>
          </w:p>
          <w:p w14:paraId="050E8064" w14:textId="0C0B7468" w:rsidR="00077973" w:rsidRDefault="00077973" w:rsidP="00077973">
            <w:pPr>
              <w:rPr>
                <w:rFonts w:eastAsia="Times New Roman" w:cs="Arial"/>
                <w:color w:val="000000"/>
                <w:lang w:eastAsia="en-GB"/>
              </w:rPr>
            </w:pPr>
            <w:r>
              <w:rPr>
                <w:rFonts w:eastAsia="Times New Roman" w:cs="Arial"/>
                <w:color w:val="000000"/>
                <w:lang w:eastAsia="en-GB"/>
              </w:rPr>
              <w:t xml:space="preserve">A one-off cost, estimated to take an average of four hours of manager time at $60 per hour, plus four hours of staff time at $40 per hour.    </w:t>
            </w:r>
          </w:p>
          <w:p w14:paraId="35320FC1" w14:textId="1C0CBEEE" w:rsidR="00077973" w:rsidRDefault="009F14CE" w:rsidP="00FC1FC0">
            <w:pPr>
              <w:rPr>
                <w:rFonts w:eastAsia="Times New Roman" w:cs="Arial"/>
                <w:color w:val="000000"/>
                <w:lang w:eastAsia="en-GB"/>
              </w:rPr>
            </w:pPr>
            <w:r w:rsidRPr="00CF05F6">
              <w:rPr>
                <w:rFonts w:eastAsia="Times New Roman" w:cs="Arial"/>
                <w:color w:val="000000"/>
                <w:lang w:eastAsia="en-GB"/>
              </w:rPr>
              <w:t xml:space="preserve"> </w:t>
            </w:r>
          </w:p>
          <w:p w14:paraId="7428E0E6" w14:textId="77777777" w:rsidR="00077973" w:rsidRDefault="00077973" w:rsidP="00FC1FC0">
            <w:pPr>
              <w:rPr>
                <w:rFonts w:eastAsia="Times New Roman" w:cs="Arial"/>
                <w:color w:val="000000"/>
                <w:lang w:eastAsia="en-GB"/>
              </w:rPr>
            </w:pPr>
          </w:p>
          <w:p w14:paraId="37FC4EDE" w14:textId="0CA10379" w:rsidR="009F14CE" w:rsidRPr="00CF05F6" w:rsidRDefault="00077973" w:rsidP="00FC1FC0">
            <w:pPr>
              <w:rPr>
                <w:rFonts w:eastAsia="Times New Roman" w:cs="Arial"/>
                <w:color w:val="000000"/>
                <w:lang w:eastAsia="en-GB"/>
              </w:rPr>
            </w:pPr>
            <w:r>
              <w:rPr>
                <w:rFonts w:eastAsia="Times New Roman" w:cs="Arial"/>
                <w:color w:val="000000"/>
                <w:lang w:eastAsia="en-GB"/>
              </w:rPr>
              <w:t xml:space="preserve">An additional on-going cost, once a year during melon season. An average of two hours of manager time at $60 per hour, plus </w:t>
            </w:r>
            <w:r>
              <w:rPr>
                <w:rFonts w:eastAsia="Times New Roman" w:cs="Arial"/>
                <w:color w:val="000000"/>
                <w:lang w:eastAsia="en-GB"/>
              </w:rPr>
              <w:lastRenderedPageBreak/>
              <w:t xml:space="preserve">four hours of staff time at $40 per hour. </w:t>
            </w:r>
            <w:r w:rsidR="009F14CE" w:rsidRPr="00CF05F6">
              <w:rPr>
                <w:rFonts w:eastAsia="Times New Roman" w:cs="Arial"/>
                <w:color w:val="000000"/>
                <w:lang w:eastAsia="en-GB"/>
              </w:rPr>
              <w:t xml:space="preserve">                                                                                                                                                                       </w:t>
            </w:r>
          </w:p>
        </w:tc>
      </w:tr>
      <w:tr w:rsidR="009F14CE" w:rsidRPr="00CF05F6" w14:paraId="69764BC7" w14:textId="77777777" w:rsidTr="00250257">
        <w:trPr>
          <w:trHeight w:val="3795"/>
        </w:trPr>
        <w:tc>
          <w:tcPr>
            <w:tcW w:w="3043" w:type="dxa"/>
            <w:tcBorders>
              <w:top w:val="nil"/>
              <w:left w:val="single" w:sz="4" w:space="0" w:color="auto"/>
              <w:bottom w:val="single" w:sz="4" w:space="0" w:color="auto"/>
              <w:right w:val="single" w:sz="4" w:space="0" w:color="auto"/>
            </w:tcBorders>
            <w:shd w:val="clear" w:color="auto" w:fill="auto"/>
            <w:hideMark/>
          </w:tcPr>
          <w:p w14:paraId="7A424E25" w14:textId="025DE618" w:rsidR="00705F2F" w:rsidRDefault="004C7958" w:rsidP="00705F2F">
            <w:pPr>
              <w:rPr>
                <w:rFonts w:eastAsia="Times New Roman" w:cs="Arial"/>
                <w:lang w:eastAsia="en-GB"/>
              </w:rPr>
            </w:pPr>
            <w:r>
              <w:rPr>
                <w:rFonts w:eastAsia="Times New Roman" w:cs="Arial"/>
                <w:lang w:eastAsia="en-GB"/>
              </w:rPr>
              <w:lastRenderedPageBreak/>
              <w:t xml:space="preserve">Assumed </w:t>
            </w:r>
            <w:r w:rsidR="007109E1">
              <w:rPr>
                <w:rFonts w:eastAsia="Times New Roman" w:cs="Arial"/>
                <w:lang w:eastAsia="en-GB"/>
              </w:rPr>
              <w:t>a</w:t>
            </w:r>
            <w:r w:rsidR="00705F2F">
              <w:rPr>
                <w:rFonts w:eastAsia="Times New Roman" w:cs="Arial"/>
                <w:lang w:eastAsia="en-GB"/>
              </w:rPr>
              <w:t>udits</w:t>
            </w:r>
            <w:r>
              <w:rPr>
                <w:rFonts w:eastAsia="Times New Roman" w:cs="Arial"/>
                <w:lang w:eastAsia="en-GB"/>
              </w:rPr>
              <w:t xml:space="preserve"> / monitoring</w:t>
            </w:r>
            <w:r w:rsidR="00705F2F">
              <w:rPr>
                <w:rFonts w:eastAsia="Times New Roman" w:cs="Arial"/>
                <w:lang w:eastAsia="en-GB"/>
              </w:rPr>
              <w:t xml:space="preserve"> - fees and business time costs per year</w:t>
            </w:r>
          </w:p>
          <w:p w14:paraId="6708F49B" w14:textId="77777777" w:rsidR="009F14CE" w:rsidRDefault="00705F2F" w:rsidP="00705F2F">
            <w:pPr>
              <w:rPr>
                <w:rFonts w:eastAsia="Times New Roman" w:cs="Arial"/>
                <w:color w:val="000000"/>
                <w:lang w:eastAsia="en-GB"/>
              </w:rPr>
            </w:pPr>
            <w:r>
              <w:rPr>
                <w:rFonts w:eastAsia="Times New Roman" w:cs="Arial"/>
                <w:lang w:eastAsia="en-GB"/>
              </w:rPr>
              <w:t xml:space="preserve">                                                                                                                                      </w:t>
            </w:r>
            <w:r>
              <w:rPr>
                <w:rFonts w:eastAsia="Times New Roman" w:cs="Arial"/>
                <w:color w:val="000000"/>
                <w:lang w:eastAsia="en-GB"/>
              </w:rPr>
              <w:t>An indivisible cost only counted in final total costs, bottom row</w:t>
            </w:r>
            <w:r w:rsidR="009678C1">
              <w:rPr>
                <w:rFonts w:eastAsia="Times New Roman" w:cs="Arial"/>
                <w:color w:val="000000"/>
                <w:lang w:eastAsia="en-GB"/>
              </w:rPr>
              <w:t>.</w:t>
            </w:r>
          </w:p>
          <w:p w14:paraId="5215BF7F" w14:textId="77777777" w:rsidR="009678C1" w:rsidRDefault="009678C1" w:rsidP="00705F2F">
            <w:pPr>
              <w:rPr>
                <w:rFonts w:eastAsia="Times New Roman" w:cs="Arial"/>
                <w:color w:val="000000"/>
                <w:lang w:eastAsia="en-GB"/>
              </w:rPr>
            </w:pPr>
          </w:p>
          <w:p w14:paraId="37833044" w14:textId="3EC7FCCF" w:rsidR="009678C1" w:rsidRPr="001B6F25" w:rsidRDefault="009678C1" w:rsidP="00705F2F">
            <w:pPr>
              <w:rPr>
                <w:rFonts w:eastAsia="Times New Roman" w:cs="Arial"/>
                <w:lang w:eastAsia="en-GB"/>
              </w:rPr>
            </w:pPr>
            <w:r>
              <w:rPr>
                <w:rFonts w:eastAsia="Times New Roman" w:cs="Arial"/>
                <w:color w:val="000000"/>
                <w:lang w:eastAsia="en-GB"/>
              </w:rPr>
              <w:t>Assumed exemptions from audits for businesses already on a voluntary FSS.</w:t>
            </w:r>
          </w:p>
        </w:tc>
        <w:tc>
          <w:tcPr>
            <w:tcW w:w="1357" w:type="dxa"/>
            <w:tcBorders>
              <w:top w:val="nil"/>
              <w:left w:val="nil"/>
              <w:bottom w:val="single" w:sz="4" w:space="0" w:color="auto"/>
              <w:right w:val="single" w:sz="4" w:space="0" w:color="auto"/>
            </w:tcBorders>
            <w:shd w:val="clear" w:color="auto" w:fill="auto"/>
            <w:hideMark/>
          </w:tcPr>
          <w:p w14:paraId="3EDF81BC" w14:textId="77777777" w:rsidR="009F14CE" w:rsidRPr="00CF05F6" w:rsidRDefault="009F14CE" w:rsidP="00077973">
            <w:pPr>
              <w:jc w:val="right"/>
              <w:rPr>
                <w:rFonts w:eastAsia="Times New Roman" w:cs="Arial"/>
                <w:color w:val="000000"/>
                <w:lang w:eastAsia="en-GB"/>
              </w:rPr>
            </w:pPr>
            <w:r w:rsidRPr="00CF05F6">
              <w:rPr>
                <w:rFonts w:eastAsia="Times New Roman" w:cs="Arial"/>
                <w:color w:val="000000"/>
                <w:lang w:eastAsia="en-GB"/>
              </w:rPr>
              <w:t>0</w:t>
            </w:r>
          </w:p>
        </w:tc>
        <w:tc>
          <w:tcPr>
            <w:tcW w:w="2121" w:type="dxa"/>
            <w:tcBorders>
              <w:top w:val="nil"/>
              <w:left w:val="nil"/>
              <w:bottom w:val="single" w:sz="4" w:space="0" w:color="auto"/>
              <w:right w:val="single" w:sz="4" w:space="0" w:color="auto"/>
            </w:tcBorders>
            <w:shd w:val="clear" w:color="auto" w:fill="auto"/>
            <w:hideMark/>
          </w:tcPr>
          <w:p w14:paraId="1F80EBC1" w14:textId="77777777" w:rsidR="009F14CE" w:rsidRPr="00CF05F6" w:rsidRDefault="009F14CE" w:rsidP="00077973">
            <w:pPr>
              <w:jc w:val="right"/>
              <w:rPr>
                <w:rFonts w:eastAsia="Times New Roman" w:cs="Arial"/>
                <w:color w:val="000000"/>
                <w:lang w:eastAsia="en-GB"/>
              </w:rPr>
            </w:pPr>
            <w:r w:rsidRPr="00CF05F6">
              <w:rPr>
                <w:rFonts w:eastAsia="Times New Roman" w:cs="Arial"/>
                <w:color w:val="000000"/>
                <w:lang w:eastAsia="en-GB"/>
              </w:rPr>
              <w:t>885</w:t>
            </w:r>
          </w:p>
        </w:tc>
        <w:tc>
          <w:tcPr>
            <w:tcW w:w="2835" w:type="dxa"/>
            <w:tcBorders>
              <w:top w:val="nil"/>
              <w:left w:val="nil"/>
              <w:bottom w:val="single" w:sz="4" w:space="0" w:color="auto"/>
              <w:right w:val="single" w:sz="4" w:space="0" w:color="auto"/>
            </w:tcBorders>
            <w:shd w:val="clear" w:color="auto" w:fill="auto"/>
            <w:hideMark/>
          </w:tcPr>
          <w:p w14:paraId="7355DCD7" w14:textId="77777777" w:rsidR="00705F2F" w:rsidRDefault="00705F2F" w:rsidP="00705F2F">
            <w:pPr>
              <w:rPr>
                <w:rFonts w:eastAsia="Times New Roman" w:cs="Arial"/>
                <w:color w:val="000000"/>
                <w:lang w:eastAsia="en-GB"/>
              </w:rPr>
            </w:pPr>
            <w:r>
              <w:rPr>
                <w:rFonts w:eastAsia="Times New Roman" w:cs="Arial"/>
                <w:color w:val="000000"/>
                <w:lang w:eastAsia="en-GB"/>
              </w:rPr>
              <w:t>Assumed to take four hours of manager time at $60 per hour, plus four hours of staff time at $40 per hour. Costs of staff time: mainly preparation time for audits and being on-call during audits when required.</w:t>
            </w:r>
          </w:p>
          <w:p w14:paraId="400617F2" w14:textId="77777777" w:rsidR="00705F2F" w:rsidRDefault="00705F2F" w:rsidP="00705F2F">
            <w:pPr>
              <w:rPr>
                <w:rFonts w:eastAsia="Times New Roman" w:cs="Arial"/>
                <w:color w:val="000000"/>
                <w:lang w:eastAsia="en-GB"/>
              </w:rPr>
            </w:pPr>
          </w:p>
          <w:p w14:paraId="44D171DC" w14:textId="77777777" w:rsidR="00705F2F" w:rsidRDefault="00705F2F" w:rsidP="00705F2F">
            <w:pPr>
              <w:rPr>
                <w:rFonts w:eastAsia="Times New Roman" w:cs="Arial"/>
                <w:color w:val="000000"/>
                <w:lang w:eastAsia="en-GB"/>
              </w:rPr>
            </w:pPr>
            <w:r>
              <w:rPr>
                <w:rFonts w:eastAsia="Times New Roman" w:cs="Arial"/>
                <w:color w:val="000000"/>
                <w:lang w:eastAsia="en-GB"/>
              </w:rPr>
              <w:t>Fees per audit are estimated to be $485 pa, based on an average of audit fee figures provided by state and territory governments in April 2021.</w:t>
            </w:r>
          </w:p>
          <w:p w14:paraId="3209E1AF" w14:textId="77777777" w:rsidR="00705F2F" w:rsidRDefault="00705F2F" w:rsidP="00705F2F">
            <w:pPr>
              <w:rPr>
                <w:rFonts w:eastAsia="Times New Roman" w:cs="Arial"/>
                <w:color w:val="000000"/>
                <w:lang w:eastAsia="en-GB"/>
              </w:rPr>
            </w:pPr>
          </w:p>
          <w:p w14:paraId="4023CB78" w14:textId="77777777" w:rsidR="00705F2F" w:rsidRDefault="00705F2F" w:rsidP="00705F2F">
            <w:pPr>
              <w:rPr>
                <w:rFonts w:eastAsia="Times New Roman" w:cs="Arial"/>
                <w:color w:val="000000"/>
                <w:lang w:eastAsia="en-GB"/>
              </w:rPr>
            </w:pPr>
            <w:r>
              <w:rPr>
                <w:rFonts w:eastAsia="Times New Roman" w:cs="Arial"/>
                <w:color w:val="000000"/>
                <w:lang w:eastAsia="en-GB"/>
              </w:rPr>
              <w:t xml:space="preserve">Actual audit fees may vary greatly from this average, depending on size and other aspects of a business.     </w:t>
            </w:r>
          </w:p>
          <w:p w14:paraId="38418CB7" w14:textId="77777777" w:rsidR="00705F2F" w:rsidRDefault="00705F2F" w:rsidP="00705F2F">
            <w:pPr>
              <w:rPr>
                <w:rFonts w:eastAsia="Times New Roman" w:cs="Arial"/>
                <w:color w:val="000000"/>
                <w:lang w:eastAsia="en-GB"/>
              </w:rPr>
            </w:pPr>
            <w:r>
              <w:rPr>
                <w:rFonts w:eastAsia="Times New Roman" w:cs="Arial"/>
                <w:color w:val="000000"/>
                <w:lang w:eastAsia="en-GB"/>
              </w:rPr>
              <w:t xml:space="preserve">                                                                                                                                                    </w:t>
            </w:r>
          </w:p>
          <w:p w14:paraId="32567DF9" w14:textId="45C02551" w:rsidR="009F14CE" w:rsidRDefault="00705F2F" w:rsidP="00705F2F">
            <w:pPr>
              <w:rPr>
                <w:rFonts w:eastAsia="Times New Roman" w:cs="Arial"/>
                <w:color w:val="000000"/>
                <w:lang w:eastAsia="en-GB"/>
              </w:rPr>
            </w:pPr>
            <w:r>
              <w:rPr>
                <w:rFonts w:eastAsia="Times New Roman" w:cs="Arial"/>
                <w:color w:val="000000"/>
                <w:lang w:eastAsia="en-GB"/>
              </w:rPr>
              <w:t xml:space="preserve">Audit costs may be 100% recovered from state and territory governments, but the extent of likely cost recovery is unknown.  </w:t>
            </w:r>
            <w:r w:rsidR="009F14CE" w:rsidRPr="00CF05F6">
              <w:rPr>
                <w:rFonts w:eastAsia="Times New Roman" w:cs="Arial"/>
                <w:color w:val="000000"/>
                <w:lang w:eastAsia="en-GB"/>
              </w:rPr>
              <w:t xml:space="preserve">  </w:t>
            </w:r>
          </w:p>
          <w:p w14:paraId="2FE11884" w14:textId="31B9A1DD" w:rsidR="00705F2F" w:rsidRPr="00CF05F6" w:rsidRDefault="00705F2F" w:rsidP="00FC1FC0">
            <w:pPr>
              <w:rPr>
                <w:rFonts w:eastAsia="Times New Roman" w:cs="Arial"/>
                <w:color w:val="000000"/>
                <w:lang w:eastAsia="en-GB"/>
              </w:rPr>
            </w:pPr>
          </w:p>
        </w:tc>
      </w:tr>
      <w:tr w:rsidR="009F14CE" w:rsidRPr="00CF05F6" w14:paraId="76B4FE28" w14:textId="77777777" w:rsidTr="00250257">
        <w:trPr>
          <w:trHeight w:val="1690"/>
        </w:trPr>
        <w:tc>
          <w:tcPr>
            <w:tcW w:w="3043" w:type="dxa"/>
            <w:tcBorders>
              <w:top w:val="nil"/>
              <w:left w:val="single" w:sz="4" w:space="0" w:color="auto"/>
              <w:bottom w:val="single" w:sz="4" w:space="0" w:color="auto"/>
              <w:right w:val="single" w:sz="4" w:space="0" w:color="auto"/>
            </w:tcBorders>
            <w:shd w:val="clear" w:color="auto" w:fill="auto"/>
            <w:hideMark/>
          </w:tcPr>
          <w:p w14:paraId="7A460A99" w14:textId="4BA7FC43" w:rsidR="009F14CE" w:rsidRPr="00CF05F6" w:rsidRDefault="00705F2F" w:rsidP="00FC1FC0">
            <w:pPr>
              <w:rPr>
                <w:rFonts w:eastAsia="Times New Roman" w:cs="Arial"/>
                <w:lang w:eastAsia="en-GB"/>
              </w:rPr>
            </w:pPr>
            <w:r>
              <w:rPr>
                <w:rFonts w:eastAsia="Times New Roman" w:cs="Arial"/>
                <w:lang w:eastAsia="en-GB"/>
              </w:rPr>
              <w:t>Traceability</w:t>
            </w:r>
          </w:p>
        </w:tc>
        <w:tc>
          <w:tcPr>
            <w:tcW w:w="1357" w:type="dxa"/>
            <w:tcBorders>
              <w:top w:val="nil"/>
              <w:left w:val="nil"/>
              <w:bottom w:val="single" w:sz="4" w:space="0" w:color="auto"/>
              <w:right w:val="single" w:sz="4" w:space="0" w:color="auto"/>
            </w:tcBorders>
            <w:shd w:val="clear" w:color="auto" w:fill="auto"/>
            <w:hideMark/>
          </w:tcPr>
          <w:p w14:paraId="6C1192B4" w14:textId="77777777" w:rsidR="009F14CE" w:rsidRPr="00CF05F6" w:rsidRDefault="009F14CE" w:rsidP="00705F2F">
            <w:pPr>
              <w:jc w:val="right"/>
              <w:rPr>
                <w:rFonts w:eastAsia="Times New Roman" w:cs="Arial"/>
                <w:color w:val="000000"/>
                <w:lang w:eastAsia="en-GB"/>
              </w:rPr>
            </w:pPr>
            <w:r w:rsidRPr="00CF05F6">
              <w:rPr>
                <w:rFonts w:eastAsia="Times New Roman" w:cs="Arial"/>
                <w:color w:val="000000"/>
                <w:lang w:eastAsia="en-GB"/>
              </w:rPr>
              <w:t>0</w:t>
            </w:r>
          </w:p>
        </w:tc>
        <w:tc>
          <w:tcPr>
            <w:tcW w:w="2121" w:type="dxa"/>
            <w:tcBorders>
              <w:top w:val="nil"/>
              <w:left w:val="nil"/>
              <w:bottom w:val="single" w:sz="4" w:space="0" w:color="auto"/>
              <w:right w:val="single" w:sz="4" w:space="0" w:color="auto"/>
            </w:tcBorders>
            <w:shd w:val="clear" w:color="auto" w:fill="auto"/>
            <w:hideMark/>
          </w:tcPr>
          <w:p w14:paraId="7935FECB" w14:textId="4E290A0A" w:rsidR="009F14CE" w:rsidRPr="00CF05F6" w:rsidRDefault="00563406" w:rsidP="00705F2F">
            <w:pPr>
              <w:jc w:val="right"/>
              <w:rPr>
                <w:rFonts w:eastAsia="Times New Roman" w:cs="Arial"/>
                <w:color w:val="FF0000"/>
                <w:lang w:eastAsia="en-GB"/>
              </w:rPr>
            </w:pPr>
            <w:r w:rsidRPr="00CF05F6">
              <w:rPr>
                <w:rFonts w:eastAsia="Times New Roman" w:cs="Arial"/>
                <w:color w:val="000000" w:themeColor="text1"/>
                <w:lang w:eastAsia="en-GB"/>
              </w:rPr>
              <w:t>1</w:t>
            </w:r>
            <w:r w:rsidR="0053269E" w:rsidRPr="00CF05F6">
              <w:rPr>
                <w:rFonts w:eastAsia="Times New Roman" w:cs="Arial"/>
                <w:color w:val="000000" w:themeColor="text1"/>
                <w:lang w:eastAsia="en-GB"/>
              </w:rPr>
              <w:t>00</w:t>
            </w:r>
          </w:p>
        </w:tc>
        <w:tc>
          <w:tcPr>
            <w:tcW w:w="2835" w:type="dxa"/>
            <w:tcBorders>
              <w:top w:val="nil"/>
              <w:left w:val="nil"/>
              <w:bottom w:val="single" w:sz="4" w:space="0" w:color="auto"/>
              <w:right w:val="single" w:sz="4" w:space="0" w:color="auto"/>
            </w:tcBorders>
            <w:shd w:val="clear" w:color="auto" w:fill="auto"/>
            <w:hideMark/>
          </w:tcPr>
          <w:p w14:paraId="277CB83F" w14:textId="705CDC73" w:rsidR="00705F2F" w:rsidRPr="00CF05F6" w:rsidRDefault="00705F2F" w:rsidP="00705F2F">
            <w:pPr>
              <w:rPr>
                <w:rFonts w:eastAsia="Times New Roman" w:cs="Arial"/>
                <w:color w:val="000000"/>
                <w:lang w:eastAsia="en-GB"/>
              </w:rPr>
            </w:pPr>
            <w:r>
              <w:rPr>
                <w:rFonts w:eastAsia="Times New Roman" w:cs="Arial"/>
                <w:color w:val="000000"/>
                <w:lang w:eastAsia="en-GB"/>
              </w:rPr>
              <w:t>There is likely to be low additional costs. Record keeping is already required for tax purposes, i.e. documenting sales and purchases.</w:t>
            </w:r>
          </w:p>
        </w:tc>
      </w:tr>
      <w:tr w:rsidR="009F14CE" w:rsidRPr="00CF05F6" w14:paraId="2696F16A" w14:textId="77777777" w:rsidTr="00250257">
        <w:trPr>
          <w:trHeight w:val="984"/>
        </w:trPr>
        <w:tc>
          <w:tcPr>
            <w:tcW w:w="3043" w:type="dxa"/>
            <w:tcBorders>
              <w:top w:val="nil"/>
              <w:left w:val="single" w:sz="4" w:space="0" w:color="auto"/>
              <w:bottom w:val="single" w:sz="4" w:space="0" w:color="auto"/>
              <w:right w:val="single" w:sz="4" w:space="0" w:color="auto"/>
            </w:tcBorders>
            <w:shd w:val="clear" w:color="auto" w:fill="auto"/>
            <w:hideMark/>
          </w:tcPr>
          <w:p w14:paraId="18874A5B" w14:textId="70F364C3" w:rsidR="009F14CE" w:rsidRPr="00CF05F6" w:rsidRDefault="00424A83" w:rsidP="00FC1FC0">
            <w:pPr>
              <w:spacing w:after="240"/>
              <w:rPr>
                <w:rFonts w:eastAsia="Times New Roman" w:cs="Arial"/>
                <w:color w:val="000000"/>
                <w:lang w:eastAsia="en-GB"/>
              </w:rPr>
            </w:pPr>
            <w:r>
              <w:rPr>
                <w:rFonts w:eastAsia="Times New Roman" w:cs="Arial"/>
                <w:color w:val="000000"/>
                <w:lang w:eastAsia="en-GB"/>
              </w:rPr>
              <w:t>Inputs – soil, soil amendments and fertiliser</w:t>
            </w:r>
          </w:p>
        </w:tc>
        <w:tc>
          <w:tcPr>
            <w:tcW w:w="1357" w:type="dxa"/>
            <w:tcBorders>
              <w:top w:val="nil"/>
              <w:left w:val="nil"/>
              <w:bottom w:val="single" w:sz="4" w:space="0" w:color="auto"/>
              <w:right w:val="single" w:sz="4" w:space="0" w:color="auto"/>
            </w:tcBorders>
            <w:shd w:val="clear" w:color="auto" w:fill="auto"/>
            <w:hideMark/>
          </w:tcPr>
          <w:p w14:paraId="193C486C" w14:textId="77777777" w:rsidR="009F14CE" w:rsidRPr="00CF05F6" w:rsidRDefault="009F14CE" w:rsidP="00705F2F">
            <w:pPr>
              <w:jc w:val="right"/>
              <w:rPr>
                <w:rFonts w:eastAsia="Times New Roman" w:cs="Arial"/>
                <w:color w:val="000000"/>
                <w:lang w:eastAsia="en-GB"/>
              </w:rPr>
            </w:pPr>
            <w:r w:rsidRPr="00CF05F6">
              <w:rPr>
                <w:rFonts w:eastAsia="Times New Roman" w:cs="Arial"/>
                <w:color w:val="000000"/>
                <w:lang w:eastAsia="en-GB"/>
              </w:rPr>
              <w:t>120</w:t>
            </w:r>
          </w:p>
        </w:tc>
        <w:tc>
          <w:tcPr>
            <w:tcW w:w="2121" w:type="dxa"/>
            <w:tcBorders>
              <w:top w:val="nil"/>
              <w:left w:val="nil"/>
              <w:bottom w:val="single" w:sz="4" w:space="0" w:color="auto"/>
              <w:right w:val="single" w:sz="4" w:space="0" w:color="auto"/>
            </w:tcBorders>
            <w:shd w:val="clear" w:color="auto" w:fill="auto"/>
            <w:hideMark/>
          </w:tcPr>
          <w:p w14:paraId="38B31606" w14:textId="77777777" w:rsidR="009F14CE" w:rsidRPr="00CF05F6" w:rsidRDefault="009F14CE" w:rsidP="00705F2F">
            <w:pPr>
              <w:jc w:val="right"/>
              <w:rPr>
                <w:rFonts w:eastAsia="Times New Roman" w:cs="Arial"/>
                <w:color w:val="000000"/>
                <w:lang w:eastAsia="en-GB"/>
              </w:rPr>
            </w:pPr>
            <w:r w:rsidRPr="00CF05F6">
              <w:rPr>
                <w:rFonts w:eastAsia="Times New Roman" w:cs="Arial"/>
                <w:color w:val="000000"/>
                <w:lang w:eastAsia="en-GB"/>
              </w:rPr>
              <w:t>200</w:t>
            </w:r>
          </w:p>
        </w:tc>
        <w:tc>
          <w:tcPr>
            <w:tcW w:w="2835" w:type="dxa"/>
            <w:tcBorders>
              <w:top w:val="nil"/>
              <w:left w:val="nil"/>
              <w:bottom w:val="single" w:sz="4" w:space="0" w:color="auto"/>
              <w:right w:val="single" w:sz="4" w:space="0" w:color="auto"/>
            </w:tcBorders>
            <w:shd w:val="clear" w:color="auto" w:fill="auto"/>
            <w:hideMark/>
          </w:tcPr>
          <w:p w14:paraId="1455016F" w14:textId="77777777" w:rsidR="00606D79" w:rsidRDefault="00606D79" w:rsidP="00606D79">
            <w:pPr>
              <w:rPr>
                <w:rFonts w:eastAsia="Times New Roman" w:cs="Arial"/>
                <w:color w:val="000000"/>
                <w:lang w:eastAsia="en-GB"/>
              </w:rPr>
            </w:pPr>
            <w:r>
              <w:rPr>
                <w:rFonts w:eastAsia="Times New Roman" w:cs="Arial"/>
                <w:color w:val="000000"/>
                <w:lang w:eastAsia="en-GB"/>
              </w:rPr>
              <w:t xml:space="preserve">Testing of soil, soil amendments and fertilisers will not be prescribed by the standard. </w:t>
            </w:r>
          </w:p>
          <w:p w14:paraId="1C24AF5B" w14:textId="77777777" w:rsidR="00606D79" w:rsidRDefault="00606D79" w:rsidP="00606D79">
            <w:pPr>
              <w:rPr>
                <w:rFonts w:eastAsia="Times New Roman" w:cs="Arial"/>
                <w:color w:val="000000"/>
                <w:lang w:eastAsia="en-GB"/>
              </w:rPr>
            </w:pPr>
          </w:p>
          <w:p w14:paraId="4667FA18" w14:textId="77777777" w:rsidR="00606D79" w:rsidRDefault="00606D79" w:rsidP="00606D79">
            <w:pPr>
              <w:rPr>
                <w:rFonts w:eastAsia="Times New Roman" w:cs="Arial"/>
                <w:color w:val="000000"/>
                <w:lang w:eastAsia="en-GB"/>
              </w:rPr>
            </w:pPr>
            <w:r>
              <w:rPr>
                <w:rFonts w:eastAsia="Times New Roman" w:cs="Arial"/>
                <w:color w:val="000000"/>
                <w:lang w:eastAsia="en-GB"/>
              </w:rPr>
              <w:t xml:space="preserve">Plastic mulch will not be mandatory. </w:t>
            </w:r>
          </w:p>
          <w:p w14:paraId="1DF241DD" w14:textId="77777777" w:rsidR="00606D79" w:rsidRDefault="00606D79" w:rsidP="00606D79">
            <w:pPr>
              <w:rPr>
                <w:rFonts w:eastAsia="Times New Roman" w:cs="Arial"/>
                <w:color w:val="000000"/>
                <w:lang w:eastAsia="en-GB"/>
              </w:rPr>
            </w:pPr>
          </w:p>
          <w:p w14:paraId="71D57846" w14:textId="38A5BAD2" w:rsidR="00606D79" w:rsidRPr="007B67CB" w:rsidRDefault="00606D79" w:rsidP="00606D79">
            <w:pPr>
              <w:rPr>
                <w:rFonts w:eastAsia="Times New Roman" w:cs="Arial"/>
                <w:color w:val="000000"/>
                <w:szCs w:val="20"/>
                <w:lang w:eastAsia="en-GB"/>
              </w:rPr>
            </w:pPr>
            <w:r>
              <w:rPr>
                <w:rFonts w:eastAsia="Times New Roman" w:cs="Arial"/>
                <w:color w:val="000000"/>
                <w:lang w:eastAsia="en-GB"/>
              </w:rPr>
              <w:lastRenderedPageBreak/>
              <w:t xml:space="preserve">Composting soil, soil amendments and fertilisers (where required) is assumed to take an average of five hours </w:t>
            </w:r>
            <w:r w:rsidR="007B67CB">
              <w:rPr>
                <w:rFonts w:eastAsia="Times New Roman" w:cs="Arial"/>
                <w:color w:val="000000"/>
                <w:lang w:eastAsia="en-GB"/>
              </w:rPr>
              <w:t>a year</w:t>
            </w:r>
            <w:r w:rsidR="007B67CB">
              <w:rPr>
                <w:rFonts w:eastAsia="Times New Roman" w:cs="Arial"/>
                <w:color w:val="000000"/>
                <w:szCs w:val="20"/>
                <w:lang w:eastAsia="en-GB"/>
              </w:rPr>
              <w:t xml:space="preserve"> </w:t>
            </w:r>
            <w:r>
              <w:rPr>
                <w:rFonts w:eastAsia="Times New Roman" w:cs="Arial"/>
                <w:color w:val="000000"/>
                <w:lang w:eastAsia="en-GB"/>
              </w:rPr>
              <w:t>at $40 per hour, including documentation.</w:t>
            </w:r>
          </w:p>
          <w:p w14:paraId="25741017" w14:textId="77777777" w:rsidR="00606D79" w:rsidRDefault="00606D79" w:rsidP="00606D79">
            <w:pPr>
              <w:rPr>
                <w:rFonts w:eastAsia="Times New Roman" w:cs="Arial"/>
                <w:color w:val="000000"/>
                <w:lang w:eastAsia="en-GB"/>
              </w:rPr>
            </w:pPr>
          </w:p>
          <w:p w14:paraId="709A032A" w14:textId="77777777" w:rsidR="00606D79" w:rsidRDefault="00606D79" w:rsidP="00606D79">
            <w:pPr>
              <w:rPr>
                <w:rFonts w:eastAsia="Times New Roman" w:cs="Arial"/>
                <w:color w:val="000000"/>
                <w:lang w:eastAsia="en-GB"/>
              </w:rPr>
            </w:pPr>
            <w:r>
              <w:rPr>
                <w:rFonts w:eastAsia="Times New Roman" w:cs="Arial"/>
                <w:color w:val="000000"/>
                <w:lang w:eastAsia="en-GB"/>
              </w:rPr>
              <w:t xml:space="preserve">We have assumed an initial one-off cost of sourcing appropriate soil, soil amendments and fertilisers of two hours of manager time at $60 per hour. </w:t>
            </w:r>
          </w:p>
          <w:p w14:paraId="5F786707" w14:textId="77777777" w:rsidR="00606D79" w:rsidRDefault="00606D79" w:rsidP="00606D79">
            <w:pPr>
              <w:rPr>
                <w:rFonts w:eastAsia="Times New Roman" w:cs="Arial"/>
                <w:color w:val="000000"/>
                <w:lang w:eastAsia="en-GB"/>
              </w:rPr>
            </w:pPr>
          </w:p>
          <w:p w14:paraId="56DE3B54" w14:textId="291572A7" w:rsidR="009F14CE" w:rsidRPr="00CF05F6" w:rsidRDefault="00606D79" w:rsidP="00606D79">
            <w:pPr>
              <w:rPr>
                <w:rFonts w:eastAsia="Times New Roman" w:cs="Arial"/>
                <w:color w:val="000000"/>
                <w:lang w:eastAsia="en-GB"/>
              </w:rPr>
            </w:pPr>
            <w:r>
              <w:rPr>
                <w:rFonts w:eastAsia="Times New Roman" w:cs="Arial"/>
                <w:color w:val="000000"/>
                <w:lang w:eastAsia="en-GB"/>
              </w:rPr>
              <w:t xml:space="preserve">Cost estimates do not include any extra ongoing costs of souring and purchasing soil, soil amendments or fertilisers compared to what is purchased currently.  </w:t>
            </w:r>
          </w:p>
        </w:tc>
      </w:tr>
      <w:tr w:rsidR="009F14CE" w:rsidRPr="00CF05F6" w14:paraId="6DC8FCCE" w14:textId="77777777" w:rsidTr="00250257">
        <w:trPr>
          <w:trHeight w:val="3690"/>
        </w:trPr>
        <w:tc>
          <w:tcPr>
            <w:tcW w:w="3043" w:type="dxa"/>
            <w:tcBorders>
              <w:top w:val="nil"/>
              <w:left w:val="single" w:sz="4" w:space="0" w:color="auto"/>
              <w:bottom w:val="single" w:sz="4" w:space="0" w:color="auto"/>
              <w:right w:val="single" w:sz="4" w:space="0" w:color="auto"/>
            </w:tcBorders>
            <w:shd w:val="clear" w:color="auto" w:fill="auto"/>
            <w:hideMark/>
          </w:tcPr>
          <w:p w14:paraId="72D8AD5B" w14:textId="356D66FB" w:rsidR="009F14CE" w:rsidRPr="00CF05F6" w:rsidRDefault="00606D79" w:rsidP="00FC1FC0">
            <w:pPr>
              <w:rPr>
                <w:rFonts w:eastAsia="Times New Roman" w:cs="Arial"/>
                <w:color w:val="000000"/>
                <w:lang w:eastAsia="en-GB"/>
              </w:rPr>
            </w:pPr>
            <w:r>
              <w:rPr>
                <w:rFonts w:eastAsia="Times New Roman" w:cs="Arial"/>
                <w:color w:val="000000"/>
                <w:lang w:eastAsia="en-GB"/>
              </w:rPr>
              <w:lastRenderedPageBreak/>
              <w:t xml:space="preserve">Inputs - water        </w:t>
            </w:r>
          </w:p>
        </w:tc>
        <w:tc>
          <w:tcPr>
            <w:tcW w:w="1357" w:type="dxa"/>
            <w:tcBorders>
              <w:top w:val="nil"/>
              <w:left w:val="nil"/>
              <w:bottom w:val="single" w:sz="4" w:space="0" w:color="auto"/>
              <w:right w:val="single" w:sz="4" w:space="0" w:color="auto"/>
            </w:tcBorders>
            <w:shd w:val="clear" w:color="auto" w:fill="auto"/>
            <w:hideMark/>
          </w:tcPr>
          <w:p w14:paraId="7D7F5F7C" w14:textId="77777777" w:rsidR="009F14CE" w:rsidRPr="00CF05F6" w:rsidRDefault="009F14CE" w:rsidP="00606D79">
            <w:pPr>
              <w:jc w:val="right"/>
              <w:rPr>
                <w:rFonts w:eastAsia="Times New Roman" w:cs="Arial"/>
                <w:color w:val="000000"/>
                <w:lang w:eastAsia="en-GB"/>
              </w:rPr>
            </w:pPr>
            <w:r w:rsidRPr="00CF05F6">
              <w:rPr>
                <w:rFonts w:eastAsia="Times New Roman" w:cs="Arial"/>
                <w:color w:val="000000"/>
                <w:lang w:eastAsia="en-GB"/>
              </w:rPr>
              <w:t>400</w:t>
            </w:r>
          </w:p>
        </w:tc>
        <w:tc>
          <w:tcPr>
            <w:tcW w:w="2121" w:type="dxa"/>
            <w:tcBorders>
              <w:top w:val="nil"/>
              <w:left w:val="nil"/>
              <w:bottom w:val="single" w:sz="4" w:space="0" w:color="auto"/>
              <w:right w:val="single" w:sz="4" w:space="0" w:color="auto"/>
            </w:tcBorders>
            <w:shd w:val="clear" w:color="auto" w:fill="auto"/>
            <w:hideMark/>
          </w:tcPr>
          <w:p w14:paraId="1A7F19C0" w14:textId="77777777" w:rsidR="009F14CE" w:rsidRPr="00CF05F6" w:rsidRDefault="009F14CE" w:rsidP="00606D79">
            <w:pPr>
              <w:jc w:val="right"/>
              <w:rPr>
                <w:rFonts w:eastAsia="Times New Roman" w:cs="Arial"/>
                <w:color w:val="000000"/>
                <w:lang w:eastAsia="en-GB"/>
              </w:rPr>
            </w:pPr>
            <w:r w:rsidRPr="00CF05F6">
              <w:rPr>
                <w:rFonts w:eastAsia="Times New Roman" w:cs="Arial"/>
                <w:color w:val="000000"/>
                <w:lang w:eastAsia="en-GB"/>
              </w:rPr>
              <w:t>200</w:t>
            </w:r>
          </w:p>
        </w:tc>
        <w:tc>
          <w:tcPr>
            <w:tcW w:w="2835" w:type="dxa"/>
            <w:tcBorders>
              <w:top w:val="nil"/>
              <w:left w:val="nil"/>
              <w:bottom w:val="single" w:sz="4" w:space="0" w:color="auto"/>
              <w:right w:val="single" w:sz="4" w:space="0" w:color="auto"/>
            </w:tcBorders>
            <w:shd w:val="clear" w:color="auto" w:fill="auto"/>
            <w:hideMark/>
          </w:tcPr>
          <w:p w14:paraId="6303356A" w14:textId="77777777" w:rsidR="00606D79" w:rsidRDefault="00606D79" w:rsidP="00606D79">
            <w:pPr>
              <w:rPr>
                <w:rFonts w:eastAsia="Times New Roman" w:cs="Arial"/>
                <w:color w:val="000000"/>
                <w:lang w:eastAsia="en-GB"/>
              </w:rPr>
            </w:pPr>
            <w:r>
              <w:rPr>
                <w:rFonts w:eastAsia="Times New Roman" w:cs="Arial"/>
                <w:color w:val="000000"/>
                <w:lang w:eastAsia="en-GB"/>
              </w:rPr>
              <w:t xml:space="preserve">Testing of water for pathogens will not be prescribed by the standard. </w:t>
            </w:r>
          </w:p>
          <w:p w14:paraId="0D250298" w14:textId="77777777" w:rsidR="00606D79" w:rsidRDefault="00606D79" w:rsidP="00606D79">
            <w:pPr>
              <w:rPr>
                <w:rFonts w:eastAsia="Times New Roman" w:cs="Arial"/>
                <w:color w:val="000000"/>
                <w:lang w:eastAsia="en-GB"/>
              </w:rPr>
            </w:pPr>
          </w:p>
          <w:p w14:paraId="5FE147F3" w14:textId="77777777" w:rsidR="00606D79" w:rsidRDefault="00606D79" w:rsidP="00606D79">
            <w:pPr>
              <w:rPr>
                <w:rFonts w:eastAsia="Times New Roman" w:cs="Arial"/>
                <w:color w:val="000000"/>
                <w:lang w:eastAsia="en-GB"/>
              </w:rPr>
            </w:pPr>
            <w:r>
              <w:rPr>
                <w:rFonts w:eastAsia="Times New Roman" w:cs="Arial"/>
                <w:color w:val="000000"/>
                <w:lang w:eastAsia="en-GB"/>
              </w:rPr>
              <w:t>We have assumed a one-off costs of $400 to improve irrigation methods and to ensure water is potable or set</w:t>
            </w:r>
            <w:r>
              <w:rPr>
                <w:rFonts w:eastAsia="Times New Roman" w:cs="Arial"/>
                <w:color w:val="000000"/>
                <w:lang w:eastAsia="en-GB"/>
              </w:rPr>
              <w:noBreakHyphen/>
              <w:t xml:space="preserve">up treatment. Ongoing costs of $200 a year for chlorine treatment. </w:t>
            </w:r>
          </w:p>
          <w:p w14:paraId="60922119" w14:textId="77777777" w:rsidR="00606D79" w:rsidRDefault="00606D79" w:rsidP="00606D79">
            <w:pPr>
              <w:rPr>
                <w:rFonts w:eastAsia="Times New Roman" w:cs="Arial"/>
                <w:color w:val="000000"/>
                <w:lang w:eastAsia="en-GB"/>
              </w:rPr>
            </w:pPr>
          </w:p>
          <w:p w14:paraId="610CA488" w14:textId="77777777" w:rsidR="00606D79" w:rsidRDefault="00606D79" w:rsidP="00606D79">
            <w:pPr>
              <w:rPr>
                <w:rFonts w:eastAsia="Times New Roman" w:cs="Arial"/>
                <w:color w:val="000000"/>
                <w:lang w:eastAsia="en-GB"/>
              </w:rPr>
            </w:pPr>
            <w:r>
              <w:rPr>
                <w:rFonts w:eastAsia="Times New Roman" w:cs="Arial"/>
                <w:color w:val="000000"/>
                <w:lang w:eastAsia="en-GB"/>
              </w:rPr>
              <w:t>Includes documentation that water is suitable.</w:t>
            </w:r>
          </w:p>
          <w:p w14:paraId="3D10D730" w14:textId="77777777" w:rsidR="00606D79" w:rsidRDefault="00606D79" w:rsidP="00606D79">
            <w:pPr>
              <w:rPr>
                <w:rFonts w:eastAsia="Times New Roman" w:cs="Arial"/>
                <w:color w:val="000000"/>
                <w:lang w:eastAsia="en-GB"/>
              </w:rPr>
            </w:pPr>
            <w:r>
              <w:rPr>
                <w:rFonts w:eastAsia="Times New Roman" w:cs="Arial"/>
                <w:color w:val="000000"/>
                <w:lang w:eastAsia="en-GB"/>
              </w:rPr>
              <w:t xml:space="preserve"> </w:t>
            </w:r>
          </w:p>
          <w:p w14:paraId="4A1C27DA" w14:textId="77777777" w:rsidR="00606D79" w:rsidRDefault="00606D79" w:rsidP="00606D79">
            <w:pPr>
              <w:rPr>
                <w:rFonts w:eastAsia="Times New Roman" w:cs="Arial"/>
                <w:color w:val="000000"/>
                <w:lang w:eastAsia="en-GB"/>
              </w:rPr>
            </w:pPr>
            <w:r>
              <w:rPr>
                <w:rFonts w:eastAsia="Times New Roman" w:cs="Arial"/>
                <w:color w:val="000000"/>
                <w:lang w:eastAsia="en-GB"/>
              </w:rPr>
              <w:t xml:space="preserve">After weather events, quality will need to be monitored or adjusted. </w:t>
            </w:r>
          </w:p>
          <w:p w14:paraId="3531A0C0" w14:textId="77777777" w:rsidR="00606D79" w:rsidRDefault="00606D79" w:rsidP="00606D79">
            <w:pPr>
              <w:rPr>
                <w:rFonts w:eastAsia="Times New Roman" w:cs="Arial"/>
                <w:color w:val="000000"/>
                <w:lang w:eastAsia="en-GB"/>
              </w:rPr>
            </w:pPr>
          </w:p>
          <w:p w14:paraId="33B60E48" w14:textId="77777777" w:rsidR="00606D79" w:rsidRDefault="00606D79" w:rsidP="00606D79">
            <w:pPr>
              <w:rPr>
                <w:rFonts w:eastAsia="Times New Roman" w:cs="Arial"/>
                <w:color w:val="000000"/>
                <w:lang w:eastAsia="en-GB"/>
              </w:rPr>
            </w:pPr>
            <w:r>
              <w:rPr>
                <w:rFonts w:eastAsia="Times New Roman" w:cs="Arial"/>
                <w:color w:val="000000"/>
                <w:lang w:eastAsia="en-GB"/>
              </w:rPr>
              <w:t xml:space="preserve">Some jurisdictions may have legislation about safe water which would already need to be complied with </w:t>
            </w:r>
            <w:r>
              <w:rPr>
                <w:rFonts w:eastAsia="Times New Roman" w:cs="Arial"/>
                <w:color w:val="000000"/>
                <w:lang w:eastAsia="en-GB"/>
              </w:rPr>
              <w:lastRenderedPageBreak/>
              <w:t>regardless of any new PPP requirements.</w:t>
            </w:r>
          </w:p>
          <w:p w14:paraId="190B9E6A" w14:textId="7201375E" w:rsidR="00606D79" w:rsidRPr="00CF05F6" w:rsidRDefault="00606D79" w:rsidP="00606D79">
            <w:pPr>
              <w:rPr>
                <w:rFonts w:eastAsia="Times New Roman" w:cs="Arial"/>
                <w:color w:val="000000"/>
                <w:lang w:eastAsia="en-GB"/>
              </w:rPr>
            </w:pPr>
          </w:p>
        </w:tc>
      </w:tr>
      <w:tr w:rsidR="009F14CE" w:rsidRPr="00CF05F6" w14:paraId="7A737D79" w14:textId="77777777" w:rsidTr="00250257">
        <w:trPr>
          <w:trHeight w:val="5115"/>
        </w:trPr>
        <w:tc>
          <w:tcPr>
            <w:tcW w:w="3043" w:type="dxa"/>
            <w:tcBorders>
              <w:top w:val="nil"/>
              <w:left w:val="single" w:sz="4" w:space="0" w:color="auto"/>
              <w:bottom w:val="single" w:sz="4" w:space="0" w:color="auto"/>
              <w:right w:val="single" w:sz="4" w:space="0" w:color="auto"/>
            </w:tcBorders>
            <w:shd w:val="clear" w:color="auto" w:fill="auto"/>
            <w:hideMark/>
          </w:tcPr>
          <w:p w14:paraId="529762CC" w14:textId="4884DE0A" w:rsidR="009F14CE" w:rsidRPr="001B6F25" w:rsidRDefault="00606D79" w:rsidP="00FC1FC0">
            <w:pPr>
              <w:rPr>
                <w:rFonts w:eastAsia="Times New Roman" w:cs="Arial"/>
                <w:color w:val="000000"/>
                <w:lang w:eastAsia="en-GB"/>
              </w:rPr>
            </w:pPr>
            <w:r>
              <w:rPr>
                <w:rFonts w:eastAsia="Times New Roman" w:cs="Arial"/>
                <w:color w:val="000000"/>
                <w:lang w:eastAsia="en-GB"/>
              </w:rPr>
              <w:lastRenderedPageBreak/>
              <w:t>Growing site, including weather events</w:t>
            </w:r>
          </w:p>
        </w:tc>
        <w:tc>
          <w:tcPr>
            <w:tcW w:w="1357" w:type="dxa"/>
            <w:tcBorders>
              <w:top w:val="nil"/>
              <w:left w:val="nil"/>
              <w:bottom w:val="single" w:sz="4" w:space="0" w:color="auto"/>
              <w:right w:val="single" w:sz="4" w:space="0" w:color="auto"/>
            </w:tcBorders>
            <w:shd w:val="clear" w:color="auto" w:fill="auto"/>
            <w:hideMark/>
          </w:tcPr>
          <w:p w14:paraId="14B5FE9C" w14:textId="77777777" w:rsidR="009F14CE" w:rsidRPr="00CF05F6" w:rsidRDefault="009F14CE" w:rsidP="00606D79">
            <w:pPr>
              <w:jc w:val="right"/>
              <w:rPr>
                <w:rFonts w:eastAsia="Times New Roman" w:cs="Arial"/>
                <w:color w:val="000000"/>
                <w:lang w:eastAsia="en-GB"/>
              </w:rPr>
            </w:pPr>
            <w:r w:rsidRPr="00CF05F6">
              <w:rPr>
                <w:rFonts w:eastAsia="Times New Roman" w:cs="Arial"/>
                <w:color w:val="000000"/>
                <w:lang w:eastAsia="en-GB"/>
              </w:rPr>
              <w:t>0</w:t>
            </w:r>
          </w:p>
        </w:tc>
        <w:tc>
          <w:tcPr>
            <w:tcW w:w="2121" w:type="dxa"/>
            <w:tcBorders>
              <w:top w:val="nil"/>
              <w:left w:val="nil"/>
              <w:bottom w:val="single" w:sz="4" w:space="0" w:color="auto"/>
              <w:right w:val="single" w:sz="4" w:space="0" w:color="auto"/>
            </w:tcBorders>
            <w:shd w:val="clear" w:color="auto" w:fill="auto"/>
            <w:hideMark/>
          </w:tcPr>
          <w:p w14:paraId="24F559A0" w14:textId="77777777" w:rsidR="009F14CE" w:rsidRPr="00CF05F6" w:rsidRDefault="009F14CE" w:rsidP="00606D79">
            <w:pPr>
              <w:jc w:val="right"/>
              <w:rPr>
                <w:rFonts w:eastAsia="Times New Roman" w:cs="Arial"/>
                <w:color w:val="000000"/>
                <w:lang w:eastAsia="en-GB"/>
              </w:rPr>
            </w:pPr>
            <w:r w:rsidRPr="00CF05F6">
              <w:rPr>
                <w:rFonts w:eastAsia="Times New Roman" w:cs="Arial"/>
                <w:color w:val="000000"/>
                <w:lang w:eastAsia="en-GB"/>
              </w:rPr>
              <w:t>480</w:t>
            </w:r>
          </w:p>
        </w:tc>
        <w:tc>
          <w:tcPr>
            <w:tcW w:w="2835" w:type="dxa"/>
            <w:tcBorders>
              <w:top w:val="nil"/>
              <w:left w:val="nil"/>
              <w:bottom w:val="single" w:sz="4" w:space="0" w:color="auto"/>
              <w:right w:val="single" w:sz="4" w:space="0" w:color="auto"/>
            </w:tcBorders>
            <w:shd w:val="clear" w:color="auto" w:fill="auto"/>
            <w:hideMark/>
          </w:tcPr>
          <w:p w14:paraId="039B69FD" w14:textId="08A782DC" w:rsidR="00606D79" w:rsidRDefault="00606D79" w:rsidP="00606D79">
            <w:pPr>
              <w:rPr>
                <w:rFonts w:eastAsia="Times New Roman" w:cs="Arial"/>
                <w:color w:val="000000"/>
                <w:lang w:eastAsia="en-GB"/>
              </w:rPr>
            </w:pPr>
            <w:r>
              <w:rPr>
                <w:rFonts w:eastAsia="Times New Roman" w:cs="Arial"/>
                <w:color w:val="000000"/>
                <w:lang w:eastAsia="en-GB"/>
              </w:rPr>
              <w:t>C</w:t>
            </w:r>
            <w:r w:rsidR="00BE4396">
              <w:rPr>
                <w:lang w:val="en-AU"/>
              </w:rPr>
              <w:t>ommodities</w:t>
            </w:r>
            <w:r>
              <w:rPr>
                <w:rFonts w:eastAsia="Times New Roman" w:cs="Arial"/>
                <w:color w:val="000000"/>
                <w:lang w:eastAsia="en-GB"/>
              </w:rPr>
              <w:t xml:space="preserve"> made unacceptable by a weather event should not be going to market, regardless of regulation. </w:t>
            </w:r>
          </w:p>
          <w:p w14:paraId="7C3DD3FE" w14:textId="77777777" w:rsidR="00606D79" w:rsidRDefault="00606D79" w:rsidP="00606D79">
            <w:pPr>
              <w:rPr>
                <w:rFonts w:eastAsia="Times New Roman" w:cs="Arial"/>
                <w:color w:val="000000"/>
                <w:lang w:eastAsia="en-GB"/>
              </w:rPr>
            </w:pPr>
          </w:p>
          <w:p w14:paraId="6AFAA33E" w14:textId="15E97DAD" w:rsidR="00606D79" w:rsidRDefault="00606D79" w:rsidP="00606D79">
            <w:pPr>
              <w:rPr>
                <w:rFonts w:eastAsia="Times New Roman" w:cs="Arial"/>
                <w:color w:val="000000"/>
                <w:lang w:eastAsia="en-GB"/>
              </w:rPr>
            </w:pPr>
            <w:r>
              <w:rPr>
                <w:rFonts w:eastAsia="Times New Roman" w:cs="Arial"/>
                <w:color w:val="000000"/>
                <w:lang w:eastAsia="en-GB"/>
              </w:rPr>
              <w:t xml:space="preserve">The effects of a weather event should be managed as part of normal business. </w:t>
            </w:r>
            <w:r w:rsidR="00D1507A">
              <w:t xml:space="preserve">The time taken to update farm activities to better proactively manage weather events is four hours at </w:t>
            </w:r>
            <w:r w:rsidR="005947E6">
              <w:rPr>
                <w:rFonts w:eastAsia="Times New Roman" w:cs="Arial"/>
                <w:color w:val="000000"/>
                <w:lang w:eastAsia="en-GB"/>
              </w:rPr>
              <w:t xml:space="preserve"> $60 per hour</w:t>
            </w:r>
            <w:r>
              <w:rPr>
                <w:rFonts w:eastAsia="Times New Roman" w:cs="Arial"/>
                <w:color w:val="000000"/>
                <w:lang w:eastAsia="en-GB"/>
              </w:rPr>
              <w:t>.</w:t>
            </w:r>
            <w:r w:rsidR="00C27412">
              <w:rPr>
                <w:rFonts w:eastAsia="Times New Roman" w:cs="Arial"/>
                <w:color w:val="000000"/>
                <w:lang w:eastAsia="en-GB"/>
              </w:rPr>
              <w:t xml:space="preserve"> Assumed twice annual updates.</w:t>
            </w:r>
          </w:p>
          <w:p w14:paraId="737C1661" w14:textId="2C5577FD" w:rsidR="009F14CE" w:rsidRPr="00CF05F6" w:rsidRDefault="00606D79" w:rsidP="00606D79">
            <w:pPr>
              <w:rPr>
                <w:rFonts w:eastAsia="Times New Roman" w:cs="Arial"/>
                <w:color w:val="000000"/>
                <w:lang w:eastAsia="en-GB"/>
              </w:rPr>
            </w:pPr>
            <w:r>
              <w:rPr>
                <w:rFonts w:eastAsia="Times New Roman" w:cs="Arial"/>
                <w:color w:val="000000"/>
                <w:lang w:eastAsia="en-GB"/>
              </w:rPr>
              <w:t xml:space="preserve">                                                                                                         A weather event that renders a crop unacceptable, e.g. a hail storm, or a flood event, doesn’t have to be an extreme event; what matters is the food safety impact.</w:t>
            </w:r>
          </w:p>
        </w:tc>
      </w:tr>
      <w:tr w:rsidR="009F14CE" w:rsidRPr="00CF05F6" w14:paraId="45029101" w14:textId="77777777" w:rsidTr="00250257">
        <w:trPr>
          <w:trHeight w:val="2535"/>
        </w:trPr>
        <w:tc>
          <w:tcPr>
            <w:tcW w:w="3043" w:type="dxa"/>
            <w:tcBorders>
              <w:top w:val="nil"/>
              <w:left w:val="single" w:sz="4" w:space="0" w:color="auto"/>
              <w:bottom w:val="single" w:sz="4" w:space="0" w:color="auto"/>
              <w:right w:val="single" w:sz="4" w:space="0" w:color="auto"/>
            </w:tcBorders>
            <w:shd w:val="clear" w:color="auto" w:fill="auto"/>
            <w:hideMark/>
          </w:tcPr>
          <w:p w14:paraId="3BA17D13" w14:textId="1A0A3F77" w:rsidR="009F14CE" w:rsidRPr="001B6F25" w:rsidRDefault="009F14CE" w:rsidP="00FC1FC0">
            <w:pPr>
              <w:spacing w:after="240"/>
              <w:rPr>
                <w:rFonts w:eastAsia="Times New Roman" w:cs="Arial"/>
                <w:color w:val="000000"/>
                <w:lang w:eastAsia="en-GB"/>
              </w:rPr>
            </w:pPr>
            <w:r w:rsidRPr="001B6F25">
              <w:rPr>
                <w:rFonts w:eastAsia="Times New Roman" w:cs="Arial"/>
                <w:color w:val="000000"/>
                <w:lang w:val="en-AU" w:eastAsia="en-GB"/>
              </w:rPr>
              <w:lastRenderedPageBreak/>
              <w:t>Premises and equipment</w:t>
            </w:r>
          </w:p>
        </w:tc>
        <w:tc>
          <w:tcPr>
            <w:tcW w:w="1357" w:type="dxa"/>
            <w:tcBorders>
              <w:top w:val="nil"/>
              <w:left w:val="nil"/>
              <w:bottom w:val="single" w:sz="4" w:space="0" w:color="auto"/>
              <w:right w:val="single" w:sz="4" w:space="0" w:color="auto"/>
            </w:tcBorders>
            <w:shd w:val="clear" w:color="auto" w:fill="auto"/>
            <w:hideMark/>
          </w:tcPr>
          <w:p w14:paraId="3D480DF4" w14:textId="77777777" w:rsidR="009F14CE" w:rsidRPr="00CF05F6" w:rsidRDefault="009F14CE" w:rsidP="009639B5">
            <w:pPr>
              <w:jc w:val="right"/>
              <w:rPr>
                <w:rFonts w:eastAsia="Times New Roman" w:cs="Arial"/>
                <w:color w:val="000000"/>
                <w:lang w:eastAsia="en-GB"/>
              </w:rPr>
            </w:pPr>
            <w:r w:rsidRPr="00CF05F6">
              <w:rPr>
                <w:rFonts w:eastAsia="Times New Roman" w:cs="Arial"/>
                <w:color w:val="000000"/>
                <w:lang w:eastAsia="en-GB"/>
              </w:rPr>
              <w:t>0</w:t>
            </w:r>
          </w:p>
        </w:tc>
        <w:tc>
          <w:tcPr>
            <w:tcW w:w="2121" w:type="dxa"/>
            <w:tcBorders>
              <w:top w:val="nil"/>
              <w:left w:val="nil"/>
              <w:bottom w:val="single" w:sz="4" w:space="0" w:color="auto"/>
              <w:right w:val="single" w:sz="4" w:space="0" w:color="auto"/>
            </w:tcBorders>
            <w:shd w:val="clear" w:color="auto" w:fill="auto"/>
            <w:hideMark/>
          </w:tcPr>
          <w:p w14:paraId="104C317F" w14:textId="77777777" w:rsidR="009F14CE" w:rsidRPr="00CF05F6" w:rsidRDefault="009F14CE" w:rsidP="009639B5">
            <w:pPr>
              <w:jc w:val="right"/>
              <w:rPr>
                <w:rFonts w:eastAsia="Times New Roman" w:cs="Arial"/>
                <w:color w:val="000000"/>
                <w:lang w:eastAsia="en-GB"/>
              </w:rPr>
            </w:pPr>
            <w:r w:rsidRPr="00CF05F6">
              <w:rPr>
                <w:rFonts w:eastAsia="Times New Roman" w:cs="Arial"/>
                <w:color w:val="000000"/>
                <w:lang w:eastAsia="en-GB"/>
              </w:rPr>
              <w:t>668</w:t>
            </w:r>
          </w:p>
        </w:tc>
        <w:tc>
          <w:tcPr>
            <w:tcW w:w="2835" w:type="dxa"/>
            <w:tcBorders>
              <w:top w:val="nil"/>
              <w:left w:val="nil"/>
              <w:bottom w:val="single" w:sz="4" w:space="0" w:color="auto"/>
              <w:right w:val="single" w:sz="4" w:space="0" w:color="auto"/>
            </w:tcBorders>
            <w:shd w:val="clear" w:color="auto" w:fill="auto"/>
            <w:hideMark/>
          </w:tcPr>
          <w:p w14:paraId="26F642D3" w14:textId="77777777" w:rsidR="009639B5" w:rsidRDefault="009639B5" w:rsidP="009639B5">
            <w:pPr>
              <w:rPr>
                <w:rFonts w:eastAsia="Times New Roman" w:cs="Arial"/>
                <w:color w:val="000000"/>
                <w:lang w:eastAsia="en-GB"/>
              </w:rPr>
            </w:pPr>
            <w:r>
              <w:rPr>
                <w:rFonts w:eastAsia="Times New Roman" w:cs="Arial"/>
                <w:color w:val="000000"/>
                <w:lang w:eastAsia="en-GB"/>
              </w:rPr>
              <w:t xml:space="preserve">Initial premises and equipment costs were estimated as $3,340 by Tasmanian Quality Assurance (TQA) Australia’s 2011 survey, after PPI adjustment. </w:t>
            </w:r>
          </w:p>
          <w:p w14:paraId="506E70FE" w14:textId="77777777" w:rsidR="009639B5" w:rsidRDefault="009639B5" w:rsidP="009639B5">
            <w:pPr>
              <w:rPr>
                <w:rFonts w:eastAsia="Times New Roman" w:cs="Arial"/>
                <w:color w:val="000000"/>
                <w:lang w:eastAsia="en-GB"/>
              </w:rPr>
            </w:pPr>
          </w:p>
          <w:p w14:paraId="37F1A008" w14:textId="77777777" w:rsidR="009639B5" w:rsidRDefault="009639B5" w:rsidP="009639B5">
            <w:pPr>
              <w:rPr>
                <w:rFonts w:eastAsia="Times New Roman" w:cs="Arial"/>
                <w:color w:val="000000"/>
                <w:lang w:eastAsia="en-GB"/>
              </w:rPr>
            </w:pPr>
            <w:r>
              <w:rPr>
                <w:rFonts w:eastAsia="Times New Roman" w:cs="Arial"/>
                <w:color w:val="000000"/>
                <w:lang w:eastAsia="en-GB"/>
              </w:rPr>
              <w:t xml:space="preserve">Relevant capital assumed to last five years. </w:t>
            </w:r>
          </w:p>
          <w:p w14:paraId="4B9531FD" w14:textId="77777777" w:rsidR="009639B5" w:rsidRDefault="009639B5" w:rsidP="009639B5">
            <w:pPr>
              <w:rPr>
                <w:rFonts w:eastAsia="Times New Roman" w:cs="Arial"/>
                <w:color w:val="000000"/>
                <w:lang w:eastAsia="en-GB"/>
              </w:rPr>
            </w:pPr>
          </w:p>
          <w:p w14:paraId="35ABA402" w14:textId="77777777" w:rsidR="009639B5" w:rsidRDefault="009639B5" w:rsidP="009639B5">
            <w:pPr>
              <w:rPr>
                <w:rFonts w:eastAsia="Times New Roman" w:cs="Arial"/>
                <w:color w:val="000000"/>
                <w:lang w:eastAsia="en-GB"/>
              </w:rPr>
            </w:pPr>
            <w:r>
              <w:rPr>
                <w:rFonts w:eastAsia="Times New Roman" w:cs="Arial"/>
                <w:color w:val="000000"/>
                <w:lang w:eastAsia="en-GB"/>
              </w:rPr>
              <w:t xml:space="preserve">Ongoing cleaning counted as a cleaning costs below. </w:t>
            </w:r>
          </w:p>
          <w:p w14:paraId="14BFA630" w14:textId="77777777" w:rsidR="009639B5" w:rsidRDefault="009639B5" w:rsidP="009639B5">
            <w:pPr>
              <w:rPr>
                <w:rFonts w:eastAsia="Times New Roman" w:cs="Arial"/>
                <w:color w:val="000000"/>
                <w:lang w:eastAsia="en-GB"/>
              </w:rPr>
            </w:pPr>
          </w:p>
          <w:p w14:paraId="60C582EE" w14:textId="17574187" w:rsidR="009639B5" w:rsidRDefault="009639B5" w:rsidP="009639B5">
            <w:pPr>
              <w:rPr>
                <w:rFonts w:eastAsia="Times New Roman" w:cs="Arial"/>
                <w:color w:val="000000"/>
                <w:lang w:eastAsia="en-GB"/>
              </w:rPr>
            </w:pPr>
            <w:r>
              <w:rPr>
                <w:rFonts w:eastAsia="Times New Roman" w:cs="Arial"/>
                <w:color w:val="000000"/>
                <w:lang w:eastAsia="en-GB"/>
              </w:rPr>
              <w:t>Ongoing maintenance, depreciation and replacement costs assumed to be one fifth of initial infrastructure costs of $3,340.</w:t>
            </w:r>
          </w:p>
          <w:p w14:paraId="20F8AC49" w14:textId="77777777" w:rsidR="009639B5" w:rsidRDefault="009639B5" w:rsidP="00FC1FC0">
            <w:pPr>
              <w:rPr>
                <w:rFonts w:eastAsia="Times New Roman" w:cs="Arial"/>
                <w:color w:val="000000"/>
                <w:lang w:eastAsia="en-GB"/>
              </w:rPr>
            </w:pPr>
          </w:p>
          <w:p w14:paraId="56137F2C" w14:textId="35791905" w:rsidR="007056AE" w:rsidRPr="00CF05F6" w:rsidRDefault="007056AE" w:rsidP="00FC1FC0">
            <w:pPr>
              <w:rPr>
                <w:rFonts w:eastAsia="Times New Roman" w:cs="Arial"/>
                <w:color w:val="000000"/>
                <w:lang w:eastAsia="en-GB"/>
              </w:rPr>
            </w:pPr>
            <w:r>
              <w:rPr>
                <w:rFonts w:eastAsia="Times New Roman" w:cs="Arial"/>
                <w:color w:val="000000"/>
                <w:lang w:eastAsia="en-GB"/>
              </w:rPr>
              <w:t>Includes modifications for adequate storage.</w:t>
            </w:r>
          </w:p>
        </w:tc>
      </w:tr>
      <w:tr w:rsidR="009639B5" w:rsidRPr="00CF05F6" w14:paraId="2CF9648C" w14:textId="77777777" w:rsidTr="00250257">
        <w:trPr>
          <w:trHeight w:val="2535"/>
        </w:trPr>
        <w:tc>
          <w:tcPr>
            <w:tcW w:w="3043" w:type="dxa"/>
            <w:tcBorders>
              <w:top w:val="nil"/>
              <w:left w:val="single" w:sz="4" w:space="0" w:color="auto"/>
              <w:bottom w:val="single" w:sz="4" w:space="0" w:color="auto"/>
              <w:right w:val="single" w:sz="4" w:space="0" w:color="auto"/>
            </w:tcBorders>
            <w:shd w:val="clear" w:color="auto" w:fill="auto"/>
          </w:tcPr>
          <w:p w14:paraId="364B35E2" w14:textId="6AAE2926" w:rsidR="009639B5" w:rsidRPr="001B6F25" w:rsidRDefault="009639B5" w:rsidP="00FC1FC0">
            <w:pPr>
              <w:spacing w:after="240"/>
              <w:rPr>
                <w:rFonts w:eastAsia="Times New Roman" w:cs="Arial"/>
                <w:color w:val="000000"/>
                <w:lang w:val="en-AU" w:eastAsia="en-GB"/>
              </w:rPr>
            </w:pPr>
            <w:r>
              <w:rPr>
                <w:rFonts w:eastAsia="Times New Roman" w:cs="Arial"/>
                <w:color w:val="000000"/>
                <w:lang w:eastAsia="en-GB"/>
              </w:rPr>
              <w:t xml:space="preserve">Cleaning of premises and equipment   </w:t>
            </w:r>
          </w:p>
        </w:tc>
        <w:tc>
          <w:tcPr>
            <w:tcW w:w="1357" w:type="dxa"/>
            <w:tcBorders>
              <w:top w:val="nil"/>
              <w:left w:val="nil"/>
              <w:bottom w:val="single" w:sz="4" w:space="0" w:color="auto"/>
              <w:right w:val="single" w:sz="4" w:space="0" w:color="auto"/>
            </w:tcBorders>
            <w:shd w:val="clear" w:color="auto" w:fill="auto"/>
          </w:tcPr>
          <w:p w14:paraId="7E5EDCFD" w14:textId="29ADEFD8" w:rsidR="009639B5" w:rsidRDefault="009639B5" w:rsidP="009639B5">
            <w:pPr>
              <w:jc w:val="right"/>
              <w:rPr>
                <w:rFonts w:eastAsia="Times New Roman" w:cs="Arial"/>
                <w:color w:val="000000"/>
                <w:lang w:eastAsia="en-GB"/>
              </w:rPr>
            </w:pPr>
            <w:r>
              <w:rPr>
                <w:rFonts w:eastAsia="Times New Roman" w:cs="Arial"/>
                <w:color w:val="000000"/>
                <w:lang w:eastAsia="en-GB"/>
              </w:rPr>
              <w:t>0</w:t>
            </w:r>
          </w:p>
        </w:tc>
        <w:tc>
          <w:tcPr>
            <w:tcW w:w="2121" w:type="dxa"/>
            <w:tcBorders>
              <w:top w:val="nil"/>
              <w:left w:val="nil"/>
              <w:bottom w:val="single" w:sz="4" w:space="0" w:color="auto"/>
              <w:right w:val="single" w:sz="4" w:space="0" w:color="auto"/>
            </w:tcBorders>
            <w:shd w:val="clear" w:color="auto" w:fill="auto"/>
          </w:tcPr>
          <w:p w14:paraId="1850D777" w14:textId="3BA1AABE" w:rsidR="009639B5" w:rsidRDefault="009639B5" w:rsidP="009639B5">
            <w:pPr>
              <w:jc w:val="right"/>
              <w:rPr>
                <w:rFonts w:eastAsia="Times New Roman" w:cs="Arial"/>
                <w:color w:val="000000"/>
                <w:lang w:eastAsia="en-GB"/>
              </w:rPr>
            </w:pPr>
            <w:r>
              <w:rPr>
                <w:rFonts w:eastAsia="Times New Roman" w:cs="Arial"/>
                <w:color w:val="000000"/>
                <w:lang w:eastAsia="en-GB"/>
              </w:rPr>
              <w:t>600</w:t>
            </w:r>
          </w:p>
        </w:tc>
        <w:tc>
          <w:tcPr>
            <w:tcW w:w="2835" w:type="dxa"/>
            <w:tcBorders>
              <w:top w:val="nil"/>
              <w:left w:val="nil"/>
              <w:bottom w:val="single" w:sz="4" w:space="0" w:color="auto"/>
              <w:right w:val="single" w:sz="4" w:space="0" w:color="auto"/>
            </w:tcBorders>
            <w:shd w:val="clear" w:color="auto" w:fill="auto"/>
          </w:tcPr>
          <w:p w14:paraId="2C7FDC06" w14:textId="77777777" w:rsidR="009639B5" w:rsidRDefault="009639B5" w:rsidP="009639B5">
            <w:pPr>
              <w:rPr>
                <w:rFonts w:eastAsia="Times New Roman" w:cs="Arial"/>
                <w:color w:val="000000"/>
                <w:lang w:eastAsia="en-GB"/>
              </w:rPr>
            </w:pPr>
            <w:r>
              <w:rPr>
                <w:rFonts w:eastAsia="Times New Roman" w:cs="Arial"/>
                <w:color w:val="000000"/>
                <w:lang w:eastAsia="en-GB"/>
              </w:rPr>
              <w:t>Cleaning is assumed to take 10 min a day (beyond business as usual) of staff time at $40 per hour; on-going, not a one-off.</w:t>
            </w:r>
          </w:p>
          <w:p w14:paraId="402892FE" w14:textId="77777777" w:rsidR="009639B5" w:rsidRDefault="009639B5" w:rsidP="009639B5">
            <w:pPr>
              <w:rPr>
                <w:rFonts w:eastAsia="Times New Roman" w:cs="Arial"/>
                <w:color w:val="000000"/>
                <w:lang w:eastAsia="en-GB"/>
              </w:rPr>
            </w:pPr>
          </w:p>
          <w:p w14:paraId="6F9BF8AE" w14:textId="77777777" w:rsidR="009639B5" w:rsidRDefault="009639B5" w:rsidP="009639B5">
            <w:pPr>
              <w:rPr>
                <w:rFonts w:eastAsia="Times New Roman" w:cs="Arial"/>
                <w:color w:val="000000"/>
                <w:lang w:eastAsia="en-GB"/>
              </w:rPr>
            </w:pPr>
          </w:p>
          <w:p w14:paraId="4DA02651" w14:textId="77777777" w:rsidR="009639B5" w:rsidRDefault="009639B5" w:rsidP="009639B5">
            <w:pPr>
              <w:rPr>
                <w:rFonts w:eastAsia="Times New Roman" w:cs="Arial"/>
                <w:color w:val="000000"/>
                <w:lang w:eastAsia="en-GB"/>
              </w:rPr>
            </w:pPr>
            <w:r>
              <w:rPr>
                <w:rFonts w:eastAsia="Times New Roman" w:cs="Arial"/>
                <w:color w:val="000000"/>
                <w:lang w:eastAsia="en-GB"/>
              </w:rPr>
              <w:t xml:space="preserve">Assumed 60 working days in one year for ensuring equipment is adequately clean. </w:t>
            </w:r>
          </w:p>
          <w:p w14:paraId="13EADC0D" w14:textId="77777777" w:rsidR="009639B5" w:rsidRDefault="009639B5" w:rsidP="009639B5">
            <w:pPr>
              <w:rPr>
                <w:rFonts w:eastAsia="Times New Roman" w:cs="Arial"/>
                <w:color w:val="000000"/>
                <w:lang w:eastAsia="en-GB"/>
              </w:rPr>
            </w:pPr>
          </w:p>
          <w:p w14:paraId="3408A468" w14:textId="77777777" w:rsidR="009639B5" w:rsidRDefault="009639B5" w:rsidP="009639B5">
            <w:pPr>
              <w:rPr>
                <w:rFonts w:eastAsia="Times New Roman" w:cs="Arial"/>
                <w:color w:val="000000"/>
                <w:lang w:eastAsia="en-GB"/>
              </w:rPr>
            </w:pPr>
            <w:r>
              <w:rPr>
                <w:rFonts w:eastAsia="Times New Roman" w:cs="Arial"/>
                <w:color w:val="000000"/>
                <w:lang w:eastAsia="en-GB"/>
              </w:rPr>
              <w:t>Plus $200 for relevant cleaning materials (ongoing).</w:t>
            </w:r>
          </w:p>
          <w:p w14:paraId="4A9800C6" w14:textId="77777777" w:rsidR="009639B5" w:rsidRDefault="009639B5" w:rsidP="009639B5">
            <w:pPr>
              <w:rPr>
                <w:rFonts w:eastAsia="Times New Roman" w:cs="Arial"/>
                <w:color w:val="000000"/>
                <w:lang w:eastAsia="en-GB"/>
              </w:rPr>
            </w:pPr>
          </w:p>
          <w:p w14:paraId="44628159" w14:textId="77777777" w:rsidR="009639B5" w:rsidRDefault="009639B5" w:rsidP="009639B5">
            <w:pPr>
              <w:rPr>
                <w:rFonts w:eastAsia="Times New Roman" w:cs="Arial"/>
                <w:color w:val="000000"/>
                <w:lang w:eastAsia="en-GB"/>
              </w:rPr>
            </w:pPr>
            <w:r>
              <w:rPr>
                <w:rFonts w:eastAsia="Times New Roman" w:cs="Arial"/>
                <w:color w:val="000000"/>
                <w:lang w:eastAsia="en-GB"/>
              </w:rPr>
              <w:t xml:space="preserve">Clean water already counted as water testing costs.    </w:t>
            </w:r>
          </w:p>
          <w:p w14:paraId="7066A5F4" w14:textId="77777777" w:rsidR="009639B5" w:rsidRDefault="009639B5" w:rsidP="009639B5">
            <w:pPr>
              <w:rPr>
                <w:rFonts w:eastAsia="Times New Roman" w:cs="Arial"/>
                <w:color w:val="000000"/>
                <w:lang w:eastAsia="en-GB"/>
              </w:rPr>
            </w:pPr>
          </w:p>
        </w:tc>
      </w:tr>
      <w:tr w:rsidR="009F14CE" w:rsidRPr="00CF05F6" w14:paraId="79377487" w14:textId="77777777" w:rsidTr="00250257">
        <w:trPr>
          <w:trHeight w:val="2130"/>
        </w:trPr>
        <w:tc>
          <w:tcPr>
            <w:tcW w:w="3043" w:type="dxa"/>
            <w:tcBorders>
              <w:top w:val="nil"/>
              <w:left w:val="single" w:sz="4" w:space="0" w:color="auto"/>
              <w:bottom w:val="single" w:sz="4" w:space="0" w:color="auto"/>
              <w:right w:val="single" w:sz="4" w:space="0" w:color="auto"/>
            </w:tcBorders>
            <w:shd w:val="clear" w:color="auto" w:fill="auto"/>
            <w:hideMark/>
          </w:tcPr>
          <w:p w14:paraId="727BB90C" w14:textId="77777777" w:rsidR="009F14CE" w:rsidRPr="00CF05F6" w:rsidRDefault="009F14CE" w:rsidP="00FC1FC0">
            <w:pPr>
              <w:rPr>
                <w:rFonts w:eastAsia="Times New Roman" w:cs="Arial"/>
                <w:lang w:eastAsia="en-GB"/>
              </w:rPr>
            </w:pPr>
            <w:r w:rsidRPr="001B6F25">
              <w:rPr>
                <w:rFonts w:eastAsia="Times New Roman" w:cs="Arial"/>
                <w:lang w:val="en-AU" w:eastAsia="en-GB"/>
              </w:rPr>
              <w:lastRenderedPageBreak/>
              <w:t>Food handling - skills and knowledge</w:t>
            </w:r>
          </w:p>
        </w:tc>
        <w:tc>
          <w:tcPr>
            <w:tcW w:w="1357" w:type="dxa"/>
            <w:tcBorders>
              <w:top w:val="nil"/>
              <w:left w:val="nil"/>
              <w:bottom w:val="single" w:sz="4" w:space="0" w:color="auto"/>
              <w:right w:val="single" w:sz="4" w:space="0" w:color="auto"/>
            </w:tcBorders>
            <w:shd w:val="clear" w:color="auto" w:fill="auto"/>
            <w:hideMark/>
          </w:tcPr>
          <w:p w14:paraId="0F76EC96" w14:textId="77777777" w:rsidR="009F14CE" w:rsidRPr="00CF05F6" w:rsidRDefault="009F14CE" w:rsidP="009639B5">
            <w:pPr>
              <w:jc w:val="right"/>
              <w:rPr>
                <w:rFonts w:eastAsia="Times New Roman" w:cs="Arial"/>
                <w:color w:val="000000"/>
                <w:lang w:eastAsia="en-GB"/>
              </w:rPr>
            </w:pPr>
            <w:r w:rsidRPr="00CF05F6">
              <w:rPr>
                <w:rFonts w:eastAsia="Times New Roman" w:cs="Arial"/>
                <w:color w:val="000000"/>
                <w:lang w:eastAsia="en-GB"/>
              </w:rPr>
              <w:t>0</w:t>
            </w:r>
          </w:p>
        </w:tc>
        <w:tc>
          <w:tcPr>
            <w:tcW w:w="2121" w:type="dxa"/>
            <w:tcBorders>
              <w:top w:val="nil"/>
              <w:left w:val="nil"/>
              <w:bottom w:val="single" w:sz="4" w:space="0" w:color="auto"/>
              <w:right w:val="single" w:sz="4" w:space="0" w:color="auto"/>
            </w:tcBorders>
            <w:shd w:val="clear" w:color="auto" w:fill="auto"/>
            <w:hideMark/>
          </w:tcPr>
          <w:p w14:paraId="605EE745" w14:textId="77777777" w:rsidR="009F14CE" w:rsidRPr="00CF05F6" w:rsidRDefault="009F14CE" w:rsidP="009639B5">
            <w:pPr>
              <w:jc w:val="right"/>
              <w:rPr>
                <w:rFonts w:eastAsia="Times New Roman" w:cs="Arial"/>
                <w:color w:val="000000"/>
                <w:lang w:eastAsia="en-GB"/>
              </w:rPr>
            </w:pPr>
            <w:r w:rsidRPr="00CF05F6">
              <w:rPr>
                <w:rFonts w:eastAsia="Times New Roman" w:cs="Arial"/>
                <w:color w:val="000000"/>
                <w:lang w:eastAsia="en-GB"/>
              </w:rPr>
              <w:t>345</w:t>
            </w:r>
          </w:p>
        </w:tc>
        <w:tc>
          <w:tcPr>
            <w:tcW w:w="2835" w:type="dxa"/>
            <w:tcBorders>
              <w:top w:val="nil"/>
              <w:left w:val="nil"/>
              <w:bottom w:val="single" w:sz="4" w:space="0" w:color="auto"/>
              <w:right w:val="single" w:sz="4" w:space="0" w:color="auto"/>
            </w:tcBorders>
            <w:shd w:val="clear" w:color="auto" w:fill="auto"/>
            <w:hideMark/>
          </w:tcPr>
          <w:p w14:paraId="7D59718F" w14:textId="77777777" w:rsidR="00025B6C" w:rsidRDefault="00025B6C" w:rsidP="00025B6C">
            <w:pPr>
              <w:rPr>
                <w:rFonts w:eastAsia="Times New Roman" w:cs="Arial"/>
                <w:color w:val="000000"/>
                <w:lang w:eastAsia="en-GB"/>
              </w:rPr>
            </w:pPr>
            <w:r>
              <w:rPr>
                <w:rFonts w:eastAsia="Times New Roman" w:cs="Arial"/>
                <w:color w:val="000000"/>
                <w:lang w:eastAsia="en-GB"/>
              </w:rPr>
              <w:t xml:space="preserve">Estimates are based on the Melon Card costings. Assumed average of 30 minutes basic training per staff member per year (in addition to the food handling training various businesses already require) for online training plus a $49 fee per staff member for an average of 5 staff members per business who handle food. </w:t>
            </w:r>
          </w:p>
          <w:p w14:paraId="6B66729B" w14:textId="77777777" w:rsidR="00025B6C" w:rsidRDefault="00025B6C" w:rsidP="00025B6C">
            <w:pPr>
              <w:rPr>
                <w:rFonts w:eastAsia="Times New Roman" w:cs="Arial"/>
                <w:color w:val="000000"/>
                <w:lang w:eastAsia="en-GB"/>
              </w:rPr>
            </w:pPr>
          </w:p>
          <w:p w14:paraId="52FD6EE6" w14:textId="5447A7A8" w:rsidR="00025B6C" w:rsidRDefault="00025B6C" w:rsidP="00025B6C">
            <w:pPr>
              <w:rPr>
                <w:rFonts w:eastAsia="Times New Roman" w:cs="Arial"/>
                <w:color w:val="000000"/>
                <w:lang w:eastAsia="en-GB"/>
              </w:rPr>
            </w:pPr>
            <w:r>
              <w:rPr>
                <w:rFonts w:eastAsia="Times New Roman" w:cs="Arial"/>
                <w:color w:val="000000"/>
                <w:lang w:eastAsia="en-GB"/>
              </w:rPr>
              <w:t>Unknowns include numbers of workers who rotate across different businesses who are already trained for the year or longer.</w:t>
            </w:r>
          </w:p>
          <w:p w14:paraId="33DB256C" w14:textId="4CCF97C0" w:rsidR="00025B6C" w:rsidRPr="00CF05F6" w:rsidRDefault="00025B6C" w:rsidP="00FC1FC0">
            <w:pPr>
              <w:rPr>
                <w:rFonts w:eastAsia="Times New Roman" w:cs="Arial"/>
                <w:color w:val="000000"/>
                <w:lang w:eastAsia="en-GB"/>
              </w:rPr>
            </w:pPr>
          </w:p>
        </w:tc>
      </w:tr>
      <w:tr w:rsidR="009F14CE" w:rsidRPr="00CF05F6" w14:paraId="31B89585" w14:textId="77777777" w:rsidTr="00250257">
        <w:trPr>
          <w:trHeight w:val="1755"/>
        </w:trPr>
        <w:tc>
          <w:tcPr>
            <w:tcW w:w="3043" w:type="dxa"/>
            <w:tcBorders>
              <w:top w:val="nil"/>
              <w:left w:val="single" w:sz="4" w:space="0" w:color="auto"/>
              <w:bottom w:val="single" w:sz="4" w:space="0" w:color="auto"/>
              <w:right w:val="single" w:sz="4" w:space="0" w:color="auto"/>
            </w:tcBorders>
            <w:shd w:val="clear" w:color="auto" w:fill="auto"/>
            <w:hideMark/>
          </w:tcPr>
          <w:p w14:paraId="5F7E4625" w14:textId="4BCD4C93" w:rsidR="009F14CE" w:rsidRPr="00CF05F6" w:rsidRDefault="009F14CE" w:rsidP="00FC1FC0">
            <w:pPr>
              <w:rPr>
                <w:rFonts w:eastAsia="Times New Roman" w:cs="Arial"/>
                <w:color w:val="000000"/>
                <w:lang w:eastAsia="en-GB"/>
              </w:rPr>
            </w:pPr>
            <w:r w:rsidRPr="001B6F25">
              <w:rPr>
                <w:rFonts w:eastAsia="Times New Roman" w:cs="Arial"/>
                <w:color w:val="000000"/>
                <w:lang w:val="en-AU" w:eastAsia="en-GB"/>
              </w:rPr>
              <w:t xml:space="preserve">Health and </w:t>
            </w:r>
            <w:r w:rsidR="000870CC" w:rsidRPr="001B6F25">
              <w:rPr>
                <w:rFonts w:eastAsia="Times New Roman" w:cs="Arial"/>
                <w:color w:val="000000"/>
                <w:lang w:val="en-AU" w:eastAsia="en-GB"/>
              </w:rPr>
              <w:t>h</w:t>
            </w:r>
            <w:r w:rsidR="00025B6C">
              <w:rPr>
                <w:rFonts w:eastAsia="Times New Roman" w:cs="Arial"/>
                <w:color w:val="000000"/>
                <w:lang w:val="en-AU" w:eastAsia="en-GB"/>
              </w:rPr>
              <w:t>ygiene requirements</w:t>
            </w:r>
          </w:p>
        </w:tc>
        <w:tc>
          <w:tcPr>
            <w:tcW w:w="1357" w:type="dxa"/>
            <w:tcBorders>
              <w:top w:val="nil"/>
              <w:left w:val="nil"/>
              <w:bottom w:val="single" w:sz="4" w:space="0" w:color="auto"/>
              <w:right w:val="single" w:sz="4" w:space="0" w:color="auto"/>
            </w:tcBorders>
            <w:shd w:val="clear" w:color="auto" w:fill="auto"/>
            <w:hideMark/>
          </w:tcPr>
          <w:p w14:paraId="0A55D0E3" w14:textId="77777777" w:rsidR="009F14CE" w:rsidRPr="00CF05F6" w:rsidRDefault="009F14CE" w:rsidP="00025B6C">
            <w:pPr>
              <w:jc w:val="right"/>
              <w:rPr>
                <w:rFonts w:eastAsia="Times New Roman" w:cs="Arial"/>
                <w:color w:val="000000"/>
                <w:lang w:eastAsia="en-GB"/>
              </w:rPr>
            </w:pPr>
            <w:r w:rsidRPr="00CF05F6">
              <w:rPr>
                <w:rFonts w:eastAsia="Times New Roman" w:cs="Arial"/>
                <w:color w:val="000000"/>
                <w:lang w:eastAsia="en-GB"/>
              </w:rPr>
              <w:t>0</w:t>
            </w:r>
          </w:p>
        </w:tc>
        <w:tc>
          <w:tcPr>
            <w:tcW w:w="2121" w:type="dxa"/>
            <w:tcBorders>
              <w:top w:val="nil"/>
              <w:left w:val="nil"/>
              <w:bottom w:val="single" w:sz="4" w:space="0" w:color="auto"/>
              <w:right w:val="single" w:sz="4" w:space="0" w:color="auto"/>
            </w:tcBorders>
            <w:shd w:val="clear" w:color="auto" w:fill="auto"/>
            <w:hideMark/>
          </w:tcPr>
          <w:p w14:paraId="193B46F8" w14:textId="77777777" w:rsidR="009F14CE" w:rsidRPr="00CF05F6" w:rsidRDefault="009F14CE" w:rsidP="00025B6C">
            <w:pPr>
              <w:jc w:val="right"/>
              <w:rPr>
                <w:rFonts w:eastAsia="Times New Roman" w:cs="Arial"/>
                <w:color w:val="000000"/>
                <w:lang w:eastAsia="en-GB"/>
              </w:rPr>
            </w:pPr>
            <w:r w:rsidRPr="00CF05F6">
              <w:rPr>
                <w:rFonts w:eastAsia="Times New Roman" w:cs="Arial"/>
                <w:color w:val="000000"/>
                <w:lang w:eastAsia="en-GB"/>
              </w:rPr>
              <w:t>200</w:t>
            </w:r>
          </w:p>
        </w:tc>
        <w:tc>
          <w:tcPr>
            <w:tcW w:w="2835" w:type="dxa"/>
            <w:tcBorders>
              <w:top w:val="nil"/>
              <w:left w:val="nil"/>
              <w:bottom w:val="single" w:sz="4" w:space="0" w:color="auto"/>
              <w:right w:val="single" w:sz="4" w:space="0" w:color="auto"/>
            </w:tcBorders>
            <w:shd w:val="clear" w:color="auto" w:fill="auto"/>
            <w:hideMark/>
          </w:tcPr>
          <w:p w14:paraId="2BE88C44" w14:textId="77777777" w:rsidR="00025B6C" w:rsidRDefault="00025B6C" w:rsidP="00025B6C">
            <w:pPr>
              <w:rPr>
                <w:rFonts w:eastAsia="Times New Roman" w:cs="Arial"/>
                <w:color w:val="000000"/>
                <w:lang w:eastAsia="en-GB"/>
              </w:rPr>
            </w:pPr>
            <w:r>
              <w:rPr>
                <w:rFonts w:eastAsia="Times New Roman" w:cs="Arial"/>
                <w:color w:val="000000"/>
                <w:lang w:eastAsia="en-GB"/>
              </w:rPr>
              <w:t xml:space="preserve">Assumed to be mainly counted in premises and equipment, food handling, skills and knowledge and cleaning. </w:t>
            </w:r>
          </w:p>
          <w:p w14:paraId="1359DFCD" w14:textId="77777777" w:rsidR="00025B6C" w:rsidRDefault="00025B6C" w:rsidP="00025B6C">
            <w:pPr>
              <w:rPr>
                <w:rFonts w:eastAsia="Times New Roman" w:cs="Arial"/>
                <w:color w:val="000000"/>
                <w:lang w:eastAsia="en-GB"/>
              </w:rPr>
            </w:pPr>
          </w:p>
          <w:p w14:paraId="44562724" w14:textId="77777777" w:rsidR="00025B6C" w:rsidRDefault="00025B6C" w:rsidP="00025B6C">
            <w:pPr>
              <w:rPr>
                <w:rFonts w:eastAsia="Times New Roman" w:cs="Arial"/>
                <w:color w:val="000000"/>
                <w:lang w:eastAsia="en-GB"/>
              </w:rPr>
            </w:pPr>
            <w:r>
              <w:rPr>
                <w:rFonts w:eastAsia="Times New Roman" w:cs="Arial"/>
                <w:color w:val="000000"/>
                <w:lang w:eastAsia="en-GB"/>
              </w:rPr>
              <w:t>Cost of protective equipment estimated at $200 per year.</w:t>
            </w:r>
          </w:p>
          <w:p w14:paraId="121E5BE8" w14:textId="56CE5315" w:rsidR="009F14CE" w:rsidRPr="00CF05F6" w:rsidRDefault="009F14CE" w:rsidP="00025B6C">
            <w:pPr>
              <w:rPr>
                <w:rFonts w:eastAsia="Times New Roman" w:cs="Arial"/>
                <w:color w:val="000000"/>
                <w:lang w:eastAsia="en-GB"/>
              </w:rPr>
            </w:pPr>
          </w:p>
        </w:tc>
      </w:tr>
      <w:tr w:rsidR="009F14CE" w:rsidRPr="00CF05F6" w14:paraId="78B4AB2C" w14:textId="77777777" w:rsidTr="00250257">
        <w:trPr>
          <w:trHeight w:val="2445"/>
        </w:trPr>
        <w:tc>
          <w:tcPr>
            <w:tcW w:w="3043" w:type="dxa"/>
            <w:tcBorders>
              <w:top w:val="nil"/>
              <w:left w:val="single" w:sz="4" w:space="0" w:color="auto"/>
              <w:bottom w:val="single" w:sz="4" w:space="0" w:color="auto"/>
              <w:right w:val="single" w:sz="4" w:space="0" w:color="auto"/>
            </w:tcBorders>
            <w:shd w:val="clear" w:color="auto" w:fill="auto"/>
            <w:hideMark/>
          </w:tcPr>
          <w:p w14:paraId="114CD8AD" w14:textId="1DBCD7BF" w:rsidR="009F14CE" w:rsidRPr="001B6F25" w:rsidRDefault="00025B6C" w:rsidP="00FC1FC0">
            <w:pPr>
              <w:rPr>
                <w:rFonts w:eastAsia="Times New Roman" w:cs="Arial"/>
                <w:color w:val="000000"/>
                <w:lang w:eastAsia="en-GB"/>
              </w:rPr>
            </w:pPr>
            <w:r>
              <w:rPr>
                <w:rFonts w:eastAsia="Times New Roman" w:cs="Arial"/>
                <w:color w:val="000000"/>
                <w:lang w:eastAsia="en-GB"/>
              </w:rPr>
              <w:t>Washing and sanitisation</w:t>
            </w:r>
          </w:p>
        </w:tc>
        <w:tc>
          <w:tcPr>
            <w:tcW w:w="1357" w:type="dxa"/>
            <w:tcBorders>
              <w:top w:val="nil"/>
              <w:left w:val="nil"/>
              <w:bottom w:val="single" w:sz="4" w:space="0" w:color="auto"/>
              <w:right w:val="single" w:sz="4" w:space="0" w:color="auto"/>
            </w:tcBorders>
            <w:shd w:val="clear" w:color="auto" w:fill="auto"/>
            <w:hideMark/>
          </w:tcPr>
          <w:p w14:paraId="4C2111A8" w14:textId="77777777" w:rsidR="009F14CE" w:rsidRPr="00CF05F6" w:rsidRDefault="009F14CE" w:rsidP="00025B6C">
            <w:pPr>
              <w:jc w:val="right"/>
              <w:rPr>
                <w:rFonts w:eastAsia="Times New Roman" w:cs="Arial"/>
                <w:color w:val="000000"/>
                <w:lang w:eastAsia="en-GB"/>
              </w:rPr>
            </w:pPr>
            <w:r w:rsidRPr="00CF05F6">
              <w:rPr>
                <w:rFonts w:eastAsia="Times New Roman" w:cs="Arial"/>
                <w:color w:val="000000"/>
                <w:lang w:eastAsia="en-GB"/>
              </w:rPr>
              <w:t>0</w:t>
            </w:r>
          </w:p>
        </w:tc>
        <w:tc>
          <w:tcPr>
            <w:tcW w:w="2121" w:type="dxa"/>
            <w:tcBorders>
              <w:top w:val="nil"/>
              <w:left w:val="nil"/>
              <w:bottom w:val="single" w:sz="4" w:space="0" w:color="auto"/>
              <w:right w:val="single" w:sz="4" w:space="0" w:color="auto"/>
            </w:tcBorders>
            <w:shd w:val="clear" w:color="auto" w:fill="auto"/>
            <w:hideMark/>
          </w:tcPr>
          <w:p w14:paraId="2BAF2556" w14:textId="77777777" w:rsidR="009F14CE" w:rsidRPr="00CF05F6" w:rsidRDefault="009F14CE" w:rsidP="00025B6C">
            <w:pPr>
              <w:jc w:val="right"/>
              <w:rPr>
                <w:rFonts w:eastAsia="Times New Roman" w:cs="Arial"/>
                <w:color w:val="000000"/>
                <w:lang w:eastAsia="en-GB"/>
              </w:rPr>
            </w:pPr>
            <w:r w:rsidRPr="00CF05F6">
              <w:rPr>
                <w:rFonts w:eastAsia="Times New Roman" w:cs="Arial"/>
                <w:color w:val="000000"/>
                <w:lang w:eastAsia="en-GB"/>
              </w:rPr>
              <w:t>1000</w:t>
            </w:r>
          </w:p>
        </w:tc>
        <w:tc>
          <w:tcPr>
            <w:tcW w:w="2835" w:type="dxa"/>
            <w:tcBorders>
              <w:top w:val="nil"/>
              <w:left w:val="nil"/>
              <w:bottom w:val="single" w:sz="4" w:space="0" w:color="auto"/>
              <w:right w:val="single" w:sz="4" w:space="0" w:color="auto"/>
            </w:tcBorders>
            <w:shd w:val="clear" w:color="auto" w:fill="auto"/>
            <w:hideMark/>
          </w:tcPr>
          <w:p w14:paraId="1ED3E89A" w14:textId="77777777" w:rsidR="00025B6C" w:rsidRDefault="00025B6C" w:rsidP="00025B6C">
            <w:pPr>
              <w:rPr>
                <w:rFonts w:eastAsia="Times New Roman" w:cs="Arial"/>
                <w:color w:val="000000"/>
                <w:lang w:eastAsia="en-GB"/>
              </w:rPr>
            </w:pPr>
            <w:r>
              <w:rPr>
                <w:rFonts w:eastAsia="Times New Roman" w:cs="Arial"/>
                <w:color w:val="000000"/>
                <w:lang w:eastAsia="en-GB"/>
              </w:rPr>
              <w:t xml:space="preserve">Assumed to be 20 min a day of staff time at $40 an hour (beyond business as usual) to ensure visible extraneous material is removed from all harvested leafy vegetables. </w:t>
            </w:r>
          </w:p>
          <w:p w14:paraId="428F121E" w14:textId="77777777" w:rsidR="00025B6C" w:rsidRDefault="00025B6C" w:rsidP="00025B6C">
            <w:pPr>
              <w:rPr>
                <w:rFonts w:eastAsia="Times New Roman" w:cs="Arial"/>
                <w:color w:val="000000"/>
                <w:lang w:eastAsia="en-GB"/>
              </w:rPr>
            </w:pPr>
          </w:p>
          <w:p w14:paraId="05B6EF41" w14:textId="37BD8632" w:rsidR="00025B6C" w:rsidRDefault="00025B6C" w:rsidP="00025B6C">
            <w:pPr>
              <w:rPr>
                <w:rFonts w:eastAsia="Times New Roman" w:cs="Arial"/>
                <w:color w:val="000000"/>
                <w:lang w:eastAsia="en-GB"/>
              </w:rPr>
            </w:pPr>
            <w:r>
              <w:rPr>
                <w:rFonts w:eastAsia="Times New Roman" w:cs="Arial"/>
                <w:color w:val="000000"/>
                <w:lang w:eastAsia="en-GB"/>
              </w:rPr>
              <w:t xml:space="preserve">Assumed </w:t>
            </w:r>
            <w:r w:rsidR="00C27412">
              <w:rPr>
                <w:rFonts w:eastAsia="Times New Roman" w:cs="Arial"/>
                <w:color w:val="000000"/>
                <w:lang w:eastAsia="en-GB"/>
              </w:rPr>
              <w:t>60</w:t>
            </w:r>
            <w:r>
              <w:rPr>
                <w:rFonts w:eastAsia="Times New Roman" w:cs="Arial"/>
                <w:color w:val="000000"/>
                <w:lang w:eastAsia="en-GB"/>
              </w:rPr>
              <w:t xml:space="preserve"> harvest and packing days in one year. </w:t>
            </w:r>
          </w:p>
          <w:p w14:paraId="560548BC" w14:textId="77777777" w:rsidR="00025B6C" w:rsidRDefault="00025B6C" w:rsidP="00025B6C">
            <w:pPr>
              <w:rPr>
                <w:rFonts w:eastAsia="Times New Roman" w:cs="Arial"/>
                <w:color w:val="000000"/>
                <w:lang w:eastAsia="en-GB"/>
              </w:rPr>
            </w:pPr>
          </w:p>
          <w:p w14:paraId="23C43003" w14:textId="77777777" w:rsidR="00025B6C" w:rsidRDefault="00025B6C" w:rsidP="00025B6C">
            <w:pPr>
              <w:rPr>
                <w:rFonts w:eastAsia="Times New Roman" w:cs="Arial"/>
                <w:color w:val="000000"/>
                <w:lang w:eastAsia="en-GB"/>
              </w:rPr>
            </w:pPr>
            <w:r>
              <w:rPr>
                <w:rFonts w:eastAsia="Times New Roman" w:cs="Arial"/>
                <w:color w:val="000000"/>
                <w:lang w:eastAsia="en-GB"/>
              </w:rPr>
              <w:t xml:space="preserve">Plus $200 each year for relevant cleaning materials (ongoing); </w:t>
            </w:r>
          </w:p>
          <w:p w14:paraId="3872A328" w14:textId="77777777" w:rsidR="00025B6C" w:rsidRDefault="00025B6C" w:rsidP="00025B6C">
            <w:pPr>
              <w:rPr>
                <w:rFonts w:eastAsia="Times New Roman" w:cs="Arial"/>
                <w:color w:val="000000"/>
                <w:lang w:eastAsia="en-GB"/>
              </w:rPr>
            </w:pPr>
          </w:p>
          <w:p w14:paraId="20E9F4A0" w14:textId="77777777" w:rsidR="00025B6C" w:rsidRDefault="00025B6C" w:rsidP="00025B6C">
            <w:pPr>
              <w:rPr>
                <w:rFonts w:eastAsia="Times New Roman" w:cs="Arial"/>
                <w:color w:val="000000"/>
                <w:lang w:eastAsia="en-GB"/>
              </w:rPr>
            </w:pPr>
            <w:r>
              <w:rPr>
                <w:rFonts w:eastAsia="Times New Roman" w:cs="Arial"/>
                <w:color w:val="000000"/>
                <w:lang w:eastAsia="en-GB"/>
              </w:rPr>
              <w:lastRenderedPageBreak/>
              <w:t xml:space="preserve">Clean water already counted as water testing costs.   </w:t>
            </w:r>
          </w:p>
          <w:p w14:paraId="4A5A4F5A" w14:textId="77777777" w:rsidR="00025B6C" w:rsidRDefault="00025B6C" w:rsidP="00025B6C">
            <w:pPr>
              <w:rPr>
                <w:rFonts w:eastAsia="Times New Roman" w:cs="Arial"/>
                <w:color w:val="000000"/>
                <w:lang w:eastAsia="en-GB"/>
              </w:rPr>
            </w:pPr>
          </w:p>
          <w:p w14:paraId="38F8513E" w14:textId="05A31680" w:rsidR="00025B6C" w:rsidRDefault="00025B6C" w:rsidP="00025B6C">
            <w:pPr>
              <w:rPr>
                <w:rFonts w:eastAsia="Times New Roman" w:cs="Arial"/>
                <w:color w:val="000000"/>
                <w:lang w:eastAsia="en-GB"/>
              </w:rPr>
            </w:pPr>
            <w:r>
              <w:rPr>
                <w:rFonts w:eastAsia="Times New Roman" w:cs="Arial"/>
                <w:color w:val="000000"/>
                <w:lang w:eastAsia="en-GB"/>
              </w:rPr>
              <w:t>This cost element is especially uncertain.</w:t>
            </w:r>
          </w:p>
          <w:p w14:paraId="79381CC5" w14:textId="24785F9A" w:rsidR="00025B6C" w:rsidRPr="00CF05F6" w:rsidRDefault="00025B6C" w:rsidP="00FC1FC0">
            <w:pPr>
              <w:rPr>
                <w:rFonts w:eastAsia="Times New Roman" w:cs="Arial"/>
                <w:color w:val="000000"/>
                <w:lang w:eastAsia="en-GB"/>
              </w:rPr>
            </w:pPr>
          </w:p>
        </w:tc>
      </w:tr>
      <w:tr w:rsidR="00E429D4" w:rsidRPr="00CF05F6" w14:paraId="5E474042" w14:textId="77777777" w:rsidTr="00250257">
        <w:trPr>
          <w:trHeight w:val="2445"/>
        </w:trPr>
        <w:tc>
          <w:tcPr>
            <w:tcW w:w="3043" w:type="dxa"/>
            <w:tcBorders>
              <w:top w:val="nil"/>
              <w:left w:val="single" w:sz="4" w:space="0" w:color="auto"/>
              <w:bottom w:val="single" w:sz="4" w:space="0" w:color="auto"/>
              <w:right w:val="single" w:sz="4" w:space="0" w:color="auto"/>
            </w:tcBorders>
            <w:shd w:val="clear" w:color="auto" w:fill="auto"/>
          </w:tcPr>
          <w:p w14:paraId="5E9E6FF8" w14:textId="7E4BF9CA" w:rsidR="00E429D4" w:rsidRDefault="00E429D4" w:rsidP="00FC1FC0">
            <w:pPr>
              <w:rPr>
                <w:rFonts w:eastAsia="Times New Roman" w:cs="Arial"/>
                <w:color w:val="000000"/>
                <w:lang w:eastAsia="en-GB"/>
              </w:rPr>
            </w:pPr>
            <w:r>
              <w:rPr>
                <w:rFonts w:eastAsia="Times New Roman" w:cs="Arial"/>
                <w:color w:val="000000"/>
                <w:lang w:eastAsia="en-GB"/>
              </w:rPr>
              <w:lastRenderedPageBreak/>
              <w:t>Temperature of harvested product</w:t>
            </w:r>
          </w:p>
        </w:tc>
        <w:tc>
          <w:tcPr>
            <w:tcW w:w="1357" w:type="dxa"/>
            <w:tcBorders>
              <w:top w:val="nil"/>
              <w:left w:val="nil"/>
              <w:bottom w:val="single" w:sz="4" w:space="0" w:color="auto"/>
              <w:right w:val="single" w:sz="4" w:space="0" w:color="auto"/>
            </w:tcBorders>
            <w:shd w:val="clear" w:color="auto" w:fill="auto"/>
          </w:tcPr>
          <w:p w14:paraId="7F3A54AE" w14:textId="7431BE40" w:rsidR="00E429D4" w:rsidRPr="00CF05F6" w:rsidRDefault="00880736" w:rsidP="00025B6C">
            <w:pPr>
              <w:jc w:val="right"/>
              <w:rPr>
                <w:rFonts w:eastAsia="Times New Roman" w:cs="Arial"/>
                <w:color w:val="000000"/>
                <w:lang w:eastAsia="en-GB"/>
              </w:rPr>
            </w:pPr>
            <w:r>
              <w:rPr>
                <w:rFonts w:eastAsia="Times New Roman" w:cs="Arial"/>
                <w:color w:val="000000"/>
                <w:lang w:eastAsia="en-GB"/>
              </w:rPr>
              <w:t>0</w:t>
            </w:r>
          </w:p>
        </w:tc>
        <w:tc>
          <w:tcPr>
            <w:tcW w:w="2121" w:type="dxa"/>
            <w:tcBorders>
              <w:top w:val="nil"/>
              <w:left w:val="nil"/>
              <w:bottom w:val="single" w:sz="4" w:space="0" w:color="auto"/>
              <w:right w:val="single" w:sz="4" w:space="0" w:color="auto"/>
            </w:tcBorders>
            <w:shd w:val="clear" w:color="auto" w:fill="auto"/>
          </w:tcPr>
          <w:p w14:paraId="7BCFA45F" w14:textId="183943A8" w:rsidR="00E429D4" w:rsidRPr="00CF05F6" w:rsidRDefault="00880736" w:rsidP="00025B6C">
            <w:pPr>
              <w:jc w:val="right"/>
              <w:rPr>
                <w:rFonts w:eastAsia="Times New Roman" w:cs="Arial"/>
                <w:color w:val="000000"/>
                <w:lang w:eastAsia="en-GB"/>
              </w:rPr>
            </w:pPr>
            <w:r>
              <w:rPr>
                <w:rFonts w:eastAsia="Times New Roman" w:cs="Arial"/>
                <w:color w:val="000000"/>
                <w:lang w:eastAsia="en-GB"/>
              </w:rPr>
              <w:t>0</w:t>
            </w:r>
          </w:p>
        </w:tc>
        <w:tc>
          <w:tcPr>
            <w:tcW w:w="2835" w:type="dxa"/>
            <w:tcBorders>
              <w:top w:val="nil"/>
              <w:left w:val="nil"/>
              <w:bottom w:val="single" w:sz="4" w:space="0" w:color="auto"/>
              <w:right w:val="single" w:sz="4" w:space="0" w:color="auto"/>
            </w:tcBorders>
            <w:shd w:val="clear" w:color="auto" w:fill="auto"/>
          </w:tcPr>
          <w:p w14:paraId="67E1D8CE" w14:textId="160E6D1E" w:rsidR="00E429D4" w:rsidRDefault="00880736" w:rsidP="00025B6C">
            <w:pPr>
              <w:rPr>
                <w:rFonts w:eastAsia="Times New Roman" w:cs="Arial"/>
                <w:color w:val="000000"/>
                <w:lang w:eastAsia="en-GB"/>
              </w:rPr>
            </w:pPr>
            <w:r>
              <w:rPr>
                <w:rFonts w:eastAsia="Times New Roman" w:cs="Arial"/>
                <w:color w:val="000000"/>
                <w:lang w:eastAsia="en-GB"/>
              </w:rPr>
              <w:t>Generally business-as-usual.</w:t>
            </w:r>
          </w:p>
        </w:tc>
      </w:tr>
      <w:tr w:rsidR="009F14CE" w:rsidRPr="00CF05F6" w14:paraId="4EDD5C30" w14:textId="77777777" w:rsidTr="00250257">
        <w:trPr>
          <w:trHeight w:val="1458"/>
        </w:trPr>
        <w:tc>
          <w:tcPr>
            <w:tcW w:w="3043" w:type="dxa"/>
            <w:tcBorders>
              <w:top w:val="nil"/>
              <w:left w:val="single" w:sz="4" w:space="0" w:color="auto"/>
              <w:bottom w:val="single" w:sz="4" w:space="0" w:color="auto"/>
              <w:right w:val="single" w:sz="4" w:space="0" w:color="auto"/>
            </w:tcBorders>
            <w:shd w:val="clear" w:color="auto" w:fill="auto"/>
            <w:hideMark/>
          </w:tcPr>
          <w:p w14:paraId="4617AFB2" w14:textId="77777777" w:rsidR="009F14CE" w:rsidRPr="00CF05F6" w:rsidRDefault="009F14CE" w:rsidP="00FC1FC0">
            <w:pPr>
              <w:rPr>
                <w:rFonts w:eastAsia="Times New Roman" w:cs="Arial"/>
                <w:color w:val="000000"/>
                <w:lang w:eastAsia="en-GB"/>
              </w:rPr>
            </w:pPr>
            <w:r w:rsidRPr="001B6F25">
              <w:rPr>
                <w:rFonts w:eastAsia="Times New Roman" w:cs="Arial"/>
                <w:color w:val="000000"/>
                <w:lang w:eastAsia="en-GB"/>
              </w:rPr>
              <w:t>Animal management</w:t>
            </w:r>
          </w:p>
        </w:tc>
        <w:tc>
          <w:tcPr>
            <w:tcW w:w="1357" w:type="dxa"/>
            <w:tcBorders>
              <w:top w:val="nil"/>
              <w:left w:val="nil"/>
              <w:bottom w:val="single" w:sz="4" w:space="0" w:color="auto"/>
              <w:right w:val="single" w:sz="4" w:space="0" w:color="auto"/>
            </w:tcBorders>
            <w:shd w:val="clear" w:color="auto" w:fill="auto"/>
            <w:hideMark/>
          </w:tcPr>
          <w:p w14:paraId="15BC0B1F" w14:textId="77777777" w:rsidR="009F14CE" w:rsidRPr="00CF05F6" w:rsidRDefault="009F14CE" w:rsidP="004C5BFD">
            <w:pPr>
              <w:jc w:val="right"/>
              <w:rPr>
                <w:rFonts w:eastAsia="Times New Roman" w:cs="Arial"/>
                <w:color w:val="000000"/>
                <w:lang w:eastAsia="en-GB"/>
              </w:rPr>
            </w:pPr>
            <w:r w:rsidRPr="00CF05F6">
              <w:rPr>
                <w:rFonts w:eastAsia="Times New Roman" w:cs="Arial"/>
                <w:color w:val="000000"/>
                <w:lang w:eastAsia="en-GB"/>
              </w:rPr>
              <w:t>0</w:t>
            </w:r>
          </w:p>
        </w:tc>
        <w:tc>
          <w:tcPr>
            <w:tcW w:w="2121" w:type="dxa"/>
            <w:tcBorders>
              <w:top w:val="nil"/>
              <w:left w:val="nil"/>
              <w:bottom w:val="single" w:sz="4" w:space="0" w:color="auto"/>
              <w:right w:val="single" w:sz="4" w:space="0" w:color="auto"/>
            </w:tcBorders>
            <w:shd w:val="clear" w:color="auto" w:fill="auto"/>
            <w:hideMark/>
          </w:tcPr>
          <w:p w14:paraId="6A03545D" w14:textId="77777777" w:rsidR="009F14CE" w:rsidRPr="00CF05F6" w:rsidRDefault="009F14CE">
            <w:pPr>
              <w:jc w:val="right"/>
              <w:rPr>
                <w:rFonts w:eastAsia="Times New Roman" w:cs="Arial"/>
                <w:color w:val="000000"/>
                <w:lang w:eastAsia="en-GB"/>
              </w:rPr>
            </w:pPr>
            <w:r w:rsidRPr="00CF05F6">
              <w:rPr>
                <w:rFonts w:eastAsia="Times New Roman" w:cs="Arial"/>
                <w:color w:val="000000"/>
                <w:lang w:eastAsia="en-GB"/>
              </w:rPr>
              <w:t>960</w:t>
            </w:r>
          </w:p>
        </w:tc>
        <w:tc>
          <w:tcPr>
            <w:tcW w:w="2835" w:type="dxa"/>
            <w:tcBorders>
              <w:top w:val="nil"/>
              <w:left w:val="nil"/>
              <w:bottom w:val="single" w:sz="4" w:space="0" w:color="auto"/>
              <w:right w:val="single" w:sz="4" w:space="0" w:color="auto"/>
            </w:tcBorders>
            <w:shd w:val="clear" w:color="auto" w:fill="auto"/>
            <w:hideMark/>
          </w:tcPr>
          <w:p w14:paraId="7E247757" w14:textId="77777777" w:rsidR="00E429D4" w:rsidRDefault="00E429D4" w:rsidP="00E429D4">
            <w:pPr>
              <w:rPr>
                <w:rFonts w:eastAsia="Times New Roman" w:cs="Arial"/>
                <w:color w:val="000000"/>
                <w:lang w:eastAsia="en-GB"/>
              </w:rPr>
            </w:pPr>
            <w:r>
              <w:rPr>
                <w:rFonts w:eastAsia="Times New Roman" w:cs="Arial"/>
                <w:color w:val="000000"/>
                <w:lang w:eastAsia="en-GB"/>
              </w:rPr>
              <w:t xml:space="preserve">Generally counted as part of premises and equipment costs. </w:t>
            </w:r>
          </w:p>
          <w:p w14:paraId="58034DDF" w14:textId="77777777" w:rsidR="00E429D4" w:rsidRDefault="00E429D4" w:rsidP="00E429D4">
            <w:pPr>
              <w:rPr>
                <w:rFonts w:eastAsia="Times New Roman" w:cs="Arial"/>
                <w:color w:val="000000"/>
                <w:lang w:eastAsia="en-GB"/>
              </w:rPr>
            </w:pPr>
          </w:p>
          <w:p w14:paraId="3A070F8F" w14:textId="77777777" w:rsidR="00E429D4" w:rsidRDefault="00E429D4" w:rsidP="00E429D4">
            <w:pPr>
              <w:rPr>
                <w:rFonts w:eastAsia="Times New Roman" w:cs="Arial"/>
                <w:color w:val="000000"/>
                <w:lang w:eastAsia="en-GB"/>
              </w:rPr>
            </w:pPr>
            <w:r>
              <w:rPr>
                <w:rFonts w:eastAsia="Times New Roman" w:cs="Arial"/>
                <w:color w:val="000000"/>
                <w:lang w:eastAsia="en-GB"/>
              </w:rPr>
              <w:t>An additional ongoing monitoring/ assessment costs of two hours per month for one staff member at $40 per hour.</w:t>
            </w:r>
          </w:p>
          <w:p w14:paraId="1CC86527" w14:textId="75182317" w:rsidR="009F14CE" w:rsidRPr="00CF05F6" w:rsidRDefault="009F14CE" w:rsidP="00E429D4">
            <w:pPr>
              <w:rPr>
                <w:rFonts w:eastAsia="Times New Roman" w:cs="Arial"/>
                <w:color w:val="000000"/>
                <w:lang w:eastAsia="en-GB"/>
              </w:rPr>
            </w:pPr>
          </w:p>
        </w:tc>
      </w:tr>
      <w:tr w:rsidR="009F14CE" w:rsidRPr="00CF05F6" w14:paraId="06084D60" w14:textId="77777777" w:rsidTr="00250257">
        <w:trPr>
          <w:trHeight w:val="984"/>
        </w:trPr>
        <w:tc>
          <w:tcPr>
            <w:tcW w:w="3043" w:type="dxa"/>
            <w:tcBorders>
              <w:top w:val="nil"/>
              <w:left w:val="single" w:sz="4" w:space="0" w:color="auto"/>
              <w:bottom w:val="single" w:sz="4" w:space="0" w:color="auto"/>
              <w:right w:val="single" w:sz="4" w:space="0" w:color="auto"/>
            </w:tcBorders>
            <w:shd w:val="clear" w:color="auto" w:fill="auto"/>
            <w:hideMark/>
          </w:tcPr>
          <w:p w14:paraId="1D26812B" w14:textId="77777777" w:rsidR="009F14CE" w:rsidRPr="00CF05F6" w:rsidRDefault="009F14CE" w:rsidP="00FC1FC0">
            <w:pPr>
              <w:rPr>
                <w:rFonts w:eastAsia="Times New Roman" w:cs="Arial"/>
                <w:color w:val="000000"/>
                <w:lang w:eastAsia="en-GB"/>
              </w:rPr>
            </w:pPr>
            <w:r w:rsidRPr="001B6F25">
              <w:rPr>
                <w:rFonts w:eastAsia="Times New Roman" w:cs="Arial"/>
                <w:lang w:val="en-AU" w:eastAsia="en-GB"/>
              </w:rPr>
              <w:t>Sale and supply</w:t>
            </w:r>
          </w:p>
        </w:tc>
        <w:tc>
          <w:tcPr>
            <w:tcW w:w="1357" w:type="dxa"/>
            <w:tcBorders>
              <w:top w:val="nil"/>
              <w:left w:val="nil"/>
              <w:bottom w:val="single" w:sz="4" w:space="0" w:color="auto"/>
              <w:right w:val="single" w:sz="4" w:space="0" w:color="auto"/>
            </w:tcBorders>
            <w:shd w:val="clear" w:color="auto" w:fill="auto"/>
            <w:hideMark/>
          </w:tcPr>
          <w:p w14:paraId="69361F64" w14:textId="77777777" w:rsidR="009F14CE" w:rsidRPr="00CF05F6" w:rsidRDefault="009F14CE" w:rsidP="004C5BFD">
            <w:pPr>
              <w:jc w:val="right"/>
              <w:rPr>
                <w:rFonts w:eastAsia="Times New Roman" w:cs="Arial"/>
                <w:color w:val="000000"/>
                <w:lang w:eastAsia="en-GB"/>
              </w:rPr>
            </w:pPr>
            <w:r w:rsidRPr="00CF05F6">
              <w:rPr>
                <w:rFonts w:eastAsia="Times New Roman" w:cs="Arial"/>
                <w:color w:val="000000"/>
                <w:lang w:eastAsia="en-GB"/>
              </w:rPr>
              <w:t>0</w:t>
            </w:r>
          </w:p>
        </w:tc>
        <w:tc>
          <w:tcPr>
            <w:tcW w:w="2121" w:type="dxa"/>
            <w:tcBorders>
              <w:top w:val="nil"/>
              <w:left w:val="nil"/>
              <w:bottom w:val="single" w:sz="4" w:space="0" w:color="auto"/>
              <w:right w:val="single" w:sz="4" w:space="0" w:color="auto"/>
            </w:tcBorders>
            <w:shd w:val="clear" w:color="auto" w:fill="auto"/>
            <w:hideMark/>
          </w:tcPr>
          <w:p w14:paraId="5C5F3830" w14:textId="77777777" w:rsidR="009F14CE" w:rsidRPr="00CF05F6" w:rsidRDefault="009F14CE">
            <w:pPr>
              <w:jc w:val="right"/>
              <w:rPr>
                <w:rFonts w:eastAsia="Times New Roman" w:cs="Arial"/>
                <w:color w:val="000000"/>
                <w:lang w:eastAsia="en-GB"/>
              </w:rPr>
            </w:pPr>
            <w:r w:rsidRPr="00CF05F6">
              <w:rPr>
                <w:rFonts w:eastAsia="Times New Roman" w:cs="Arial"/>
                <w:color w:val="000000"/>
                <w:lang w:eastAsia="en-GB"/>
              </w:rPr>
              <w:t>0</w:t>
            </w:r>
          </w:p>
        </w:tc>
        <w:tc>
          <w:tcPr>
            <w:tcW w:w="2835" w:type="dxa"/>
            <w:tcBorders>
              <w:top w:val="nil"/>
              <w:left w:val="nil"/>
              <w:bottom w:val="single" w:sz="4" w:space="0" w:color="auto"/>
              <w:right w:val="single" w:sz="4" w:space="0" w:color="auto"/>
            </w:tcBorders>
            <w:shd w:val="clear" w:color="auto" w:fill="auto"/>
            <w:hideMark/>
          </w:tcPr>
          <w:p w14:paraId="4BFB62C0" w14:textId="1407C313" w:rsidR="009F14CE" w:rsidRPr="00CF05F6" w:rsidRDefault="009F14CE" w:rsidP="00FC1FC0">
            <w:pPr>
              <w:rPr>
                <w:rFonts w:eastAsia="Times New Roman" w:cs="Arial"/>
                <w:color w:val="000000"/>
                <w:lang w:eastAsia="en-GB"/>
              </w:rPr>
            </w:pPr>
            <w:r w:rsidRPr="00CF05F6">
              <w:rPr>
                <w:rFonts w:eastAsia="Times New Roman" w:cs="Arial"/>
                <w:color w:val="000000"/>
                <w:lang w:eastAsia="en-GB"/>
              </w:rPr>
              <w:t xml:space="preserve">Assumed negligible costs on average after other measures have been put in place.     </w:t>
            </w:r>
          </w:p>
        </w:tc>
      </w:tr>
      <w:tr w:rsidR="009F14CE" w:rsidRPr="00CF05F6" w14:paraId="225B291A" w14:textId="77777777" w:rsidTr="00250257">
        <w:trPr>
          <w:trHeight w:val="842"/>
        </w:trPr>
        <w:tc>
          <w:tcPr>
            <w:tcW w:w="3043" w:type="dxa"/>
            <w:tcBorders>
              <w:top w:val="nil"/>
              <w:left w:val="single" w:sz="4" w:space="0" w:color="auto"/>
              <w:bottom w:val="single" w:sz="4" w:space="0" w:color="auto"/>
              <w:right w:val="single" w:sz="4" w:space="0" w:color="auto"/>
            </w:tcBorders>
            <w:shd w:val="clear" w:color="auto" w:fill="auto"/>
            <w:hideMark/>
          </w:tcPr>
          <w:p w14:paraId="6586EA84" w14:textId="77777777" w:rsidR="009F14CE" w:rsidRDefault="009F14CE" w:rsidP="00FC1FC0">
            <w:pPr>
              <w:rPr>
                <w:rFonts w:eastAsia="Times New Roman" w:cs="Arial"/>
                <w:color w:val="000000"/>
                <w:lang w:eastAsia="en-GB"/>
              </w:rPr>
            </w:pPr>
            <w:r w:rsidRPr="001B6F25">
              <w:rPr>
                <w:rFonts w:eastAsia="Times New Roman" w:cs="Arial"/>
                <w:color w:val="000000"/>
                <w:lang w:eastAsia="en-GB"/>
              </w:rPr>
              <w:t>Initial costs of familiarising with new rules</w:t>
            </w:r>
          </w:p>
          <w:p w14:paraId="078D0564" w14:textId="3C3C048A" w:rsidR="00B17438" w:rsidRPr="001B6F25" w:rsidRDefault="00B17438" w:rsidP="00FC1FC0">
            <w:pPr>
              <w:rPr>
                <w:rFonts w:eastAsia="Times New Roman" w:cs="Arial"/>
                <w:color w:val="000000"/>
                <w:lang w:eastAsia="en-GB"/>
              </w:rPr>
            </w:pPr>
          </w:p>
        </w:tc>
        <w:tc>
          <w:tcPr>
            <w:tcW w:w="1357" w:type="dxa"/>
            <w:tcBorders>
              <w:top w:val="nil"/>
              <w:left w:val="nil"/>
              <w:bottom w:val="single" w:sz="4" w:space="0" w:color="auto"/>
              <w:right w:val="single" w:sz="4" w:space="0" w:color="auto"/>
            </w:tcBorders>
            <w:shd w:val="clear" w:color="auto" w:fill="auto"/>
            <w:hideMark/>
          </w:tcPr>
          <w:p w14:paraId="48147291" w14:textId="77777777" w:rsidR="009F14CE" w:rsidRPr="00CF05F6" w:rsidRDefault="009F14CE" w:rsidP="004C5BFD">
            <w:pPr>
              <w:jc w:val="right"/>
              <w:rPr>
                <w:rFonts w:eastAsia="Times New Roman" w:cs="Arial"/>
                <w:color w:val="000000"/>
                <w:lang w:eastAsia="en-GB"/>
              </w:rPr>
            </w:pPr>
            <w:r w:rsidRPr="00CF05F6">
              <w:rPr>
                <w:rFonts w:eastAsia="Times New Roman" w:cs="Arial"/>
                <w:color w:val="000000"/>
                <w:lang w:eastAsia="en-GB"/>
              </w:rPr>
              <w:t>480</w:t>
            </w:r>
          </w:p>
        </w:tc>
        <w:tc>
          <w:tcPr>
            <w:tcW w:w="2121" w:type="dxa"/>
            <w:tcBorders>
              <w:top w:val="nil"/>
              <w:left w:val="nil"/>
              <w:bottom w:val="single" w:sz="4" w:space="0" w:color="auto"/>
              <w:right w:val="single" w:sz="4" w:space="0" w:color="auto"/>
            </w:tcBorders>
            <w:shd w:val="clear" w:color="auto" w:fill="auto"/>
            <w:hideMark/>
          </w:tcPr>
          <w:p w14:paraId="537C0914" w14:textId="77777777" w:rsidR="009F14CE" w:rsidRPr="00CF05F6" w:rsidRDefault="009F14CE">
            <w:pPr>
              <w:jc w:val="right"/>
              <w:rPr>
                <w:rFonts w:eastAsia="Times New Roman" w:cs="Arial"/>
                <w:color w:val="000000"/>
                <w:lang w:eastAsia="en-GB"/>
              </w:rPr>
            </w:pPr>
            <w:r w:rsidRPr="00CF05F6">
              <w:rPr>
                <w:rFonts w:eastAsia="Times New Roman" w:cs="Arial"/>
                <w:color w:val="000000"/>
                <w:lang w:eastAsia="en-GB"/>
              </w:rPr>
              <w:t>0</w:t>
            </w:r>
          </w:p>
        </w:tc>
        <w:tc>
          <w:tcPr>
            <w:tcW w:w="2835" w:type="dxa"/>
            <w:tcBorders>
              <w:top w:val="nil"/>
              <w:left w:val="nil"/>
              <w:bottom w:val="single" w:sz="4" w:space="0" w:color="auto"/>
              <w:right w:val="single" w:sz="4" w:space="0" w:color="auto"/>
            </w:tcBorders>
            <w:shd w:val="clear" w:color="auto" w:fill="auto"/>
            <w:hideMark/>
          </w:tcPr>
          <w:p w14:paraId="58752D64" w14:textId="52975F35" w:rsidR="009F14CE" w:rsidRPr="00CF05F6" w:rsidRDefault="00E429D4" w:rsidP="00FC1FC0">
            <w:pPr>
              <w:rPr>
                <w:rFonts w:eastAsia="Times New Roman" w:cs="Arial"/>
                <w:color w:val="000000"/>
                <w:lang w:eastAsia="en-GB"/>
              </w:rPr>
            </w:pPr>
            <w:r>
              <w:rPr>
                <w:rFonts w:eastAsia="Times New Roman" w:cs="Arial"/>
                <w:color w:val="000000"/>
                <w:lang w:eastAsia="en-GB"/>
              </w:rPr>
              <w:t>Assumed to be eight hours of manager time at $60 per hour.</w:t>
            </w:r>
          </w:p>
        </w:tc>
      </w:tr>
      <w:tr w:rsidR="009F14CE" w:rsidRPr="00CF05F6" w14:paraId="475EB4DE" w14:textId="77777777" w:rsidTr="00250257">
        <w:trPr>
          <w:trHeight w:val="1140"/>
        </w:trPr>
        <w:tc>
          <w:tcPr>
            <w:tcW w:w="3043" w:type="dxa"/>
            <w:tcBorders>
              <w:top w:val="nil"/>
              <w:left w:val="single" w:sz="4" w:space="0" w:color="auto"/>
              <w:bottom w:val="single" w:sz="4" w:space="0" w:color="auto"/>
              <w:right w:val="single" w:sz="4" w:space="0" w:color="auto"/>
            </w:tcBorders>
            <w:shd w:val="clear" w:color="auto" w:fill="auto"/>
            <w:hideMark/>
          </w:tcPr>
          <w:p w14:paraId="29214415" w14:textId="77777777" w:rsidR="00B17438" w:rsidRDefault="00B17438" w:rsidP="00B17438">
            <w:pPr>
              <w:rPr>
                <w:rFonts w:eastAsia="Times New Roman" w:cs="Arial"/>
                <w:color w:val="000000"/>
                <w:lang w:eastAsia="en-GB"/>
              </w:rPr>
            </w:pPr>
            <w:r>
              <w:rPr>
                <w:rFonts w:eastAsia="Times New Roman" w:cs="Arial"/>
                <w:color w:val="000000"/>
                <w:lang w:eastAsia="en-GB"/>
              </w:rPr>
              <w:t>Total costs, assuming 0% compliance before the introduction of the proposed requirements</w:t>
            </w:r>
          </w:p>
          <w:p w14:paraId="70D3C6EE" w14:textId="40DAE8C9" w:rsidR="00B17438" w:rsidRPr="001B6F25" w:rsidRDefault="00B17438" w:rsidP="00B17438">
            <w:pPr>
              <w:rPr>
                <w:rFonts w:eastAsia="Times New Roman" w:cs="Arial"/>
                <w:color w:val="000000"/>
                <w:lang w:eastAsia="en-GB"/>
              </w:rPr>
            </w:pPr>
          </w:p>
        </w:tc>
        <w:tc>
          <w:tcPr>
            <w:tcW w:w="1357" w:type="dxa"/>
            <w:tcBorders>
              <w:top w:val="nil"/>
              <w:left w:val="nil"/>
              <w:bottom w:val="single" w:sz="4" w:space="0" w:color="auto"/>
              <w:right w:val="single" w:sz="4" w:space="0" w:color="auto"/>
            </w:tcBorders>
            <w:shd w:val="clear" w:color="auto" w:fill="auto"/>
            <w:hideMark/>
          </w:tcPr>
          <w:p w14:paraId="07839A2A" w14:textId="77777777" w:rsidR="009F14CE" w:rsidRPr="00CF05F6" w:rsidRDefault="009F14CE" w:rsidP="004C5BFD">
            <w:pPr>
              <w:jc w:val="right"/>
              <w:rPr>
                <w:rFonts w:eastAsia="Times New Roman" w:cs="Arial"/>
                <w:color w:val="000000"/>
                <w:lang w:eastAsia="en-GB"/>
              </w:rPr>
            </w:pPr>
            <w:r w:rsidRPr="00CF05F6">
              <w:rPr>
                <w:rFonts w:eastAsia="Times New Roman" w:cs="Arial"/>
                <w:color w:val="000000"/>
                <w:lang w:eastAsia="en-GB"/>
              </w:rPr>
              <w:t>1,400</w:t>
            </w:r>
          </w:p>
        </w:tc>
        <w:tc>
          <w:tcPr>
            <w:tcW w:w="2121" w:type="dxa"/>
            <w:tcBorders>
              <w:top w:val="nil"/>
              <w:left w:val="nil"/>
              <w:bottom w:val="single" w:sz="4" w:space="0" w:color="auto"/>
              <w:right w:val="single" w:sz="4" w:space="0" w:color="auto"/>
            </w:tcBorders>
            <w:shd w:val="clear" w:color="auto" w:fill="auto"/>
            <w:hideMark/>
          </w:tcPr>
          <w:p w14:paraId="5EBE00EB" w14:textId="278C4F99" w:rsidR="009F14CE" w:rsidRPr="00CF05F6" w:rsidRDefault="00D039E8" w:rsidP="004C5BFD">
            <w:pPr>
              <w:jc w:val="right"/>
              <w:rPr>
                <w:rFonts w:eastAsia="Times New Roman" w:cs="Arial"/>
                <w:color w:val="000000"/>
                <w:lang w:eastAsia="en-GB"/>
              </w:rPr>
            </w:pPr>
            <w:r>
              <w:rPr>
                <w:rFonts w:eastAsia="Times New Roman" w:cs="Arial"/>
                <w:color w:val="000000"/>
                <w:lang w:eastAsia="en-GB"/>
              </w:rPr>
              <w:t>5,033</w:t>
            </w:r>
          </w:p>
        </w:tc>
        <w:tc>
          <w:tcPr>
            <w:tcW w:w="2835" w:type="dxa"/>
            <w:tcBorders>
              <w:top w:val="nil"/>
              <w:left w:val="nil"/>
              <w:bottom w:val="single" w:sz="4" w:space="0" w:color="auto"/>
              <w:right w:val="single" w:sz="4" w:space="0" w:color="auto"/>
            </w:tcBorders>
            <w:shd w:val="clear" w:color="auto" w:fill="auto"/>
            <w:hideMark/>
          </w:tcPr>
          <w:p w14:paraId="3A361209" w14:textId="52DA9B0E" w:rsidR="009F14CE" w:rsidRPr="001B6F25" w:rsidRDefault="009F14CE" w:rsidP="00FC1FC0">
            <w:pPr>
              <w:rPr>
                <w:rFonts w:eastAsia="Times New Roman" w:cs="Arial"/>
                <w:color w:val="000000"/>
                <w:lang w:eastAsia="en-GB"/>
              </w:rPr>
            </w:pPr>
          </w:p>
        </w:tc>
      </w:tr>
      <w:tr w:rsidR="009F14CE" w:rsidRPr="00CF05F6" w14:paraId="0C08D839" w14:textId="77777777" w:rsidTr="00250257">
        <w:trPr>
          <w:trHeight w:val="1485"/>
        </w:trPr>
        <w:tc>
          <w:tcPr>
            <w:tcW w:w="3043" w:type="dxa"/>
            <w:tcBorders>
              <w:top w:val="nil"/>
              <w:left w:val="single" w:sz="4" w:space="0" w:color="auto"/>
              <w:bottom w:val="single" w:sz="4" w:space="0" w:color="auto"/>
              <w:right w:val="single" w:sz="4" w:space="0" w:color="auto"/>
            </w:tcBorders>
            <w:shd w:val="clear" w:color="auto" w:fill="auto"/>
            <w:hideMark/>
          </w:tcPr>
          <w:p w14:paraId="7F2AEFFA" w14:textId="77777777" w:rsidR="00B17438" w:rsidRDefault="00B17438" w:rsidP="00B17438">
            <w:pPr>
              <w:rPr>
                <w:rFonts w:eastAsia="Times New Roman" w:cs="Arial"/>
                <w:color w:val="000000"/>
                <w:lang w:eastAsia="en-GB"/>
              </w:rPr>
            </w:pPr>
            <w:r>
              <w:rPr>
                <w:rFonts w:eastAsia="Times New Roman" w:cs="Arial"/>
                <w:color w:val="000000"/>
                <w:lang w:eastAsia="en-GB"/>
              </w:rPr>
              <w:t>Indivisible components</w:t>
            </w:r>
          </w:p>
          <w:p w14:paraId="2D455902" w14:textId="77777777" w:rsidR="00B17438" w:rsidRDefault="00B17438" w:rsidP="00B17438">
            <w:pPr>
              <w:rPr>
                <w:rFonts w:eastAsia="Times New Roman" w:cs="Arial"/>
                <w:color w:val="000000"/>
                <w:lang w:eastAsia="en-GB"/>
              </w:rPr>
            </w:pPr>
          </w:p>
          <w:p w14:paraId="174D7B13" w14:textId="26891606" w:rsidR="009F14CE" w:rsidRPr="00CF05F6" w:rsidRDefault="004C7958" w:rsidP="007109E1">
            <w:pPr>
              <w:rPr>
                <w:rFonts w:eastAsia="Times New Roman" w:cs="Arial"/>
                <w:color w:val="000000"/>
                <w:lang w:eastAsia="en-GB"/>
              </w:rPr>
            </w:pPr>
            <w:r>
              <w:rPr>
                <w:rFonts w:eastAsia="Times New Roman" w:cs="Arial"/>
                <w:color w:val="000000"/>
                <w:lang w:eastAsia="en-GB"/>
              </w:rPr>
              <w:t xml:space="preserve">Assumed </w:t>
            </w:r>
            <w:r w:rsidR="007109E1">
              <w:rPr>
                <w:rFonts w:eastAsia="Times New Roman" w:cs="Arial"/>
                <w:color w:val="000000"/>
                <w:lang w:eastAsia="en-GB"/>
              </w:rPr>
              <w:t>l</w:t>
            </w:r>
            <w:r w:rsidR="00B17438">
              <w:rPr>
                <w:rFonts w:eastAsia="Times New Roman" w:cs="Arial"/>
                <w:color w:val="000000"/>
                <w:lang w:eastAsia="en-GB"/>
              </w:rPr>
              <w:t>icencing and audits</w:t>
            </w:r>
            <w:r>
              <w:rPr>
                <w:rFonts w:eastAsia="Times New Roman" w:cs="Arial"/>
                <w:color w:val="000000"/>
                <w:lang w:eastAsia="en-GB"/>
              </w:rPr>
              <w:t xml:space="preserve"> / monitoring</w:t>
            </w:r>
          </w:p>
        </w:tc>
        <w:tc>
          <w:tcPr>
            <w:tcW w:w="1357" w:type="dxa"/>
            <w:tcBorders>
              <w:top w:val="nil"/>
              <w:left w:val="nil"/>
              <w:bottom w:val="single" w:sz="4" w:space="0" w:color="auto"/>
              <w:right w:val="single" w:sz="4" w:space="0" w:color="auto"/>
            </w:tcBorders>
            <w:shd w:val="clear" w:color="auto" w:fill="auto"/>
            <w:hideMark/>
          </w:tcPr>
          <w:p w14:paraId="127733E3" w14:textId="77777777" w:rsidR="009F14CE" w:rsidRPr="00CF05F6" w:rsidRDefault="009F14CE" w:rsidP="004C5BFD">
            <w:pPr>
              <w:jc w:val="right"/>
              <w:rPr>
                <w:rFonts w:eastAsia="Times New Roman" w:cs="Arial"/>
                <w:color w:val="000000"/>
                <w:lang w:eastAsia="en-GB"/>
              </w:rPr>
            </w:pPr>
            <w:r w:rsidRPr="00CF05F6">
              <w:rPr>
                <w:rFonts w:eastAsia="Times New Roman" w:cs="Arial"/>
                <w:color w:val="000000"/>
                <w:lang w:eastAsia="en-GB"/>
              </w:rPr>
              <w:t>0</w:t>
            </w:r>
          </w:p>
        </w:tc>
        <w:tc>
          <w:tcPr>
            <w:tcW w:w="2121" w:type="dxa"/>
            <w:tcBorders>
              <w:top w:val="nil"/>
              <w:left w:val="nil"/>
              <w:bottom w:val="single" w:sz="4" w:space="0" w:color="auto"/>
              <w:right w:val="single" w:sz="4" w:space="0" w:color="auto"/>
            </w:tcBorders>
            <w:shd w:val="clear" w:color="auto" w:fill="auto"/>
            <w:hideMark/>
          </w:tcPr>
          <w:p w14:paraId="020E56D9" w14:textId="0CC1F508" w:rsidR="009F14CE" w:rsidRPr="00CF05F6" w:rsidRDefault="009F14CE">
            <w:pPr>
              <w:jc w:val="right"/>
              <w:rPr>
                <w:rFonts w:eastAsia="Times New Roman" w:cs="Arial"/>
                <w:color w:val="000000"/>
                <w:lang w:eastAsia="en-GB"/>
              </w:rPr>
            </w:pPr>
            <w:r w:rsidRPr="00CF05F6">
              <w:rPr>
                <w:rFonts w:eastAsia="Times New Roman" w:cs="Arial"/>
                <w:color w:val="000000"/>
                <w:lang w:eastAsia="en-GB"/>
              </w:rPr>
              <w:t>1</w:t>
            </w:r>
            <w:r w:rsidR="00B17438">
              <w:rPr>
                <w:rFonts w:eastAsia="Times New Roman" w:cs="Arial"/>
                <w:color w:val="000000"/>
                <w:lang w:eastAsia="en-GB"/>
              </w:rPr>
              <w:t>,</w:t>
            </w:r>
            <w:r w:rsidRPr="00CF05F6">
              <w:rPr>
                <w:rFonts w:eastAsia="Times New Roman" w:cs="Arial"/>
                <w:color w:val="000000"/>
                <w:lang w:eastAsia="en-GB"/>
              </w:rPr>
              <w:t>540</w:t>
            </w:r>
          </w:p>
        </w:tc>
        <w:tc>
          <w:tcPr>
            <w:tcW w:w="2835" w:type="dxa"/>
            <w:tcBorders>
              <w:top w:val="nil"/>
              <w:left w:val="nil"/>
              <w:bottom w:val="single" w:sz="4" w:space="0" w:color="auto"/>
              <w:right w:val="single" w:sz="4" w:space="0" w:color="auto"/>
            </w:tcBorders>
            <w:shd w:val="clear" w:color="auto" w:fill="auto"/>
            <w:hideMark/>
          </w:tcPr>
          <w:p w14:paraId="0C01FEAC" w14:textId="77777777" w:rsidR="00D62458" w:rsidRPr="00CF05F6" w:rsidRDefault="009F14CE" w:rsidP="00FC1FC0">
            <w:pPr>
              <w:rPr>
                <w:rFonts w:eastAsia="Times New Roman" w:cs="Arial"/>
                <w:color w:val="000000"/>
                <w:lang w:eastAsia="en-GB"/>
              </w:rPr>
            </w:pPr>
            <w:r w:rsidRPr="00CF05F6">
              <w:rPr>
                <w:rFonts w:eastAsia="Times New Roman" w:cs="Arial"/>
                <w:color w:val="000000"/>
                <w:lang w:eastAsia="en-GB"/>
              </w:rPr>
              <w:t>Even with a general 50% compliance with proposed measures, will still incur full licence and audit costs</w:t>
            </w:r>
            <w:r w:rsidR="00D62458" w:rsidRPr="00CF05F6">
              <w:rPr>
                <w:rFonts w:eastAsia="Times New Roman" w:cs="Arial"/>
                <w:color w:val="000000"/>
                <w:lang w:eastAsia="en-GB"/>
              </w:rPr>
              <w:t>.</w:t>
            </w:r>
          </w:p>
          <w:p w14:paraId="4BF7FB57" w14:textId="77777777" w:rsidR="00D62458" w:rsidRPr="00CF05F6" w:rsidRDefault="00D62458" w:rsidP="00FC1FC0">
            <w:pPr>
              <w:rPr>
                <w:rFonts w:eastAsia="Times New Roman" w:cs="Arial"/>
                <w:color w:val="000000"/>
                <w:lang w:eastAsia="en-GB"/>
              </w:rPr>
            </w:pPr>
          </w:p>
          <w:p w14:paraId="7B266BF7" w14:textId="70D05BD7" w:rsidR="009F14CE" w:rsidRPr="00CF05F6" w:rsidRDefault="00B17438" w:rsidP="009678C1">
            <w:pPr>
              <w:rPr>
                <w:rFonts w:eastAsia="Times New Roman" w:cs="Arial"/>
                <w:color w:val="000000"/>
                <w:lang w:eastAsia="en-GB"/>
              </w:rPr>
            </w:pPr>
            <w:r>
              <w:rPr>
                <w:rFonts w:eastAsia="Times New Roman" w:cs="Arial"/>
                <w:color w:val="000000"/>
                <w:lang w:eastAsia="en-GB"/>
              </w:rPr>
              <w:lastRenderedPageBreak/>
              <w:t xml:space="preserve">A $654 licence costs (but not the $885 audit cost component) </w:t>
            </w:r>
            <w:r w:rsidR="009678C1">
              <w:rPr>
                <w:rFonts w:eastAsia="Times New Roman" w:cs="Arial"/>
                <w:color w:val="000000"/>
                <w:lang w:eastAsia="en-GB"/>
              </w:rPr>
              <w:t>is</w:t>
            </w:r>
            <w:r>
              <w:rPr>
                <w:rFonts w:eastAsia="Times New Roman" w:cs="Arial"/>
                <w:color w:val="000000"/>
                <w:lang w:eastAsia="en-GB"/>
              </w:rPr>
              <w:t xml:space="preserve"> also</w:t>
            </w:r>
            <w:r w:rsidR="009678C1">
              <w:rPr>
                <w:rFonts w:eastAsia="Times New Roman" w:cs="Arial"/>
                <w:color w:val="000000"/>
                <w:lang w:eastAsia="en-GB"/>
              </w:rPr>
              <w:t xml:space="preserve"> assumed to</w:t>
            </w:r>
            <w:r>
              <w:rPr>
                <w:rFonts w:eastAsia="Times New Roman" w:cs="Arial"/>
                <w:color w:val="000000"/>
                <w:lang w:eastAsia="en-GB"/>
              </w:rPr>
              <w:t xml:space="preserve"> be incurred by businesses </w:t>
            </w:r>
            <w:r w:rsidR="00124D85">
              <w:rPr>
                <w:rFonts w:eastAsia="Times New Roman" w:cs="Arial"/>
                <w:color w:val="000000"/>
                <w:lang w:eastAsia="en-GB"/>
              </w:rPr>
              <w:t xml:space="preserve">already </w:t>
            </w:r>
            <w:r>
              <w:rPr>
                <w:rFonts w:eastAsia="Times New Roman" w:cs="Arial"/>
                <w:color w:val="000000"/>
                <w:lang w:eastAsia="en-GB"/>
              </w:rPr>
              <w:t>on voluntary food safety schemes.</w:t>
            </w:r>
          </w:p>
        </w:tc>
      </w:tr>
      <w:tr w:rsidR="009F14CE" w:rsidRPr="00CF05F6" w14:paraId="7E134E4B" w14:textId="77777777" w:rsidTr="00250257">
        <w:trPr>
          <w:trHeight w:val="2280"/>
        </w:trPr>
        <w:tc>
          <w:tcPr>
            <w:tcW w:w="3043" w:type="dxa"/>
            <w:tcBorders>
              <w:top w:val="nil"/>
              <w:left w:val="single" w:sz="4" w:space="0" w:color="auto"/>
              <w:bottom w:val="single" w:sz="4" w:space="0" w:color="auto"/>
              <w:right w:val="single" w:sz="4" w:space="0" w:color="auto"/>
            </w:tcBorders>
            <w:shd w:val="clear" w:color="auto" w:fill="auto"/>
            <w:hideMark/>
          </w:tcPr>
          <w:p w14:paraId="4A95ECCE" w14:textId="77777777" w:rsidR="00882261" w:rsidRDefault="009F14CE" w:rsidP="00FC1FC0">
            <w:pPr>
              <w:rPr>
                <w:rFonts w:eastAsia="Times New Roman" w:cs="Arial"/>
                <w:color w:val="000000"/>
                <w:lang w:eastAsia="en-GB"/>
              </w:rPr>
            </w:pPr>
            <w:r w:rsidRPr="001B6F25">
              <w:rPr>
                <w:rFonts w:eastAsia="Times New Roman" w:cs="Arial"/>
                <w:color w:val="000000"/>
                <w:lang w:eastAsia="en-GB"/>
              </w:rPr>
              <w:lastRenderedPageBreak/>
              <w:t xml:space="preserve">Final </w:t>
            </w:r>
            <w:r w:rsidR="000870CC" w:rsidRPr="001B6F25">
              <w:rPr>
                <w:rFonts w:eastAsia="Times New Roman" w:cs="Arial"/>
                <w:color w:val="000000"/>
                <w:lang w:eastAsia="en-GB"/>
              </w:rPr>
              <w:t>t</w:t>
            </w:r>
            <w:r w:rsidRPr="001B6F25">
              <w:rPr>
                <w:rFonts w:eastAsia="Times New Roman" w:cs="Arial"/>
                <w:color w:val="000000"/>
                <w:lang w:eastAsia="en-GB"/>
              </w:rPr>
              <w:t xml:space="preserve">otal </w:t>
            </w:r>
            <w:r w:rsidR="000870CC" w:rsidRPr="001B6F25">
              <w:rPr>
                <w:rFonts w:eastAsia="Times New Roman" w:cs="Arial"/>
                <w:color w:val="000000"/>
                <w:lang w:eastAsia="en-GB"/>
              </w:rPr>
              <w:t>c</w:t>
            </w:r>
            <w:r w:rsidRPr="001B6F25">
              <w:rPr>
                <w:rFonts w:eastAsia="Times New Roman" w:cs="Arial"/>
                <w:color w:val="000000"/>
                <w:lang w:eastAsia="en-GB"/>
              </w:rPr>
              <w:t xml:space="preserve">osts per </w:t>
            </w:r>
            <w:r w:rsidR="001B6F25">
              <w:rPr>
                <w:rFonts w:eastAsia="Times New Roman" w:cs="Arial"/>
                <w:bCs/>
                <w:color w:val="000000"/>
                <w:lang w:eastAsia="en-GB"/>
              </w:rPr>
              <w:t xml:space="preserve">melon </w:t>
            </w:r>
            <w:r w:rsidRPr="001B6F25">
              <w:rPr>
                <w:rFonts w:eastAsia="Times New Roman" w:cs="Arial"/>
                <w:color w:val="000000"/>
                <w:lang w:eastAsia="en-GB"/>
              </w:rPr>
              <w:t xml:space="preserve">business not on a voluntary </w:t>
            </w:r>
            <w:r w:rsidR="000870CC" w:rsidRPr="001B6F25">
              <w:rPr>
                <w:rFonts w:eastAsia="Times New Roman" w:cs="Arial"/>
                <w:color w:val="000000"/>
                <w:lang w:eastAsia="en-GB"/>
              </w:rPr>
              <w:t>food safety</w:t>
            </w:r>
            <w:r w:rsidR="00882261">
              <w:rPr>
                <w:rFonts w:eastAsia="Times New Roman" w:cs="Arial"/>
                <w:color w:val="000000"/>
                <w:lang w:eastAsia="en-GB"/>
              </w:rPr>
              <w:t xml:space="preserve"> scheme divided by 2</w:t>
            </w:r>
            <w:r w:rsidRPr="001B6F25">
              <w:rPr>
                <w:rFonts w:eastAsia="Times New Roman" w:cs="Arial"/>
                <w:color w:val="000000"/>
                <w:lang w:eastAsia="en-GB"/>
              </w:rPr>
              <w:t xml:space="preserve"> for 50% assumed compliance, then adding indivisible component above</w:t>
            </w:r>
          </w:p>
          <w:p w14:paraId="4A5BC611" w14:textId="3F08AB06" w:rsidR="009F14CE" w:rsidRPr="001B6F25" w:rsidRDefault="009F14CE" w:rsidP="00FC1FC0">
            <w:pPr>
              <w:rPr>
                <w:rFonts w:eastAsia="Times New Roman" w:cs="Arial"/>
                <w:color w:val="000000"/>
                <w:lang w:eastAsia="en-GB"/>
              </w:rPr>
            </w:pPr>
          </w:p>
        </w:tc>
        <w:tc>
          <w:tcPr>
            <w:tcW w:w="1357" w:type="dxa"/>
            <w:tcBorders>
              <w:top w:val="nil"/>
              <w:left w:val="nil"/>
              <w:bottom w:val="single" w:sz="4" w:space="0" w:color="auto"/>
              <w:right w:val="single" w:sz="4" w:space="0" w:color="auto"/>
            </w:tcBorders>
            <w:shd w:val="clear" w:color="auto" w:fill="auto"/>
            <w:hideMark/>
          </w:tcPr>
          <w:p w14:paraId="3DCA5F54" w14:textId="77777777" w:rsidR="009F14CE" w:rsidRPr="00CF05F6" w:rsidRDefault="009F14CE" w:rsidP="004C5BFD">
            <w:pPr>
              <w:jc w:val="right"/>
              <w:rPr>
                <w:rFonts w:eastAsia="Times New Roman" w:cs="Arial"/>
                <w:color w:val="000000"/>
                <w:lang w:eastAsia="en-GB"/>
              </w:rPr>
            </w:pPr>
            <w:r w:rsidRPr="00CF05F6">
              <w:rPr>
                <w:rFonts w:eastAsia="Times New Roman" w:cs="Arial"/>
                <w:color w:val="000000"/>
                <w:lang w:eastAsia="en-GB"/>
              </w:rPr>
              <w:t>700</w:t>
            </w:r>
          </w:p>
        </w:tc>
        <w:tc>
          <w:tcPr>
            <w:tcW w:w="2121" w:type="dxa"/>
            <w:tcBorders>
              <w:top w:val="nil"/>
              <w:left w:val="nil"/>
              <w:bottom w:val="single" w:sz="4" w:space="0" w:color="auto"/>
              <w:right w:val="single" w:sz="4" w:space="0" w:color="auto"/>
            </w:tcBorders>
            <w:shd w:val="clear" w:color="auto" w:fill="auto"/>
            <w:hideMark/>
          </w:tcPr>
          <w:p w14:paraId="17B7FB99" w14:textId="2E60DDFC" w:rsidR="009F14CE" w:rsidRPr="00CF05F6" w:rsidRDefault="00027223">
            <w:pPr>
              <w:jc w:val="right"/>
              <w:rPr>
                <w:rFonts w:eastAsia="Times New Roman" w:cs="Arial"/>
                <w:color w:val="000000"/>
                <w:lang w:eastAsia="en-GB"/>
              </w:rPr>
            </w:pPr>
            <w:r>
              <w:rPr>
                <w:rFonts w:eastAsia="Times New Roman" w:cs="Arial"/>
                <w:color w:val="000000"/>
                <w:lang w:eastAsia="en-GB"/>
              </w:rPr>
              <w:t>4,056</w:t>
            </w:r>
          </w:p>
        </w:tc>
        <w:tc>
          <w:tcPr>
            <w:tcW w:w="2835" w:type="dxa"/>
            <w:tcBorders>
              <w:top w:val="nil"/>
              <w:left w:val="nil"/>
              <w:bottom w:val="single" w:sz="4" w:space="0" w:color="auto"/>
              <w:right w:val="single" w:sz="4" w:space="0" w:color="auto"/>
            </w:tcBorders>
            <w:shd w:val="clear" w:color="auto" w:fill="auto"/>
            <w:hideMark/>
          </w:tcPr>
          <w:p w14:paraId="083BED82" w14:textId="024074D3" w:rsidR="009F14CE" w:rsidRPr="00CF05F6" w:rsidRDefault="009F14CE" w:rsidP="00FC1FC0">
            <w:pPr>
              <w:rPr>
                <w:rFonts w:eastAsia="Times New Roman" w:cs="Arial"/>
                <w:color w:val="000000"/>
                <w:lang w:eastAsia="en-GB"/>
              </w:rPr>
            </w:pPr>
          </w:p>
        </w:tc>
      </w:tr>
    </w:tbl>
    <w:p w14:paraId="45AF8AAF" w14:textId="77777777" w:rsidR="009F14CE" w:rsidRPr="009F14CE" w:rsidRDefault="009F14CE" w:rsidP="009F14CE"/>
    <w:p w14:paraId="65829491" w14:textId="18446322" w:rsidR="009F14CE" w:rsidRPr="009F14CE" w:rsidRDefault="009F14CE" w:rsidP="009F14CE">
      <w:pPr>
        <w:rPr>
          <w:b/>
          <w:lang w:val="en-AU"/>
        </w:rPr>
      </w:pPr>
    </w:p>
    <w:p w14:paraId="05E8B4A6" w14:textId="3F442355" w:rsidR="007106E5" w:rsidRDefault="00250257" w:rsidP="007106E5">
      <w:pPr>
        <w:rPr>
          <w:b/>
        </w:rPr>
      </w:pPr>
      <w:r>
        <w:rPr>
          <w:b/>
        </w:rPr>
        <w:t>Business c</w:t>
      </w:r>
      <w:r w:rsidR="007106E5">
        <w:rPr>
          <w:b/>
        </w:rPr>
        <w:t xml:space="preserve">osts </w:t>
      </w:r>
      <w:r>
        <w:rPr>
          <w:b/>
        </w:rPr>
        <w:t>- m</w:t>
      </w:r>
      <w:r w:rsidR="007106E5">
        <w:rPr>
          <w:b/>
        </w:rPr>
        <w:t xml:space="preserve">elons </w:t>
      </w:r>
      <w:r w:rsidR="005947E6">
        <w:rPr>
          <w:b/>
        </w:rPr>
        <w:t>–</w:t>
      </w:r>
      <w:r>
        <w:rPr>
          <w:b/>
        </w:rPr>
        <w:t xml:space="preserve"> businesses</w:t>
      </w:r>
      <w:r w:rsidR="005947E6">
        <w:rPr>
          <w:b/>
        </w:rPr>
        <w:t xml:space="preserve"> with</w:t>
      </w:r>
      <w:r>
        <w:rPr>
          <w:b/>
        </w:rPr>
        <w:t xml:space="preserve"> a voluntary food safety scheme</w:t>
      </w:r>
    </w:p>
    <w:p w14:paraId="4B66FF5A" w14:textId="77777777" w:rsidR="007106E5" w:rsidRDefault="007106E5" w:rsidP="007106E5">
      <w:pPr>
        <w:rPr>
          <w:b/>
        </w:rPr>
      </w:pPr>
    </w:p>
    <w:tbl>
      <w:tblPr>
        <w:tblStyle w:val="TableGrid"/>
        <w:tblW w:w="9351" w:type="dxa"/>
        <w:tblLook w:val="04A0" w:firstRow="1" w:lastRow="0" w:firstColumn="1" w:lastColumn="0" w:noHBand="0" w:noVBand="1"/>
        <w:tblCaption w:val="Business costs "/>
        <w:tblDescription w:val="Melons - businsesses with a voluntary FSS"/>
      </w:tblPr>
      <w:tblGrid>
        <w:gridCol w:w="2972"/>
        <w:gridCol w:w="1418"/>
        <w:gridCol w:w="2126"/>
        <w:gridCol w:w="2835"/>
      </w:tblGrid>
      <w:tr w:rsidR="007106E5" w14:paraId="2CC02BFF" w14:textId="77777777" w:rsidTr="00453F5C">
        <w:trPr>
          <w:tblHeader/>
        </w:trPr>
        <w:tc>
          <w:tcPr>
            <w:tcW w:w="2972" w:type="dxa"/>
            <w:shd w:val="clear" w:color="auto" w:fill="C6D9F1" w:themeFill="text2" w:themeFillTint="33"/>
          </w:tcPr>
          <w:p w14:paraId="495EEF42" w14:textId="7140D2F1" w:rsidR="007106E5" w:rsidRDefault="007106E5" w:rsidP="00DE6195">
            <w:pPr>
              <w:rPr>
                <w:b/>
              </w:rPr>
            </w:pPr>
            <w:r>
              <w:rPr>
                <w:rFonts w:eastAsia="Times New Roman" w:cs="Arial"/>
                <w:b/>
                <w:bCs/>
                <w:color w:val="000000"/>
                <w:szCs w:val="20"/>
                <w:lang w:eastAsia="en-GB"/>
              </w:rPr>
              <w:t xml:space="preserve">Proposed </w:t>
            </w:r>
            <w:r w:rsidR="004C7958">
              <w:rPr>
                <w:rFonts w:eastAsia="Times New Roman" w:cs="Arial"/>
                <w:b/>
                <w:bCs/>
                <w:color w:val="000000"/>
                <w:szCs w:val="20"/>
                <w:lang w:eastAsia="en-GB"/>
              </w:rPr>
              <w:t xml:space="preserve">and assumed </w:t>
            </w:r>
            <w:r>
              <w:rPr>
                <w:rFonts w:eastAsia="Times New Roman" w:cs="Arial"/>
                <w:b/>
                <w:bCs/>
                <w:color w:val="000000"/>
                <w:szCs w:val="20"/>
                <w:lang w:eastAsia="en-GB"/>
              </w:rPr>
              <w:t>requirements</w:t>
            </w:r>
          </w:p>
        </w:tc>
        <w:tc>
          <w:tcPr>
            <w:tcW w:w="1418" w:type="dxa"/>
            <w:shd w:val="clear" w:color="auto" w:fill="C6D9F1" w:themeFill="text2" w:themeFillTint="33"/>
          </w:tcPr>
          <w:p w14:paraId="5A0DA425" w14:textId="77777777" w:rsidR="007106E5" w:rsidRDefault="007106E5" w:rsidP="00DE6195">
            <w:pPr>
              <w:rPr>
                <w:b/>
              </w:rPr>
            </w:pPr>
            <w:r w:rsidRPr="00CF05F6">
              <w:rPr>
                <w:rFonts w:eastAsia="Times New Roman" w:cs="Arial"/>
                <w:b/>
                <w:bCs/>
                <w:color w:val="000000"/>
                <w:lang w:eastAsia="en-GB"/>
              </w:rPr>
              <w:t>Initial c</w:t>
            </w:r>
            <w:r>
              <w:rPr>
                <w:rFonts w:eastAsia="Times New Roman" w:cs="Arial"/>
                <w:b/>
                <w:bCs/>
                <w:color w:val="000000"/>
                <w:lang w:eastAsia="en-GB"/>
              </w:rPr>
              <w:t>ost  $</w:t>
            </w:r>
          </w:p>
        </w:tc>
        <w:tc>
          <w:tcPr>
            <w:tcW w:w="2126" w:type="dxa"/>
            <w:shd w:val="clear" w:color="auto" w:fill="C6D9F1" w:themeFill="text2" w:themeFillTint="33"/>
          </w:tcPr>
          <w:p w14:paraId="585F123B" w14:textId="77777777" w:rsidR="007106E5" w:rsidRDefault="007106E5" w:rsidP="00DE6195">
            <w:pPr>
              <w:rPr>
                <w:b/>
              </w:rPr>
            </w:pPr>
            <w:r w:rsidRPr="00CF05F6">
              <w:rPr>
                <w:rFonts w:eastAsia="Times New Roman" w:cs="Arial"/>
                <w:b/>
                <w:bCs/>
                <w:color w:val="000000"/>
                <w:lang w:eastAsia="en-GB"/>
              </w:rPr>
              <w:t>Annual ongoing c</w:t>
            </w:r>
            <w:r>
              <w:rPr>
                <w:rFonts w:eastAsia="Times New Roman" w:cs="Arial"/>
                <w:b/>
                <w:bCs/>
                <w:color w:val="000000"/>
                <w:lang w:eastAsia="en-GB"/>
              </w:rPr>
              <w:t>osts $</w:t>
            </w:r>
            <w:r w:rsidRPr="00CF05F6">
              <w:rPr>
                <w:rFonts w:eastAsia="Times New Roman" w:cs="Arial"/>
                <w:b/>
                <w:bCs/>
                <w:color w:val="000000"/>
                <w:lang w:eastAsia="en-GB"/>
              </w:rPr>
              <w:t xml:space="preserve"> </w:t>
            </w:r>
          </w:p>
        </w:tc>
        <w:tc>
          <w:tcPr>
            <w:tcW w:w="2835" w:type="dxa"/>
            <w:shd w:val="clear" w:color="auto" w:fill="C6D9F1" w:themeFill="text2" w:themeFillTint="33"/>
          </w:tcPr>
          <w:p w14:paraId="524B45C3" w14:textId="77777777" w:rsidR="007106E5" w:rsidRDefault="007106E5" w:rsidP="00DE6195">
            <w:pPr>
              <w:rPr>
                <w:b/>
              </w:rPr>
            </w:pPr>
            <w:r w:rsidRPr="00CF05F6">
              <w:rPr>
                <w:rFonts w:eastAsia="Times New Roman" w:cs="Arial"/>
                <w:b/>
                <w:bCs/>
                <w:color w:val="000000"/>
                <w:lang w:eastAsia="en-GB"/>
              </w:rPr>
              <w:t xml:space="preserve">Assumptions </w:t>
            </w:r>
          </w:p>
        </w:tc>
      </w:tr>
      <w:tr w:rsidR="007106E5" w14:paraId="582ADB4E" w14:textId="77777777" w:rsidTr="00787E43">
        <w:tc>
          <w:tcPr>
            <w:tcW w:w="2972" w:type="dxa"/>
          </w:tcPr>
          <w:p w14:paraId="6364AD87" w14:textId="6E8C5F90" w:rsidR="007106E5" w:rsidRDefault="004C7958" w:rsidP="00DE6195">
            <w:pPr>
              <w:rPr>
                <w:rFonts w:eastAsia="Times New Roman" w:cs="Arial"/>
                <w:color w:val="000000"/>
                <w:lang w:eastAsia="en-GB"/>
              </w:rPr>
            </w:pPr>
            <w:r>
              <w:rPr>
                <w:rFonts w:eastAsia="Times New Roman" w:cs="Arial"/>
                <w:color w:val="000000"/>
                <w:lang w:eastAsia="en-GB"/>
              </w:rPr>
              <w:t xml:space="preserve">Assumed </w:t>
            </w:r>
            <w:r w:rsidR="007109E1">
              <w:rPr>
                <w:rFonts w:eastAsia="Times New Roman" w:cs="Arial"/>
                <w:color w:val="000000"/>
                <w:lang w:eastAsia="en-GB"/>
              </w:rPr>
              <w:t>l</w:t>
            </w:r>
            <w:r w:rsidR="007106E5" w:rsidRPr="00574246">
              <w:rPr>
                <w:rFonts w:eastAsia="Times New Roman" w:cs="Arial"/>
                <w:color w:val="000000"/>
                <w:lang w:eastAsia="en-GB"/>
              </w:rPr>
              <w:t>icensing</w:t>
            </w:r>
          </w:p>
          <w:p w14:paraId="2861F05B" w14:textId="77777777" w:rsidR="007106E5" w:rsidRDefault="007106E5" w:rsidP="00DE6195">
            <w:pPr>
              <w:rPr>
                <w:rFonts w:eastAsia="Times New Roman" w:cs="Arial"/>
                <w:color w:val="000000"/>
                <w:lang w:eastAsia="en-GB"/>
              </w:rPr>
            </w:pPr>
          </w:p>
          <w:p w14:paraId="504EA481" w14:textId="77777777" w:rsidR="007106E5" w:rsidRDefault="007106E5" w:rsidP="00DE6195">
            <w:pPr>
              <w:rPr>
                <w:rFonts w:eastAsia="Times New Roman" w:cs="Arial"/>
                <w:color w:val="000000"/>
                <w:lang w:eastAsia="en-GB"/>
              </w:rPr>
            </w:pPr>
            <w:r>
              <w:rPr>
                <w:rFonts w:eastAsia="Times New Roman" w:cs="Arial"/>
                <w:color w:val="000000"/>
                <w:lang w:eastAsia="en-GB"/>
              </w:rPr>
              <w:t>Applying for a licence</w:t>
            </w:r>
            <w:r w:rsidRPr="00574246">
              <w:rPr>
                <w:rFonts w:eastAsia="Times New Roman" w:cs="Arial"/>
                <w:color w:val="000000"/>
                <w:lang w:eastAsia="en-GB"/>
              </w:rPr>
              <w:t xml:space="preserve"> and </w:t>
            </w:r>
            <w:r>
              <w:rPr>
                <w:rFonts w:eastAsia="Times New Roman" w:cs="Arial"/>
                <w:color w:val="000000"/>
                <w:lang w:eastAsia="en-GB"/>
              </w:rPr>
              <w:t xml:space="preserve">paying </w:t>
            </w:r>
            <w:r w:rsidRPr="00574246">
              <w:rPr>
                <w:rFonts w:eastAsia="Times New Roman" w:cs="Arial"/>
                <w:color w:val="000000"/>
                <w:lang w:eastAsia="en-GB"/>
              </w:rPr>
              <w:t xml:space="preserve">fees </w:t>
            </w:r>
            <w:r>
              <w:rPr>
                <w:rFonts w:eastAsia="Times New Roman" w:cs="Arial"/>
                <w:color w:val="000000"/>
                <w:lang w:eastAsia="en-GB"/>
              </w:rPr>
              <w:t xml:space="preserve">to </w:t>
            </w:r>
            <w:r w:rsidRPr="00574246">
              <w:rPr>
                <w:rFonts w:eastAsia="Times New Roman" w:cs="Arial"/>
                <w:color w:val="000000"/>
                <w:lang w:eastAsia="en-GB"/>
              </w:rPr>
              <w:t>the approp</w:t>
            </w:r>
            <w:r>
              <w:rPr>
                <w:rFonts w:eastAsia="Times New Roman" w:cs="Arial"/>
                <w:color w:val="000000"/>
                <w:lang w:eastAsia="en-GB"/>
              </w:rPr>
              <w:t>riate regulatory authority.</w:t>
            </w:r>
          </w:p>
          <w:p w14:paraId="7409D3B5" w14:textId="77777777" w:rsidR="007106E5" w:rsidRDefault="007106E5" w:rsidP="00DE6195">
            <w:pPr>
              <w:rPr>
                <w:b/>
              </w:rPr>
            </w:pPr>
            <w:r w:rsidRPr="00574246">
              <w:rPr>
                <w:rFonts w:eastAsia="Times New Roman" w:cs="Arial"/>
                <w:color w:val="000000"/>
                <w:lang w:eastAsia="en-GB"/>
              </w:rPr>
              <w:t xml:space="preserve">                                                                      </w:t>
            </w:r>
            <w:r>
              <w:rPr>
                <w:rFonts w:eastAsia="Times New Roman" w:cs="Arial"/>
                <w:color w:val="000000"/>
                <w:lang w:eastAsia="en-GB"/>
              </w:rPr>
              <w:t xml:space="preserve">                            An indivisible cost only counted in final total costs, bottom row.</w:t>
            </w:r>
          </w:p>
        </w:tc>
        <w:tc>
          <w:tcPr>
            <w:tcW w:w="1418" w:type="dxa"/>
          </w:tcPr>
          <w:p w14:paraId="380BC7B5" w14:textId="77777777" w:rsidR="007106E5" w:rsidRDefault="007106E5" w:rsidP="00DE6195">
            <w:pPr>
              <w:rPr>
                <w:b/>
              </w:rPr>
            </w:pPr>
            <w:r w:rsidRPr="00E750CC">
              <w:rPr>
                <w:rFonts w:eastAsia="Times New Roman" w:cs="Arial"/>
                <w:color w:val="000000"/>
                <w:lang w:eastAsia="en-GB"/>
              </w:rPr>
              <w:t>0</w:t>
            </w:r>
          </w:p>
        </w:tc>
        <w:tc>
          <w:tcPr>
            <w:tcW w:w="2126" w:type="dxa"/>
          </w:tcPr>
          <w:p w14:paraId="36F93575" w14:textId="77777777" w:rsidR="007106E5" w:rsidRDefault="007106E5" w:rsidP="00DE6195">
            <w:pPr>
              <w:rPr>
                <w:b/>
              </w:rPr>
            </w:pPr>
            <w:r w:rsidRPr="00E750CC">
              <w:rPr>
                <w:rFonts w:eastAsia="Times New Roman" w:cs="Arial"/>
                <w:color w:val="000000"/>
                <w:lang w:eastAsia="en-GB"/>
              </w:rPr>
              <w:t>654</w:t>
            </w:r>
          </w:p>
        </w:tc>
        <w:tc>
          <w:tcPr>
            <w:tcW w:w="2835" w:type="dxa"/>
          </w:tcPr>
          <w:p w14:paraId="1184A704" w14:textId="77777777" w:rsidR="007106E5" w:rsidRDefault="007106E5" w:rsidP="00DE6195">
            <w:pPr>
              <w:rPr>
                <w:rFonts w:eastAsia="Times New Roman" w:cs="Arial"/>
                <w:color w:val="000000"/>
                <w:lang w:eastAsia="en-GB"/>
              </w:rPr>
            </w:pPr>
            <w:r>
              <w:rPr>
                <w:rFonts w:eastAsia="Times New Roman" w:cs="Arial"/>
                <w:color w:val="000000"/>
                <w:lang w:eastAsia="en-GB"/>
              </w:rPr>
              <w:t xml:space="preserve">Assumed re-licencing every year. </w:t>
            </w:r>
          </w:p>
          <w:p w14:paraId="2908124E" w14:textId="77777777" w:rsidR="007106E5" w:rsidRDefault="007106E5" w:rsidP="00DE6195">
            <w:pPr>
              <w:rPr>
                <w:rFonts w:eastAsia="Times New Roman" w:cs="Arial"/>
                <w:color w:val="000000"/>
                <w:lang w:eastAsia="en-GB"/>
              </w:rPr>
            </w:pPr>
          </w:p>
          <w:p w14:paraId="35B3099C" w14:textId="77777777" w:rsidR="007106E5" w:rsidRDefault="007106E5" w:rsidP="00DE6195">
            <w:pPr>
              <w:rPr>
                <w:rFonts w:eastAsia="Times New Roman" w:cs="Arial"/>
                <w:color w:val="000000"/>
                <w:lang w:eastAsia="en-GB"/>
              </w:rPr>
            </w:pPr>
            <w:r>
              <w:rPr>
                <w:rFonts w:eastAsia="Times New Roman" w:cs="Arial"/>
                <w:color w:val="000000"/>
                <w:lang w:eastAsia="en-GB"/>
              </w:rPr>
              <w:t xml:space="preserve">Assumed to take 30min of manager time at $60 per hour.  </w:t>
            </w:r>
          </w:p>
          <w:p w14:paraId="30848641" w14:textId="77777777" w:rsidR="007106E5" w:rsidRDefault="007106E5" w:rsidP="00DE6195">
            <w:pPr>
              <w:rPr>
                <w:rFonts w:eastAsia="Times New Roman" w:cs="Arial"/>
                <w:color w:val="000000"/>
                <w:lang w:eastAsia="en-GB"/>
              </w:rPr>
            </w:pPr>
          </w:p>
          <w:p w14:paraId="671F4A9F" w14:textId="77777777" w:rsidR="007106E5" w:rsidRDefault="007106E5" w:rsidP="00DE6195">
            <w:pPr>
              <w:rPr>
                <w:rFonts w:eastAsia="Times New Roman" w:cs="Arial"/>
                <w:color w:val="000000"/>
                <w:lang w:eastAsia="en-GB"/>
              </w:rPr>
            </w:pPr>
            <w:r>
              <w:rPr>
                <w:rFonts w:eastAsia="Times New Roman" w:cs="Arial"/>
                <w:color w:val="000000"/>
                <w:lang w:eastAsia="en-GB"/>
              </w:rPr>
              <w:t xml:space="preserve">Licencing/re-licencing fees are estimated at $624 each year, based on an average of licence fee figures provided by state and territory governments in April 2021. </w:t>
            </w:r>
          </w:p>
          <w:p w14:paraId="367E9BE4" w14:textId="77777777" w:rsidR="007106E5" w:rsidRDefault="007106E5" w:rsidP="00DE6195">
            <w:pPr>
              <w:rPr>
                <w:rFonts w:eastAsia="Times New Roman" w:cs="Arial"/>
                <w:color w:val="000000"/>
                <w:lang w:eastAsia="en-GB"/>
              </w:rPr>
            </w:pPr>
          </w:p>
          <w:p w14:paraId="322F4369" w14:textId="77777777" w:rsidR="007106E5" w:rsidRDefault="007106E5" w:rsidP="00DE6195">
            <w:pPr>
              <w:rPr>
                <w:rFonts w:eastAsia="Times New Roman" w:cs="Arial"/>
                <w:color w:val="000000"/>
                <w:lang w:eastAsia="en-GB"/>
              </w:rPr>
            </w:pPr>
            <w:r>
              <w:rPr>
                <w:rFonts w:eastAsia="Times New Roman" w:cs="Arial"/>
                <w:color w:val="000000"/>
                <w:lang w:eastAsia="en-GB"/>
              </w:rPr>
              <w:t xml:space="preserve">Actual licence fees may vary greatly from this average, depending on size and other aspects of a business.      </w:t>
            </w:r>
          </w:p>
          <w:p w14:paraId="5A39D4DB" w14:textId="77777777" w:rsidR="007106E5" w:rsidRDefault="007106E5" w:rsidP="00DE6195">
            <w:pPr>
              <w:rPr>
                <w:rFonts w:eastAsia="Times New Roman" w:cs="Arial"/>
                <w:color w:val="000000"/>
                <w:lang w:eastAsia="en-GB"/>
              </w:rPr>
            </w:pPr>
          </w:p>
          <w:p w14:paraId="77A7BADC" w14:textId="77777777" w:rsidR="007106E5" w:rsidRDefault="007106E5" w:rsidP="00DE6195">
            <w:pPr>
              <w:rPr>
                <w:rFonts w:eastAsia="Times New Roman" w:cs="Arial"/>
                <w:color w:val="000000"/>
                <w:lang w:eastAsia="en-GB"/>
              </w:rPr>
            </w:pPr>
            <w:r>
              <w:rPr>
                <w:rFonts w:eastAsia="Times New Roman" w:cs="Arial"/>
                <w:color w:val="000000"/>
                <w:lang w:eastAsia="en-GB"/>
              </w:rPr>
              <w:t xml:space="preserve">Licence costs may be 100% recovered from state and territory governments, but the </w:t>
            </w:r>
            <w:r>
              <w:rPr>
                <w:rFonts w:eastAsia="Times New Roman" w:cs="Arial"/>
                <w:color w:val="000000"/>
                <w:lang w:eastAsia="en-GB"/>
              </w:rPr>
              <w:lastRenderedPageBreak/>
              <w:t xml:space="preserve">extent of likely cost recovery is unknown.  </w:t>
            </w:r>
          </w:p>
          <w:p w14:paraId="78B879F0" w14:textId="77777777" w:rsidR="007106E5" w:rsidRDefault="007106E5" w:rsidP="00DE6195">
            <w:pPr>
              <w:rPr>
                <w:b/>
              </w:rPr>
            </w:pPr>
            <w:r w:rsidRPr="00CF05F6">
              <w:rPr>
                <w:rFonts w:eastAsia="Times New Roman" w:cs="Arial"/>
                <w:color w:val="000000"/>
                <w:lang w:eastAsia="en-GB"/>
              </w:rPr>
              <w:t xml:space="preserve">                                                                   </w:t>
            </w:r>
          </w:p>
        </w:tc>
      </w:tr>
      <w:tr w:rsidR="007106E5" w14:paraId="7AC45210" w14:textId="77777777" w:rsidTr="00787E43">
        <w:tc>
          <w:tcPr>
            <w:tcW w:w="2972" w:type="dxa"/>
          </w:tcPr>
          <w:p w14:paraId="7F2C278F" w14:textId="77777777" w:rsidR="007106E5" w:rsidRPr="007106E5" w:rsidRDefault="007106E5" w:rsidP="00DE6195">
            <w:r w:rsidRPr="007106E5">
              <w:lastRenderedPageBreak/>
              <w:t>No audits assumed</w:t>
            </w:r>
          </w:p>
        </w:tc>
        <w:tc>
          <w:tcPr>
            <w:tcW w:w="1418" w:type="dxa"/>
          </w:tcPr>
          <w:p w14:paraId="5BF68C30" w14:textId="77777777" w:rsidR="007106E5" w:rsidRPr="007106E5" w:rsidRDefault="007106E5" w:rsidP="00DE6195">
            <w:r w:rsidRPr="007106E5">
              <w:t>0</w:t>
            </w:r>
          </w:p>
        </w:tc>
        <w:tc>
          <w:tcPr>
            <w:tcW w:w="2126" w:type="dxa"/>
          </w:tcPr>
          <w:p w14:paraId="1C6CF55E" w14:textId="77777777" w:rsidR="007106E5" w:rsidRPr="007106E5" w:rsidRDefault="007106E5" w:rsidP="00DE6195">
            <w:r w:rsidRPr="007106E5">
              <w:t>0</w:t>
            </w:r>
          </w:p>
        </w:tc>
        <w:tc>
          <w:tcPr>
            <w:tcW w:w="2835" w:type="dxa"/>
          </w:tcPr>
          <w:p w14:paraId="1B0DC827" w14:textId="59F38FE0" w:rsidR="007106E5" w:rsidRDefault="007106E5" w:rsidP="00DE6195">
            <w:pPr>
              <w:rPr>
                <w:b/>
              </w:rPr>
            </w:pPr>
          </w:p>
        </w:tc>
      </w:tr>
      <w:tr w:rsidR="007106E5" w14:paraId="6C410CC5" w14:textId="77777777" w:rsidTr="00787E43">
        <w:tc>
          <w:tcPr>
            <w:tcW w:w="2972" w:type="dxa"/>
          </w:tcPr>
          <w:p w14:paraId="588D1E1B" w14:textId="6F78D49B" w:rsidR="007106E5" w:rsidRPr="007106E5" w:rsidRDefault="007106E5" w:rsidP="00467ED1">
            <w:r>
              <w:t xml:space="preserve">Final Total costs per </w:t>
            </w:r>
            <w:r w:rsidR="00467ED1">
              <w:t>melons</w:t>
            </w:r>
            <w:r>
              <w:t xml:space="preserve"> business already on a voluntary food safety scheme</w:t>
            </w:r>
          </w:p>
        </w:tc>
        <w:tc>
          <w:tcPr>
            <w:tcW w:w="1418" w:type="dxa"/>
          </w:tcPr>
          <w:p w14:paraId="38C8DA09" w14:textId="77777777" w:rsidR="007106E5" w:rsidRPr="007106E5" w:rsidRDefault="007106E5" w:rsidP="00DE6195">
            <w:r>
              <w:t>0</w:t>
            </w:r>
          </w:p>
        </w:tc>
        <w:tc>
          <w:tcPr>
            <w:tcW w:w="2126" w:type="dxa"/>
          </w:tcPr>
          <w:p w14:paraId="0C615826" w14:textId="77777777" w:rsidR="007106E5" w:rsidRPr="007106E5" w:rsidRDefault="007106E5" w:rsidP="00DE6195">
            <w:r>
              <w:t>654</w:t>
            </w:r>
          </w:p>
        </w:tc>
        <w:tc>
          <w:tcPr>
            <w:tcW w:w="2835" w:type="dxa"/>
          </w:tcPr>
          <w:p w14:paraId="0D7F6B38" w14:textId="7E53484F" w:rsidR="007106E5" w:rsidRDefault="007106E5" w:rsidP="00DE6195"/>
        </w:tc>
      </w:tr>
    </w:tbl>
    <w:p w14:paraId="01E3A12D" w14:textId="77777777" w:rsidR="00287F94" w:rsidRDefault="00287F94">
      <w:pPr>
        <w:rPr>
          <w:b/>
        </w:rPr>
      </w:pPr>
    </w:p>
    <w:p w14:paraId="1B85D3F2" w14:textId="77777777" w:rsidR="00287F94" w:rsidRDefault="00287F94">
      <w:r>
        <w:t>The following have been used to assist us in developing cost information:</w:t>
      </w:r>
    </w:p>
    <w:p w14:paraId="6C78205A" w14:textId="77777777" w:rsidR="00287F94" w:rsidRDefault="00287F94"/>
    <w:p w14:paraId="3638829F" w14:textId="77777777" w:rsidR="00287F94" w:rsidRDefault="00287F94">
      <w:r>
        <w:t>Reports / Studies:</w:t>
      </w:r>
    </w:p>
    <w:p w14:paraId="63E1191A" w14:textId="77777777" w:rsidR="007A5037" w:rsidRDefault="007A5037"/>
    <w:p w14:paraId="7FB5D127" w14:textId="46EA4109" w:rsidR="007A5037" w:rsidRPr="007A5037" w:rsidRDefault="007A5037" w:rsidP="006954A2">
      <w:pPr>
        <w:pStyle w:val="ListParagraph"/>
        <w:numPr>
          <w:ilvl w:val="0"/>
          <w:numId w:val="15"/>
        </w:numPr>
        <w:spacing w:after="120"/>
        <w:jc w:val="both"/>
        <w:rPr>
          <w:rFonts w:eastAsia="Times New Roman" w:cs="Arial"/>
          <w:color w:val="000000"/>
          <w:sz w:val="23"/>
          <w:szCs w:val="23"/>
          <w:lang w:val="en-US" w:eastAsia="en-GB"/>
        </w:rPr>
      </w:pPr>
      <w:r w:rsidRPr="007A5037">
        <w:rPr>
          <w:rFonts w:eastAsia="Times New Roman" w:cs="Arial"/>
          <w:b/>
          <w:color w:val="000000"/>
          <w:sz w:val="23"/>
          <w:szCs w:val="23"/>
          <w:lang w:val="en-US" w:eastAsia="en-GB"/>
        </w:rPr>
        <w:t xml:space="preserve">Quantifying the Cost of Compliance with Quality Assurance – 2011 - </w:t>
      </w:r>
      <w:r w:rsidRPr="007A5037">
        <w:rPr>
          <w:rFonts w:eastAsia="Times New Roman" w:cs="Arial"/>
          <w:color w:val="000000"/>
          <w:sz w:val="23"/>
          <w:szCs w:val="23"/>
          <w:lang w:val="en-US" w:eastAsia="en-GB"/>
        </w:rPr>
        <w:t xml:space="preserve">TQA did the 2011 survey of compliance costs and wrote this report with funding from Horticulture Australia - </w:t>
      </w:r>
      <w:hyperlink r:id="rId27" w:history="1">
        <w:r w:rsidRPr="007A5037">
          <w:rPr>
            <w:rStyle w:val="Hyperlink"/>
            <w:rFonts w:eastAsia="Times New Roman" w:cs="Arial"/>
            <w:sz w:val="23"/>
            <w:szCs w:val="23"/>
            <w:lang w:val="en-US" w:eastAsia="en-GB"/>
          </w:rPr>
          <w:t>https://www.tqaaustralia.com.au/about-us/</w:t>
        </w:r>
      </w:hyperlink>
      <w:r w:rsidRPr="007A5037">
        <w:rPr>
          <w:rFonts w:eastAsia="Times New Roman" w:cs="Arial"/>
          <w:color w:val="000000"/>
          <w:sz w:val="23"/>
          <w:szCs w:val="23"/>
          <w:lang w:val="en-US" w:eastAsia="en-GB"/>
        </w:rPr>
        <w:t xml:space="preserve">  </w:t>
      </w:r>
      <w:r w:rsidRPr="007A5037">
        <w:rPr>
          <w:rFonts w:cs="Arial"/>
          <w:color w:val="2A2A2A"/>
          <w:lang w:val="en"/>
        </w:rPr>
        <w:t xml:space="preserve">– </w:t>
      </w:r>
      <w:r w:rsidRPr="004D3D3E">
        <w:rPr>
          <w:rFonts w:cs="Arial"/>
          <w:color w:val="000000" w:themeColor="text1"/>
          <w:lang w:val="en"/>
        </w:rPr>
        <w:t>read 17 Dec 2020</w:t>
      </w:r>
    </w:p>
    <w:p w14:paraId="7D25CD9C" w14:textId="77777777" w:rsidR="007A5037" w:rsidRDefault="007A5037" w:rsidP="007A5037">
      <w:pPr>
        <w:rPr>
          <w:b/>
        </w:rPr>
      </w:pPr>
    </w:p>
    <w:p w14:paraId="447D0E85" w14:textId="1E8B9903" w:rsidR="007A5037" w:rsidRPr="001C2E56" w:rsidRDefault="007A5037" w:rsidP="006954A2">
      <w:pPr>
        <w:pStyle w:val="ListParagraph"/>
        <w:numPr>
          <w:ilvl w:val="0"/>
          <w:numId w:val="15"/>
        </w:numPr>
        <w:rPr>
          <w:rFonts w:ascii="Calibri" w:eastAsia="Times New Roman" w:hAnsi="Calibri" w:cs="Calibri"/>
          <w:color w:val="000000"/>
          <w:lang w:eastAsia="en-GB"/>
        </w:rPr>
      </w:pPr>
      <w:r w:rsidRPr="007A5037">
        <w:rPr>
          <w:rFonts w:eastAsia="Times New Roman" w:cs="Arial"/>
          <w:b/>
          <w:color w:val="000000"/>
          <w:sz w:val="23"/>
          <w:szCs w:val="23"/>
          <w:lang w:val="en-US" w:eastAsia="en-GB"/>
        </w:rPr>
        <w:t>Traceability and software system, TQA survey 2015 –</w:t>
      </w:r>
      <w:r w:rsidRPr="007A5037">
        <w:rPr>
          <w:rFonts w:ascii="Calibri" w:eastAsia="Times New Roman" w:hAnsi="Calibri" w:cs="Calibri"/>
          <w:color w:val="000000"/>
          <w:lang w:eastAsia="en-GB"/>
        </w:rPr>
        <w:t xml:space="preserve"> Evaluation of the Quality Assurance Software for the vegetable industry - </w:t>
      </w:r>
      <w:hyperlink r:id="rId28" w:history="1">
        <w:r w:rsidRPr="007A5037">
          <w:rPr>
            <w:rStyle w:val="Hyperlink"/>
            <w:rFonts w:cs="Arial"/>
            <w:lang w:val="en-AU"/>
          </w:rPr>
          <w:t>https://ausveg.com.au/app/data/technical-insights/docs/3264461_164290_VG13082.PDF</w:t>
        </w:r>
      </w:hyperlink>
      <w:r w:rsidRPr="007A5037">
        <w:rPr>
          <w:rStyle w:val="Hyperlink"/>
          <w:rFonts w:cs="Arial"/>
          <w:lang w:val="en-AU"/>
        </w:rPr>
        <w:t xml:space="preserve"> </w:t>
      </w:r>
      <w:r w:rsidRPr="007A5037">
        <w:rPr>
          <w:rFonts w:cs="Arial"/>
          <w:color w:val="2A2A2A"/>
          <w:lang w:val="en"/>
        </w:rPr>
        <w:t xml:space="preserve">– </w:t>
      </w:r>
      <w:r w:rsidRPr="004D3D3E">
        <w:rPr>
          <w:rFonts w:cs="Arial"/>
          <w:color w:val="000000" w:themeColor="text1"/>
          <w:lang w:val="en"/>
        </w:rPr>
        <w:t>read 18 Dec 2020</w:t>
      </w:r>
    </w:p>
    <w:p w14:paraId="0CA2EEF1" w14:textId="77777777" w:rsidR="007A5037" w:rsidRPr="007D22CE" w:rsidRDefault="007A5037" w:rsidP="007A5037">
      <w:pPr>
        <w:rPr>
          <w:b/>
        </w:rPr>
      </w:pPr>
    </w:p>
    <w:p w14:paraId="61B5593B" w14:textId="2FBB2D97" w:rsidR="007A5037" w:rsidRPr="007A5037" w:rsidRDefault="007A5037" w:rsidP="006954A2">
      <w:pPr>
        <w:pStyle w:val="ListParagraph"/>
        <w:numPr>
          <w:ilvl w:val="0"/>
          <w:numId w:val="15"/>
        </w:numPr>
        <w:rPr>
          <w:rFonts w:cs="Arial"/>
          <w:color w:val="2A2A2A"/>
          <w:lang w:val="en"/>
        </w:rPr>
      </w:pPr>
      <w:r w:rsidRPr="007A5037">
        <w:rPr>
          <w:rFonts w:eastAsia="Times New Roman" w:cs="Arial"/>
          <w:b/>
          <w:color w:val="000000"/>
          <w:szCs w:val="23"/>
          <w:lang w:val="en-US" w:eastAsia="en-GB"/>
        </w:rPr>
        <w:t xml:space="preserve">Food Safety Practices and Costs Under the California Leafy Greens Marketing Agreement – 2017 – </w:t>
      </w:r>
      <w:hyperlink r:id="rId29" w:history="1">
        <w:r w:rsidRPr="007A5037">
          <w:rPr>
            <w:rStyle w:val="Hyperlink"/>
            <w:rFonts w:ascii="Arial" w:eastAsia="Times New Roman" w:hAnsi="Arial" w:cs="Arial"/>
            <w:b/>
            <w:szCs w:val="23"/>
            <w:lang w:val="en-US" w:eastAsia="en-GB"/>
          </w:rPr>
          <w:t>https://ageconsearch.umn.edu/record/259719/</w:t>
        </w:r>
      </w:hyperlink>
      <w:r w:rsidRPr="007A5037">
        <w:rPr>
          <w:rFonts w:eastAsia="Times New Roman" w:cs="Arial"/>
          <w:b/>
          <w:color w:val="000000"/>
          <w:szCs w:val="23"/>
          <w:lang w:val="en-US" w:eastAsia="en-GB"/>
        </w:rPr>
        <w:t xml:space="preserve"> - </w:t>
      </w:r>
      <w:r w:rsidRPr="004D3D3E">
        <w:rPr>
          <w:rFonts w:cs="Arial"/>
          <w:color w:val="000000" w:themeColor="text1"/>
          <w:lang w:val="en"/>
        </w:rPr>
        <w:t>read 21 Dec 2020</w:t>
      </w:r>
    </w:p>
    <w:p w14:paraId="052D29CB" w14:textId="77777777" w:rsidR="007A5037" w:rsidRDefault="007A5037" w:rsidP="007A5037"/>
    <w:p w14:paraId="30A8FFCD" w14:textId="13198159" w:rsidR="007A5037" w:rsidRPr="007A5037" w:rsidRDefault="007A5037" w:rsidP="006954A2">
      <w:pPr>
        <w:pStyle w:val="ListParagraph"/>
        <w:numPr>
          <w:ilvl w:val="0"/>
          <w:numId w:val="15"/>
        </w:numPr>
        <w:rPr>
          <w:rFonts w:cs="Arial"/>
          <w:color w:val="2A2A2A"/>
          <w:lang w:val="en"/>
        </w:rPr>
      </w:pPr>
      <w:r w:rsidRPr="007A5037">
        <w:rPr>
          <w:rFonts w:cs="Arial"/>
          <w:b/>
          <w:color w:val="2A2A2A"/>
          <w:lang w:val="en"/>
        </w:rPr>
        <w:t>Estimated Costs for Fruit and Vegetable Producers To Comply With the Food Safety Modernization Act’s Produce Rule – 2018</w:t>
      </w:r>
      <w:r w:rsidRPr="007A5037">
        <w:rPr>
          <w:rFonts w:cs="Arial"/>
          <w:color w:val="2A2A2A"/>
          <w:lang w:val="en"/>
        </w:rPr>
        <w:t xml:space="preserve">  – </w:t>
      </w:r>
      <w:hyperlink r:id="rId30" w:history="1">
        <w:r w:rsidRPr="007A5037">
          <w:rPr>
            <w:rStyle w:val="Hyperlink"/>
            <w:rFonts w:ascii="Arial" w:hAnsi="Arial" w:cs="Arial"/>
            <w:lang w:val="en"/>
          </w:rPr>
          <w:t>https://ageconsearch.umn.edu/record/276220/</w:t>
        </w:r>
      </w:hyperlink>
      <w:r w:rsidRPr="007A5037">
        <w:rPr>
          <w:rFonts w:cs="Arial"/>
          <w:color w:val="2A2A2A"/>
          <w:lang w:val="en"/>
        </w:rPr>
        <w:t xml:space="preserve"> - </w:t>
      </w:r>
      <w:r w:rsidRPr="004D3D3E">
        <w:rPr>
          <w:rFonts w:cs="Arial"/>
          <w:color w:val="000000" w:themeColor="text1"/>
          <w:lang w:val="en"/>
        </w:rPr>
        <w:t>read 22 Dec 2020</w:t>
      </w:r>
    </w:p>
    <w:p w14:paraId="215DEC79" w14:textId="77777777" w:rsidR="007A5037" w:rsidRDefault="007A5037" w:rsidP="007A5037"/>
    <w:p w14:paraId="42C9FF41" w14:textId="5B581D7A" w:rsidR="007A5037" w:rsidRPr="007A5037" w:rsidRDefault="007A5037" w:rsidP="006954A2">
      <w:pPr>
        <w:pStyle w:val="ListParagraph"/>
        <w:numPr>
          <w:ilvl w:val="0"/>
          <w:numId w:val="15"/>
        </w:numPr>
        <w:rPr>
          <w:b/>
        </w:rPr>
      </w:pPr>
      <w:r w:rsidRPr="007A5037">
        <w:rPr>
          <w:rFonts w:cs="Arial"/>
          <w:b/>
          <w:color w:val="2A2A2A"/>
          <w:lang w:val="en"/>
        </w:rPr>
        <w:t>Assessing the costs and returns of on-farm food safety improvements: A survey of Good Agricultural Practices (GAPs) training participants – 2020 –</w:t>
      </w:r>
      <w:r w:rsidRPr="007A5037">
        <w:rPr>
          <w:rFonts w:cs="Arial"/>
          <w:color w:val="2A2A2A"/>
          <w:lang w:val="en"/>
        </w:rPr>
        <w:t xml:space="preserve"> </w:t>
      </w:r>
      <w:hyperlink r:id="rId31" w:history="1">
        <w:r w:rsidRPr="007A5037">
          <w:rPr>
            <w:rStyle w:val="Hyperlink"/>
            <w:rFonts w:ascii="Arial" w:hAnsi="Arial" w:cs="Arial"/>
            <w:lang w:val="en"/>
          </w:rPr>
          <w:t>https://journals.plos.org/plosone/article?id=10.1371/journal.pone.0235507</w:t>
        </w:r>
      </w:hyperlink>
      <w:r w:rsidRPr="007A5037">
        <w:rPr>
          <w:rStyle w:val="Hyperlink"/>
          <w:rFonts w:ascii="Arial" w:hAnsi="Arial" w:cs="Arial"/>
          <w:lang w:val="en"/>
        </w:rPr>
        <w:t xml:space="preserve"> -</w:t>
      </w:r>
      <w:r w:rsidRPr="007A5037">
        <w:rPr>
          <w:rStyle w:val="Hyperlink"/>
          <w:rFonts w:ascii="Arial" w:hAnsi="Arial" w:cs="Arial"/>
        </w:rPr>
        <w:t xml:space="preserve"> read 22 Dec 2020</w:t>
      </w:r>
    </w:p>
    <w:p w14:paraId="5DEEAF8E" w14:textId="77777777" w:rsidR="007A5037" w:rsidRDefault="007A5037" w:rsidP="007A5037">
      <w:pPr>
        <w:rPr>
          <w:b/>
        </w:rPr>
      </w:pPr>
    </w:p>
    <w:p w14:paraId="7B57A8D5" w14:textId="61C8D67D" w:rsidR="007A5037" w:rsidRDefault="007A5037" w:rsidP="007A5037">
      <w:r w:rsidRPr="007A5037">
        <w:t xml:space="preserve">None of the </w:t>
      </w:r>
      <w:r>
        <w:t>above reports were specifically tailored to the requirements. Therefore, the figures were also markedly influenced by the following personal correspondence:</w:t>
      </w:r>
    </w:p>
    <w:p w14:paraId="12F11DEA" w14:textId="77777777" w:rsidR="007A5037" w:rsidRDefault="007A5037" w:rsidP="007A5037"/>
    <w:p w14:paraId="2E102834" w14:textId="7D98A3F8" w:rsidR="007A5037" w:rsidRDefault="007A5037" w:rsidP="006954A2">
      <w:pPr>
        <w:pStyle w:val="ListParagraph"/>
        <w:numPr>
          <w:ilvl w:val="0"/>
          <w:numId w:val="16"/>
        </w:numPr>
      </w:pPr>
      <w:r w:rsidRPr="007A5037">
        <w:rPr>
          <w:b/>
        </w:rPr>
        <w:t xml:space="preserve">Information provided by jurisdictions on </w:t>
      </w:r>
      <w:r w:rsidR="004C7958">
        <w:rPr>
          <w:b/>
        </w:rPr>
        <w:t>possible jurisdictional</w:t>
      </w:r>
      <w:r w:rsidR="004C7958" w:rsidRPr="007A5037">
        <w:rPr>
          <w:b/>
        </w:rPr>
        <w:t xml:space="preserve"> </w:t>
      </w:r>
      <w:r w:rsidRPr="007A5037">
        <w:rPr>
          <w:b/>
        </w:rPr>
        <w:t>requirements and costs</w:t>
      </w:r>
      <w:r>
        <w:t>, including audit, licence and registration costs.</w:t>
      </w:r>
    </w:p>
    <w:p w14:paraId="237132FA" w14:textId="77777777" w:rsidR="007A5037" w:rsidRDefault="007A5037" w:rsidP="007A5037"/>
    <w:p w14:paraId="332B6732" w14:textId="77777777" w:rsidR="007A5037" w:rsidRDefault="007A5037" w:rsidP="006954A2">
      <w:pPr>
        <w:pStyle w:val="ListParagraph"/>
        <w:numPr>
          <w:ilvl w:val="0"/>
          <w:numId w:val="16"/>
        </w:numPr>
        <w:rPr>
          <w:b/>
        </w:rPr>
      </w:pPr>
      <w:r w:rsidRPr="007A5037">
        <w:rPr>
          <w:b/>
        </w:rPr>
        <w:t>Melons card training requirements.</w:t>
      </w:r>
    </w:p>
    <w:p w14:paraId="72FF372A" w14:textId="77777777" w:rsidR="007A5037" w:rsidRPr="007A5037" w:rsidRDefault="007A5037" w:rsidP="007A5037">
      <w:pPr>
        <w:pStyle w:val="ListParagraph"/>
        <w:rPr>
          <w:b/>
        </w:rPr>
      </w:pPr>
    </w:p>
    <w:p w14:paraId="2C568179" w14:textId="2EBA303E" w:rsidR="007106E5" w:rsidRPr="007A5037" w:rsidRDefault="007A5037" w:rsidP="006954A2">
      <w:pPr>
        <w:pStyle w:val="ListParagraph"/>
        <w:numPr>
          <w:ilvl w:val="0"/>
          <w:numId w:val="16"/>
        </w:numPr>
        <w:rPr>
          <w:b/>
        </w:rPr>
      </w:pPr>
      <w:r>
        <w:rPr>
          <w:b/>
        </w:rPr>
        <w:t xml:space="preserve">Detailed research </w:t>
      </w:r>
      <w:r w:rsidR="00F752A6">
        <w:rPr>
          <w:b/>
        </w:rPr>
        <w:t xml:space="preserve">on soil treatment costs and options </w:t>
      </w:r>
      <w:r>
        <w:rPr>
          <w:b/>
        </w:rPr>
        <w:t>and requests to labor</w:t>
      </w:r>
      <w:r w:rsidR="00F752A6">
        <w:rPr>
          <w:b/>
        </w:rPr>
        <w:t xml:space="preserve">atories for </w:t>
      </w:r>
      <w:r>
        <w:rPr>
          <w:b/>
        </w:rPr>
        <w:t xml:space="preserve">water testing costs </w:t>
      </w:r>
      <w:r w:rsidRPr="007A5037">
        <w:t>(although water testing will not be mandatory)</w:t>
      </w:r>
      <w:r w:rsidR="00F029E9">
        <w:t>.</w:t>
      </w:r>
      <w:r w:rsidR="007106E5" w:rsidRPr="007A5037">
        <w:rPr>
          <w:b/>
        </w:rPr>
        <w:br w:type="page"/>
      </w:r>
    </w:p>
    <w:p w14:paraId="31067779" w14:textId="3C3A86EA" w:rsidR="009E2D8C" w:rsidRPr="007106E5" w:rsidRDefault="009E2D8C">
      <w:pPr>
        <w:rPr>
          <w:b/>
        </w:rPr>
      </w:pPr>
    </w:p>
    <w:p w14:paraId="57F8736A" w14:textId="571A1109" w:rsidR="009E2D8C" w:rsidRPr="00C211B0" w:rsidRDefault="009E2D8C" w:rsidP="00572506">
      <w:pPr>
        <w:pStyle w:val="Heading1"/>
        <w:ind w:right="-144"/>
      </w:pPr>
      <w:bookmarkStart w:id="146" w:name="_Toc71106847"/>
      <w:bookmarkStart w:id="147" w:name="_Toc71106893"/>
      <w:bookmarkStart w:id="148" w:name="_Toc71108762"/>
      <w:bookmarkStart w:id="149" w:name="_Toc71108808"/>
      <w:bookmarkStart w:id="150" w:name="_Toc71112398"/>
      <w:bookmarkStart w:id="151" w:name="_Toc71119648"/>
      <w:bookmarkStart w:id="152" w:name="_Toc71122915"/>
      <w:bookmarkStart w:id="153" w:name="_Toc71125351"/>
      <w:bookmarkStart w:id="154" w:name="_Toc71212262"/>
      <w:bookmarkStart w:id="155" w:name="_Toc97822022"/>
      <w:r w:rsidRPr="00C211B0">
        <w:t xml:space="preserve">Appendix </w:t>
      </w:r>
      <w:r w:rsidR="00BF2E6B">
        <w:t>2</w:t>
      </w:r>
      <w:r w:rsidRPr="00C211B0">
        <w:t xml:space="preserve"> </w:t>
      </w:r>
      <w:r w:rsidR="0065642D" w:rsidRPr="005637B1">
        <w:t>–</w:t>
      </w:r>
      <w:r w:rsidRPr="00C211B0">
        <w:t xml:space="preserve"> Expert elicitation</w:t>
      </w:r>
      <w:bookmarkEnd w:id="146"/>
      <w:bookmarkEnd w:id="147"/>
      <w:bookmarkEnd w:id="148"/>
      <w:bookmarkEnd w:id="149"/>
      <w:bookmarkEnd w:id="150"/>
      <w:bookmarkEnd w:id="151"/>
      <w:bookmarkEnd w:id="152"/>
      <w:bookmarkEnd w:id="153"/>
      <w:bookmarkEnd w:id="154"/>
      <w:bookmarkEnd w:id="155"/>
    </w:p>
    <w:p w14:paraId="71707BDA" w14:textId="77777777" w:rsidR="009E2D8C" w:rsidRDefault="009E2D8C" w:rsidP="00572506">
      <w:pPr>
        <w:ind w:right="-144"/>
        <w:rPr>
          <w:b/>
        </w:rPr>
      </w:pPr>
    </w:p>
    <w:p w14:paraId="034C4BF1" w14:textId="43AFEDBC" w:rsidR="009E2D8C" w:rsidRDefault="009E2D8C" w:rsidP="00572506">
      <w:pPr>
        <w:ind w:right="-144"/>
        <w:rPr>
          <w:b/>
          <w:sz w:val="28"/>
        </w:rPr>
      </w:pPr>
      <w:r w:rsidRPr="009F2628">
        <w:rPr>
          <w:b/>
          <w:sz w:val="28"/>
        </w:rPr>
        <w:t>Introduction</w:t>
      </w:r>
    </w:p>
    <w:p w14:paraId="4F401F83" w14:textId="0DCD3C33" w:rsidR="00736D0D" w:rsidRDefault="00736D0D" w:rsidP="00572506">
      <w:pPr>
        <w:ind w:right="-144"/>
        <w:rPr>
          <w:b/>
          <w:sz w:val="28"/>
        </w:rPr>
      </w:pPr>
    </w:p>
    <w:p w14:paraId="3A5F8E77" w14:textId="77777777" w:rsidR="00736D0D" w:rsidRPr="00736D0D" w:rsidRDefault="00736D0D" w:rsidP="00572506">
      <w:pPr>
        <w:spacing w:before="120" w:after="120"/>
        <w:ind w:right="-144"/>
      </w:pPr>
      <w:r w:rsidRPr="00736D0D">
        <w:t xml:space="preserve">An issue frequently faced when undertaking analysis of complex systems is that the required data is not always available. In the case of the P1052 review there was no data available on the cost of foodborne illness caused by the microbiological hazards (identified in FSANZ’s Microbiological Assessment) for each commodity. For example, there was no data available on the amount and cost of norovirus (NoV) illness in Australia resulting from the consumption of fresh berries. </w:t>
      </w:r>
    </w:p>
    <w:p w14:paraId="7EE92D04" w14:textId="4A199351" w:rsidR="00736D0D" w:rsidRPr="00736D0D" w:rsidRDefault="00736D0D" w:rsidP="00572506">
      <w:pPr>
        <w:spacing w:before="120" w:after="120"/>
        <w:ind w:right="-144"/>
      </w:pPr>
      <w:r w:rsidRPr="00736D0D">
        <w:t>In instances when data is not available an ‘expert elicitation’ model may be used to provide an estimate of the required data. The expert elicitation panel consists of multiple experts in the field. Using multiple</w:t>
      </w:r>
      <w:r w:rsidRPr="00736D0D" w:rsidDel="00A272DA">
        <w:t xml:space="preserve"> </w:t>
      </w:r>
      <w:r w:rsidR="00A272DA" w:rsidRPr="00736D0D">
        <w:t>exp</w:t>
      </w:r>
      <w:r w:rsidR="00A272DA">
        <w:t>e</w:t>
      </w:r>
      <w:r w:rsidR="00A272DA" w:rsidRPr="00736D0D">
        <w:t xml:space="preserve">rts </w:t>
      </w:r>
      <w:r w:rsidRPr="00736D0D">
        <w:t>provides an estimate of the degree of uncertainty in the overall estimate.</w:t>
      </w:r>
    </w:p>
    <w:p w14:paraId="5270DEB9" w14:textId="0B047B37" w:rsidR="00736D0D" w:rsidRPr="00736D0D" w:rsidRDefault="00736D0D" w:rsidP="00572506">
      <w:pPr>
        <w:spacing w:before="120" w:after="120"/>
        <w:ind w:right="-144"/>
      </w:pPr>
      <w:r w:rsidRPr="00736D0D">
        <w:t>In the case of the P1052 review</w:t>
      </w:r>
      <w:r w:rsidR="00A272DA">
        <w:t>,</w:t>
      </w:r>
      <w:r w:rsidRPr="00736D0D">
        <w:t xml:space="preserve"> the experts were chosen for their knowledge of food safety and foodborne illness. The expert elicitation process asks the panel to estimate the value of the missing data. Often the missing data is extrapolated by the panel from known data. In the case of P1052</w:t>
      </w:r>
      <w:r w:rsidR="00A272DA">
        <w:t>,</w:t>
      </w:r>
      <w:r w:rsidRPr="00736D0D">
        <w:t xml:space="preserve"> known data included the total amount and cost of NoV in Australia from all sources.</w:t>
      </w:r>
    </w:p>
    <w:p w14:paraId="4F1D4B2E" w14:textId="286115A9" w:rsidR="00736D0D" w:rsidRPr="00736D0D" w:rsidRDefault="00736D0D" w:rsidP="00572506">
      <w:pPr>
        <w:ind w:right="-144"/>
      </w:pPr>
      <w:r w:rsidRPr="00736D0D">
        <w:t xml:space="preserve">FSANZ used the data provided by the expert elicitation process to estimate the current cost of foodborne illness in Australia caused by the microbiological hazards identified for each commodity. This data was then used to determine which of the proposed risk management measures would be most effective if implemented and the reduction in the costs of foodborne illness </w:t>
      </w:r>
      <w:r w:rsidR="00A272DA" w:rsidRPr="00736D0D">
        <w:t>tha</w:t>
      </w:r>
      <w:r w:rsidR="00A272DA">
        <w:t>t</w:t>
      </w:r>
      <w:r w:rsidR="00A272DA" w:rsidRPr="00736D0D">
        <w:t xml:space="preserve"> </w:t>
      </w:r>
      <w:r w:rsidRPr="00736D0D">
        <w:t xml:space="preserve">could be expected. </w:t>
      </w:r>
    </w:p>
    <w:p w14:paraId="188EBFCF" w14:textId="0A863A77" w:rsidR="009E2D8C" w:rsidRDefault="009E2D8C" w:rsidP="00572506">
      <w:pPr>
        <w:ind w:right="-144"/>
      </w:pPr>
    </w:p>
    <w:p w14:paraId="3761233E" w14:textId="3323E6DC" w:rsidR="009E2D8C" w:rsidRPr="001C68CB" w:rsidRDefault="009E2D8C" w:rsidP="00572506">
      <w:pPr>
        <w:ind w:right="-144"/>
      </w:pPr>
      <w:r>
        <w:t>The final outcome</w:t>
      </w:r>
      <w:r w:rsidR="00782C4C">
        <w:t>s</w:t>
      </w:r>
      <w:r>
        <w:t xml:space="preserve"> of the expert elicitation are mathematically aggregated estimates of the percentage of the total burden on foodborne illness for each hazard to the three horticultural commodities.</w:t>
      </w:r>
    </w:p>
    <w:p w14:paraId="2491E076" w14:textId="77777777" w:rsidR="009E2D8C" w:rsidRDefault="009E2D8C" w:rsidP="00572506">
      <w:pPr>
        <w:pStyle w:val="ListParagraph"/>
        <w:ind w:left="0" w:right="-144"/>
      </w:pPr>
    </w:p>
    <w:p w14:paraId="0B5CC7AB" w14:textId="612A011A" w:rsidR="009E2D8C" w:rsidRPr="00505AE7" w:rsidRDefault="009E2D8C" w:rsidP="00572506">
      <w:pPr>
        <w:ind w:right="-144"/>
        <w:rPr>
          <w:b/>
        </w:rPr>
      </w:pPr>
      <w:r>
        <w:rPr>
          <w:b/>
          <w:sz w:val="28"/>
        </w:rPr>
        <w:t>Commodity</w:t>
      </w:r>
      <w:r w:rsidR="009F2628">
        <w:rPr>
          <w:b/>
          <w:sz w:val="28"/>
        </w:rPr>
        <w:t xml:space="preserve"> : h</w:t>
      </w:r>
      <w:r w:rsidRPr="009F2628">
        <w:rPr>
          <w:b/>
          <w:sz w:val="28"/>
        </w:rPr>
        <w:t>azard combinations</w:t>
      </w:r>
    </w:p>
    <w:p w14:paraId="01649276" w14:textId="77777777" w:rsidR="009E2D8C" w:rsidRDefault="009E2D8C" w:rsidP="00572506">
      <w:pPr>
        <w:pStyle w:val="ListParagraph"/>
        <w:ind w:left="0" w:right="-144"/>
      </w:pPr>
    </w:p>
    <w:p w14:paraId="0A537A35" w14:textId="17C02B9F" w:rsidR="009E2D8C" w:rsidRDefault="00B20561" w:rsidP="00572506">
      <w:pPr>
        <w:pStyle w:val="ListParagraph"/>
        <w:ind w:left="0" w:right="-144"/>
        <w:rPr>
          <w:b/>
        </w:rPr>
      </w:pPr>
      <w:r>
        <w:t>There was</w:t>
      </w:r>
      <w:r w:rsidR="009E2D8C">
        <w:t xml:space="preserve"> an assessment of the microbiological food safety risks associated with fresh horticultural produce in Australia to guide decisions on appropriate regulatory and non-regulatory risk management measures.  </w:t>
      </w:r>
    </w:p>
    <w:p w14:paraId="3F8405B8" w14:textId="17EE9155" w:rsidR="009E2D8C" w:rsidRDefault="009E2D8C" w:rsidP="00572506">
      <w:pPr>
        <w:ind w:right="-144"/>
        <w:rPr>
          <w:b/>
        </w:rPr>
      </w:pPr>
    </w:p>
    <w:p w14:paraId="46DC273E" w14:textId="020ACB67" w:rsidR="009E2D8C" w:rsidRDefault="009E2D8C" w:rsidP="00572506">
      <w:pPr>
        <w:ind w:right="-144"/>
      </w:pPr>
      <w:r>
        <w:t xml:space="preserve">The commodity’s and hazards considered in </w:t>
      </w:r>
      <w:r w:rsidR="004B7B4E">
        <w:t>the assessment</w:t>
      </w:r>
      <w:r w:rsidR="009F2628">
        <w:t xml:space="preserve"> are</w:t>
      </w:r>
      <w:r w:rsidR="0080557D">
        <w:t xml:space="preserve"> </w:t>
      </w:r>
      <w:r w:rsidR="00283DF0">
        <w:t>in Table 1</w:t>
      </w:r>
      <w:r>
        <w:t>:</w:t>
      </w:r>
    </w:p>
    <w:p w14:paraId="06DA4AF2" w14:textId="77777777" w:rsidR="009E2D8C" w:rsidRDefault="009E2D8C" w:rsidP="00572506">
      <w:pPr>
        <w:ind w:right="-144"/>
        <w:rPr>
          <w:b/>
        </w:rPr>
      </w:pPr>
    </w:p>
    <w:p w14:paraId="2E7111E9" w14:textId="72C53ACE" w:rsidR="00283DF0" w:rsidRDefault="00283DF0" w:rsidP="00572506">
      <w:pPr>
        <w:ind w:right="-144"/>
        <w:rPr>
          <w:b/>
        </w:rPr>
      </w:pPr>
      <w:r>
        <w:rPr>
          <w:b/>
        </w:rPr>
        <w:t>Table 1: Commodity group and Hazards considered in the Expert Elicitation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Caption w:val="Commodity hazard combinations "/>
        <w:tblDescription w:val="Commodity groups and hazards considered in the Expert Elicitation "/>
      </w:tblPr>
      <w:tblGrid>
        <w:gridCol w:w="2263"/>
        <w:gridCol w:w="3407"/>
        <w:gridCol w:w="3194"/>
      </w:tblGrid>
      <w:tr w:rsidR="0080557D" w14:paraId="6303DD54" w14:textId="3E63A09D" w:rsidTr="00453F5C">
        <w:trPr>
          <w:tblHeader/>
        </w:trPr>
        <w:tc>
          <w:tcPr>
            <w:tcW w:w="2263" w:type="dxa"/>
            <w:shd w:val="clear" w:color="auto" w:fill="C6D9F1" w:themeFill="text2" w:themeFillTint="33"/>
          </w:tcPr>
          <w:p w14:paraId="0F13D405" w14:textId="4C780D7D" w:rsidR="0080557D" w:rsidRDefault="0080557D" w:rsidP="00572506">
            <w:pPr>
              <w:pStyle w:val="ListParagraph"/>
              <w:ind w:left="0" w:right="-144"/>
            </w:pPr>
            <w:r>
              <w:t>Commodity group</w:t>
            </w:r>
          </w:p>
        </w:tc>
        <w:tc>
          <w:tcPr>
            <w:tcW w:w="3407" w:type="dxa"/>
            <w:shd w:val="clear" w:color="auto" w:fill="C6D9F1" w:themeFill="text2" w:themeFillTint="33"/>
          </w:tcPr>
          <w:p w14:paraId="06B97589" w14:textId="2E5736CC" w:rsidR="0080557D" w:rsidRDefault="0080557D" w:rsidP="00572506">
            <w:pPr>
              <w:pStyle w:val="ListParagraph"/>
              <w:ind w:left="0" w:right="-144"/>
            </w:pPr>
            <w:r>
              <w:t>Commodities</w:t>
            </w:r>
          </w:p>
        </w:tc>
        <w:tc>
          <w:tcPr>
            <w:tcW w:w="3194" w:type="dxa"/>
            <w:shd w:val="clear" w:color="auto" w:fill="C6D9F1" w:themeFill="text2" w:themeFillTint="33"/>
          </w:tcPr>
          <w:p w14:paraId="0F1586DF" w14:textId="060FCEEA" w:rsidR="0080557D" w:rsidRDefault="0080557D" w:rsidP="00572506">
            <w:pPr>
              <w:pStyle w:val="ListParagraph"/>
              <w:ind w:left="0" w:right="-144"/>
            </w:pPr>
            <w:r>
              <w:t>Hazards</w:t>
            </w:r>
          </w:p>
        </w:tc>
      </w:tr>
      <w:tr w:rsidR="0080557D" w14:paraId="2D8F2FE3" w14:textId="47E3D8B3" w:rsidTr="00226B94">
        <w:tc>
          <w:tcPr>
            <w:tcW w:w="2263" w:type="dxa"/>
          </w:tcPr>
          <w:p w14:paraId="0D69D9BA" w14:textId="77777777" w:rsidR="0080557D" w:rsidRDefault="0080557D" w:rsidP="00572506">
            <w:pPr>
              <w:pStyle w:val="ListParagraph"/>
              <w:ind w:left="0" w:right="-144"/>
            </w:pPr>
          </w:p>
          <w:p w14:paraId="264ECB4D" w14:textId="7CB02AE0" w:rsidR="0080557D" w:rsidRDefault="0080557D" w:rsidP="00572506">
            <w:pPr>
              <w:pStyle w:val="ListParagraph"/>
              <w:ind w:left="0" w:right="-144"/>
            </w:pPr>
            <w:r>
              <w:t>Berries</w:t>
            </w:r>
          </w:p>
        </w:tc>
        <w:tc>
          <w:tcPr>
            <w:tcW w:w="3407" w:type="dxa"/>
          </w:tcPr>
          <w:p w14:paraId="3F411184" w14:textId="77777777" w:rsidR="0080557D" w:rsidRDefault="0080557D" w:rsidP="00572506">
            <w:pPr>
              <w:pStyle w:val="ListParagraph"/>
              <w:ind w:left="0" w:right="-144"/>
            </w:pPr>
          </w:p>
          <w:p w14:paraId="37DA1ACC" w14:textId="6797A27A" w:rsidR="0080557D" w:rsidRDefault="0080557D" w:rsidP="00572506">
            <w:pPr>
              <w:pStyle w:val="ListParagraph"/>
              <w:ind w:left="0" w:right="-144"/>
            </w:pPr>
            <w:r>
              <w:t>strawberry, blueberry, raspberry</w:t>
            </w:r>
          </w:p>
        </w:tc>
        <w:tc>
          <w:tcPr>
            <w:tcW w:w="3194" w:type="dxa"/>
          </w:tcPr>
          <w:p w14:paraId="0AFD3401" w14:textId="75962BF6" w:rsidR="0080557D" w:rsidRDefault="007D0F1F" w:rsidP="00572506">
            <w:pPr>
              <w:pStyle w:val="ListParagraph"/>
              <w:ind w:left="0" w:right="-144"/>
            </w:pPr>
            <w:r>
              <w:t>Shiga</w:t>
            </w:r>
            <w:r w:rsidR="0080557D">
              <w:t xml:space="preserve"> toxin-</w:t>
            </w:r>
            <w:r w:rsidR="0080557D" w:rsidRPr="001C446E">
              <w:t xml:space="preserve">producing </w:t>
            </w:r>
            <w:r w:rsidR="0080557D" w:rsidRPr="001C446E">
              <w:rPr>
                <w:i/>
              </w:rPr>
              <w:t xml:space="preserve">Escherichia coli </w:t>
            </w:r>
            <w:r w:rsidR="0080557D" w:rsidRPr="001C446E">
              <w:t>(STEC)</w:t>
            </w:r>
            <w:r w:rsidR="0080557D">
              <w:t xml:space="preserve">, </w:t>
            </w:r>
            <w:r w:rsidR="0080557D" w:rsidRPr="001C446E">
              <w:t>norovirus</w:t>
            </w:r>
            <w:r w:rsidR="0080557D">
              <w:t xml:space="preserve"> (NoV)</w:t>
            </w:r>
            <w:r w:rsidR="0080557D" w:rsidRPr="001C446E">
              <w:t xml:space="preserve">, </w:t>
            </w:r>
          </w:p>
        </w:tc>
      </w:tr>
      <w:tr w:rsidR="0080557D" w14:paraId="40CD1E1B" w14:textId="2EC0D033" w:rsidTr="00226B94">
        <w:tc>
          <w:tcPr>
            <w:tcW w:w="2263" w:type="dxa"/>
          </w:tcPr>
          <w:p w14:paraId="193E7E5F" w14:textId="77777777" w:rsidR="0080557D" w:rsidRDefault="0080557D" w:rsidP="00572506">
            <w:pPr>
              <w:ind w:right="-144"/>
            </w:pPr>
          </w:p>
          <w:p w14:paraId="11E30950" w14:textId="3C656773" w:rsidR="0080557D" w:rsidRPr="0060491E" w:rsidRDefault="0080557D" w:rsidP="00572506">
            <w:pPr>
              <w:ind w:right="-144"/>
            </w:pPr>
            <w:r w:rsidRPr="0060491E">
              <w:t>Leafy vegetables</w:t>
            </w:r>
          </w:p>
          <w:p w14:paraId="692CE3F7" w14:textId="77777777" w:rsidR="0080557D" w:rsidRDefault="0080557D" w:rsidP="00572506">
            <w:pPr>
              <w:pStyle w:val="ListParagraph"/>
              <w:ind w:left="0" w:right="-144"/>
            </w:pPr>
          </w:p>
        </w:tc>
        <w:tc>
          <w:tcPr>
            <w:tcW w:w="3407" w:type="dxa"/>
          </w:tcPr>
          <w:p w14:paraId="7A326606" w14:textId="49D6B8C1" w:rsidR="0080557D" w:rsidRDefault="0080557D" w:rsidP="00572506">
            <w:pPr>
              <w:pStyle w:val="ListParagraph"/>
              <w:ind w:left="0" w:right="-144"/>
            </w:pPr>
            <w:r>
              <w:t>l</w:t>
            </w:r>
            <w:r w:rsidRPr="001C446E">
              <w:t>ettuce (including iceberg, cos/romaine, butterhead, oak)</w:t>
            </w:r>
            <w:r>
              <w:t xml:space="preserve">, </w:t>
            </w:r>
            <w:r w:rsidRPr="001C446E">
              <w:t>spinach</w:t>
            </w:r>
            <w:r>
              <w:t>, p</w:t>
            </w:r>
            <w:r w:rsidRPr="001C446E">
              <w:t>arsley (including continental and curly-leaf)</w:t>
            </w:r>
          </w:p>
        </w:tc>
        <w:tc>
          <w:tcPr>
            <w:tcW w:w="3194" w:type="dxa"/>
          </w:tcPr>
          <w:p w14:paraId="35FFF318" w14:textId="0659C871" w:rsidR="0080557D" w:rsidRDefault="0080557D" w:rsidP="00572506">
            <w:pPr>
              <w:pStyle w:val="ListParagraph"/>
              <w:ind w:left="0" w:right="-144"/>
            </w:pPr>
            <w:r>
              <w:t>n</w:t>
            </w:r>
            <w:r w:rsidRPr="005F2873">
              <w:t xml:space="preserve">on-typhoidal </w:t>
            </w:r>
            <w:r w:rsidRPr="001C446E">
              <w:rPr>
                <w:i/>
              </w:rPr>
              <w:t>Salmonella</w:t>
            </w:r>
            <w:r w:rsidRPr="001C446E">
              <w:t xml:space="preserve"> spp.</w:t>
            </w:r>
            <w:r>
              <w:t xml:space="preserve"> (</w:t>
            </w:r>
            <w:r w:rsidRPr="00BF31B5">
              <w:rPr>
                <w:i/>
              </w:rPr>
              <w:t>Salmonella</w:t>
            </w:r>
            <w:r>
              <w:t xml:space="preserve">), STEC, </w:t>
            </w:r>
            <w:r w:rsidRPr="001C446E">
              <w:rPr>
                <w:i/>
              </w:rPr>
              <w:t>Listeria</w:t>
            </w:r>
            <w:r>
              <w:rPr>
                <w:i/>
              </w:rPr>
              <w:t> </w:t>
            </w:r>
            <w:r w:rsidRPr="001C446E">
              <w:rPr>
                <w:i/>
              </w:rPr>
              <w:t>monocytogenes</w:t>
            </w:r>
          </w:p>
        </w:tc>
      </w:tr>
      <w:tr w:rsidR="0080557D" w14:paraId="3D3EB666" w14:textId="77777777" w:rsidTr="00226B94">
        <w:tc>
          <w:tcPr>
            <w:tcW w:w="2263" w:type="dxa"/>
          </w:tcPr>
          <w:p w14:paraId="3CF86587" w14:textId="77777777" w:rsidR="0080557D" w:rsidRDefault="0080557D" w:rsidP="00572506">
            <w:pPr>
              <w:pStyle w:val="ListParagraph"/>
              <w:ind w:left="0" w:right="-144"/>
            </w:pPr>
          </w:p>
          <w:p w14:paraId="5682B67C" w14:textId="472C15B1" w:rsidR="0080557D" w:rsidRPr="0060491E" w:rsidRDefault="0080557D" w:rsidP="00226B94">
            <w:pPr>
              <w:pStyle w:val="ListParagraph"/>
              <w:ind w:left="0" w:right="-144"/>
            </w:pPr>
            <w:r w:rsidRPr="0060491E">
              <w:t>Melons</w:t>
            </w:r>
          </w:p>
        </w:tc>
        <w:tc>
          <w:tcPr>
            <w:tcW w:w="3407" w:type="dxa"/>
          </w:tcPr>
          <w:p w14:paraId="3BA258E1" w14:textId="77777777" w:rsidR="0080557D" w:rsidRDefault="0080557D" w:rsidP="00572506">
            <w:pPr>
              <w:pStyle w:val="ListParagraph"/>
              <w:ind w:left="0" w:right="-144"/>
            </w:pPr>
          </w:p>
          <w:p w14:paraId="6F9FA29D" w14:textId="01A1EA33" w:rsidR="0080557D" w:rsidRDefault="0080557D" w:rsidP="00572506">
            <w:pPr>
              <w:pStyle w:val="ListParagraph"/>
              <w:ind w:left="0" w:right="-144"/>
            </w:pPr>
            <w:r>
              <w:t>rockmelon, watermelon</w:t>
            </w:r>
          </w:p>
        </w:tc>
        <w:tc>
          <w:tcPr>
            <w:tcW w:w="3194" w:type="dxa"/>
          </w:tcPr>
          <w:p w14:paraId="5A2E4CA2" w14:textId="1DCE0CE1" w:rsidR="0080557D" w:rsidRDefault="0080557D" w:rsidP="00572506">
            <w:pPr>
              <w:pStyle w:val="ListParagraph"/>
              <w:ind w:left="0" w:right="-144"/>
            </w:pPr>
            <w:r>
              <w:t>n</w:t>
            </w:r>
            <w:r w:rsidRPr="005F2873">
              <w:t xml:space="preserve">on-typhoidal </w:t>
            </w:r>
            <w:r w:rsidRPr="001C446E">
              <w:rPr>
                <w:i/>
              </w:rPr>
              <w:t>Salmonella</w:t>
            </w:r>
            <w:r w:rsidRPr="001C446E">
              <w:t xml:space="preserve"> spp.</w:t>
            </w:r>
            <w:r>
              <w:t xml:space="preserve">, </w:t>
            </w:r>
            <w:r w:rsidRPr="001C446E">
              <w:rPr>
                <w:i/>
              </w:rPr>
              <w:t>Listeria monocytogenes</w:t>
            </w:r>
          </w:p>
        </w:tc>
      </w:tr>
    </w:tbl>
    <w:p w14:paraId="2F7C0307" w14:textId="77777777" w:rsidR="009E2D8C" w:rsidRDefault="009E2D8C" w:rsidP="00572506">
      <w:pPr>
        <w:pStyle w:val="ListParagraph"/>
        <w:ind w:left="0" w:right="-144"/>
      </w:pPr>
    </w:p>
    <w:p w14:paraId="438CE46E" w14:textId="77777777" w:rsidR="009E2D8C" w:rsidRPr="009F2628" w:rsidRDefault="009E2D8C" w:rsidP="00572506">
      <w:pPr>
        <w:ind w:right="-144"/>
        <w:rPr>
          <w:b/>
          <w:sz w:val="28"/>
        </w:rPr>
      </w:pPr>
      <w:r w:rsidRPr="009F2628">
        <w:rPr>
          <w:b/>
          <w:sz w:val="28"/>
        </w:rPr>
        <w:lastRenderedPageBreak/>
        <w:t>Expert elicitation process</w:t>
      </w:r>
    </w:p>
    <w:p w14:paraId="0F243558" w14:textId="77777777" w:rsidR="009E2D8C" w:rsidRDefault="009E2D8C" w:rsidP="00572506">
      <w:pPr>
        <w:ind w:right="-144"/>
        <w:rPr>
          <w:b/>
        </w:rPr>
      </w:pPr>
    </w:p>
    <w:p w14:paraId="38F3D1EE" w14:textId="605E56CA" w:rsidR="00A272DA" w:rsidRDefault="009E2D8C" w:rsidP="00572506">
      <w:pPr>
        <w:ind w:right="-144"/>
      </w:pPr>
      <w:r>
        <w:t xml:space="preserve">The expert elicitation method used by FSANZ closely follows the approach used by the </w:t>
      </w:r>
      <w:r w:rsidR="00A272DA" w:rsidRPr="000C5AF6">
        <w:t>World Health Organization</w:t>
      </w:r>
      <w:r w:rsidR="00A272DA">
        <w:t xml:space="preserve"> </w:t>
      </w:r>
      <w:r w:rsidR="00A272DA" w:rsidRPr="00B716CB">
        <w:t xml:space="preserve">Foodborne Disease Burden Epidemiology Reference Group </w:t>
      </w:r>
      <w:r w:rsidR="00A272DA">
        <w:t>(</w:t>
      </w:r>
      <w:r w:rsidRPr="00B716CB">
        <w:t>FERG</w:t>
      </w:r>
      <w:r w:rsidR="00A272DA">
        <w:t>)</w:t>
      </w:r>
      <w:r>
        <w:t xml:space="preserve"> </w:t>
      </w:r>
      <w:r w:rsidR="00283DF0">
        <w:t xml:space="preserve">for the Pathway and Food commodities groups (indicated by the dashed box in Figure 1) </w:t>
      </w:r>
      <w:r>
        <w:t xml:space="preserve">(Hoffmann et al, 2017). Food source attribution is used to estimate </w:t>
      </w:r>
      <w:r w:rsidR="00A272DA">
        <w:t xml:space="preserve">the </w:t>
      </w:r>
      <w:r>
        <w:t xml:space="preserve">magnitude of foodborne disease incidence to food exposure pathways. In Australia, food source attribution studies have been limited to salmonellosis and campylobacteriosis (Glass et al, 2016; Varrone et al, 2018). </w:t>
      </w:r>
    </w:p>
    <w:p w14:paraId="7B1F1B3A" w14:textId="3F5E56C8" w:rsidR="009E2D8C" w:rsidRPr="000C5AF6" w:rsidRDefault="009E2D8C" w:rsidP="00572506">
      <w:pPr>
        <w:ind w:right="-144"/>
      </w:pPr>
    </w:p>
    <w:p w14:paraId="7A328B66" w14:textId="048E3C9B" w:rsidR="00A272DA" w:rsidRPr="000C5AF6" w:rsidRDefault="00A272DA" w:rsidP="00A272DA">
      <w:pPr>
        <w:ind w:right="-144"/>
      </w:pPr>
      <w:r>
        <w:t xml:space="preserve">A panel of seven experts with a mix of backgrounds including epidemiology, food regulation and food safety research were selected. The elicitation followed the method based on </w:t>
      </w:r>
      <w:r w:rsidRPr="000C5AF6">
        <w:t xml:space="preserve">Cooke’s </w:t>
      </w:r>
      <w:r>
        <w:t xml:space="preserve">Classical Model, which uses two set of questions: seed questions and elicitation questions. The seed questions were used to weight each experts’ answers to the elicitation questions and the </w:t>
      </w:r>
      <w:r>
        <w:rPr>
          <w:lang w:eastAsia="en-GB"/>
        </w:rPr>
        <w:t>expert’s weighted estimates</w:t>
      </w:r>
      <w:r>
        <w:t xml:space="preserve"> were </w:t>
      </w:r>
      <w:r>
        <w:rPr>
          <w:lang w:eastAsia="en-GB"/>
        </w:rPr>
        <w:t>mathematically aggregated.</w:t>
      </w:r>
    </w:p>
    <w:p w14:paraId="73646AFD" w14:textId="77777777" w:rsidR="009E2D8C" w:rsidRDefault="009E2D8C" w:rsidP="00572506">
      <w:pPr>
        <w:ind w:right="-144"/>
        <w:rPr>
          <w:b/>
        </w:rPr>
      </w:pPr>
    </w:p>
    <w:p w14:paraId="6E6973E7" w14:textId="3ACB6969" w:rsidR="009E2D8C" w:rsidRDefault="009E2D8C" w:rsidP="00572506">
      <w:pPr>
        <w:ind w:right="-144"/>
        <w:rPr>
          <w:lang w:eastAsia="en-GB"/>
        </w:rPr>
      </w:pPr>
      <w:r>
        <w:rPr>
          <w:lang w:eastAsia="en-GB"/>
        </w:rPr>
        <w:t>The experts were asked to provide estimates of the 5th, 50th and 95th percentiles for both the seed and elicitation questions.</w:t>
      </w:r>
    </w:p>
    <w:p w14:paraId="5E9058D5" w14:textId="77777777" w:rsidR="009E2D8C" w:rsidRDefault="009E2D8C" w:rsidP="00572506">
      <w:pPr>
        <w:ind w:right="-144"/>
        <w:rPr>
          <w:lang w:eastAsia="en-GB"/>
        </w:rPr>
      </w:pPr>
    </w:p>
    <w:p w14:paraId="2E7877A3" w14:textId="3D709FBC" w:rsidR="009F2628" w:rsidRPr="009F2628" w:rsidRDefault="009F2628" w:rsidP="00572506">
      <w:pPr>
        <w:pStyle w:val="FSFigureTitle"/>
        <w:ind w:right="-144"/>
        <w:rPr>
          <w:b/>
        </w:rPr>
      </w:pPr>
      <w:r w:rsidRPr="009F2628">
        <w:rPr>
          <w:b/>
        </w:rPr>
        <w:t>Figure</w:t>
      </w:r>
      <w:r w:rsidR="00283DF0">
        <w:rPr>
          <w:b/>
        </w:rPr>
        <w:t xml:space="preserve"> 1</w:t>
      </w:r>
      <w:r w:rsidRPr="009F2628">
        <w:rPr>
          <w:b/>
        </w:rPr>
        <w:t xml:space="preserve">: Expert elicitation </w:t>
      </w:r>
      <w:r w:rsidR="00283DF0">
        <w:rPr>
          <w:b/>
        </w:rPr>
        <w:t xml:space="preserve">question </w:t>
      </w:r>
      <w:r w:rsidRPr="009F2628">
        <w:rPr>
          <w:b/>
        </w:rPr>
        <w:t xml:space="preserve">structure </w:t>
      </w:r>
    </w:p>
    <w:p w14:paraId="62ACBD37" w14:textId="77777777" w:rsidR="009E2D8C" w:rsidRDefault="009E2D8C" w:rsidP="00572506">
      <w:pPr>
        <w:ind w:right="-144"/>
        <w:rPr>
          <w:lang w:eastAsia="en-GB"/>
        </w:rPr>
      </w:pPr>
    </w:p>
    <w:p w14:paraId="17E3DF05" w14:textId="77777777" w:rsidR="009E2D8C" w:rsidRDefault="009E2D8C" w:rsidP="00572506">
      <w:pPr>
        <w:ind w:right="-144"/>
        <w:rPr>
          <w:b/>
        </w:rPr>
      </w:pPr>
    </w:p>
    <w:p w14:paraId="1BEF75D8" w14:textId="77777777" w:rsidR="009E2D8C" w:rsidRDefault="009E2D8C" w:rsidP="00572506">
      <w:pPr>
        <w:ind w:right="-144"/>
        <w:rPr>
          <w:b/>
        </w:rPr>
      </w:pPr>
      <w:r>
        <w:rPr>
          <w:noProof/>
          <w:lang w:eastAsia="en-GB"/>
        </w:rPr>
        <w:drawing>
          <wp:inline distT="0" distB="0" distL="0" distR="0" wp14:anchorId="36992F58" wp14:editId="373CB5B4">
            <wp:extent cx="5400000" cy="2322000"/>
            <wp:effectExtent l="0" t="0" r="0" b="2540"/>
            <wp:docPr id="12" name="Picture 12" descr="Expert Elicitation question 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00" cy="2322000"/>
                    </a:xfrm>
                    <a:prstGeom prst="rect">
                      <a:avLst/>
                    </a:prstGeom>
                    <a:noFill/>
                  </pic:spPr>
                </pic:pic>
              </a:graphicData>
            </a:graphic>
          </wp:inline>
        </w:drawing>
      </w:r>
    </w:p>
    <w:p w14:paraId="4C88ADB2" w14:textId="77777777" w:rsidR="009E2D8C" w:rsidRDefault="009E2D8C" w:rsidP="00572506">
      <w:pPr>
        <w:ind w:right="-144"/>
        <w:rPr>
          <w:b/>
        </w:rPr>
      </w:pPr>
    </w:p>
    <w:p w14:paraId="664C41D9" w14:textId="77777777" w:rsidR="009E2D8C" w:rsidRDefault="009E2D8C" w:rsidP="00572506">
      <w:pPr>
        <w:ind w:right="-144"/>
        <w:rPr>
          <w:b/>
        </w:rPr>
      </w:pPr>
    </w:p>
    <w:p w14:paraId="168702B8" w14:textId="67F7C863" w:rsidR="009E2D8C" w:rsidRPr="000F55C4" w:rsidRDefault="009E2D8C" w:rsidP="00572506">
      <w:pPr>
        <w:ind w:right="-144"/>
      </w:pPr>
      <w:r w:rsidRPr="000F55C4">
        <w:t>The FERG</w:t>
      </w:r>
      <w:r>
        <w:t xml:space="preserve"> model was applied to 14 regions of the world, rather than individual countries. As a result the FERG approach was modified to </w:t>
      </w:r>
      <w:r w:rsidR="002863FA">
        <w:t xml:space="preserve">account for </w:t>
      </w:r>
      <w:r>
        <w:t xml:space="preserve">illnesses due to hazards acquired </w:t>
      </w:r>
      <w:r w:rsidR="009F2628">
        <w:t>from</w:t>
      </w:r>
      <w:r>
        <w:t xml:space="preserve"> overseas travel (Location)</w:t>
      </w:r>
      <w:r w:rsidR="00D23C55">
        <w:t xml:space="preserve"> </w:t>
      </w:r>
      <w:r>
        <w:t xml:space="preserve">and </w:t>
      </w:r>
      <w:r w:rsidR="002863FA">
        <w:t>extended</w:t>
      </w:r>
      <w:r>
        <w:t xml:space="preserve"> </w:t>
      </w:r>
      <w:r w:rsidR="002863FA">
        <w:t>to incorporate</w:t>
      </w:r>
      <w:r>
        <w:t xml:space="preserve"> fruits and vegetables</w:t>
      </w:r>
      <w:r w:rsidR="00283DF0">
        <w:t xml:space="preserve"> (Figure 1)</w:t>
      </w:r>
      <w:r>
        <w:t xml:space="preserve">. </w:t>
      </w:r>
    </w:p>
    <w:p w14:paraId="547FFB00" w14:textId="77777777" w:rsidR="009E2D8C" w:rsidRDefault="009E2D8C" w:rsidP="00572506">
      <w:pPr>
        <w:ind w:right="-144"/>
        <w:rPr>
          <w:lang w:eastAsia="en-GB"/>
        </w:rPr>
      </w:pPr>
    </w:p>
    <w:p w14:paraId="4CCD04A5" w14:textId="4F522213" w:rsidR="009E2D8C" w:rsidRDefault="009E2D8C" w:rsidP="00572506">
      <w:pPr>
        <w:ind w:right="-144"/>
        <w:rPr>
          <w:lang w:eastAsia="en-GB"/>
        </w:rPr>
      </w:pPr>
      <w:r>
        <w:rPr>
          <w:lang w:eastAsia="en-GB"/>
        </w:rPr>
        <w:t xml:space="preserve">A total of 12 seed questions were developed covering a range of topics including food consumption, foodborne disease outbreaks and </w:t>
      </w:r>
      <w:r w:rsidR="002863FA">
        <w:rPr>
          <w:lang w:eastAsia="en-GB"/>
        </w:rPr>
        <w:t xml:space="preserve">changes in the notification </w:t>
      </w:r>
      <w:r>
        <w:rPr>
          <w:lang w:eastAsia="en-GB"/>
        </w:rPr>
        <w:t xml:space="preserve">rates of </w:t>
      </w:r>
      <w:r w:rsidR="002863FA">
        <w:rPr>
          <w:lang w:eastAsia="en-GB"/>
        </w:rPr>
        <w:t>two</w:t>
      </w:r>
      <w:r>
        <w:rPr>
          <w:lang w:eastAsia="en-GB"/>
        </w:rPr>
        <w:t xml:space="preserve"> notifiable diseases. The questions were from the expe</w:t>
      </w:r>
      <w:r w:rsidR="005C5F90">
        <w:rPr>
          <w:lang w:eastAsia="en-GB"/>
        </w:rPr>
        <w:t xml:space="preserve">rts’ field of knowledge, but the answers were </w:t>
      </w:r>
      <w:r w:rsidR="00A272DA">
        <w:rPr>
          <w:lang w:eastAsia="en-GB"/>
        </w:rPr>
        <w:t>‘</w:t>
      </w:r>
      <w:r w:rsidR="005C5F90">
        <w:rPr>
          <w:lang w:eastAsia="en-GB"/>
        </w:rPr>
        <w:t>unknown</w:t>
      </w:r>
      <w:r w:rsidR="00A272DA">
        <w:rPr>
          <w:lang w:eastAsia="en-GB"/>
        </w:rPr>
        <w:t>’</w:t>
      </w:r>
      <w:r w:rsidR="005C5F90">
        <w:rPr>
          <w:lang w:eastAsia="en-GB"/>
        </w:rPr>
        <w:t xml:space="preserve"> by the experts i.e. the experts did not know the true values or</w:t>
      </w:r>
      <w:r>
        <w:rPr>
          <w:lang w:eastAsia="en-GB"/>
        </w:rPr>
        <w:t xml:space="preserve"> have the</w:t>
      </w:r>
      <w:r w:rsidR="005C5F90">
        <w:rPr>
          <w:lang w:eastAsia="en-GB"/>
        </w:rPr>
        <w:t xml:space="preserve"> true values readily accessible</w:t>
      </w:r>
      <w:r>
        <w:rPr>
          <w:lang w:eastAsia="en-GB"/>
        </w:rPr>
        <w:t>. Of the 12 questions, ten had known answers at the time of the elicitation</w:t>
      </w:r>
      <w:r w:rsidR="00FC7575">
        <w:rPr>
          <w:lang w:eastAsia="en-GB"/>
        </w:rPr>
        <w:t>.</w:t>
      </w:r>
      <w:r w:rsidR="00D23C55">
        <w:rPr>
          <w:lang w:eastAsia="en-GB"/>
        </w:rPr>
        <w:t xml:space="preserve"> </w:t>
      </w:r>
      <w:r>
        <w:rPr>
          <w:lang w:eastAsia="en-GB"/>
        </w:rPr>
        <w:t>Experts</w:t>
      </w:r>
      <w:r w:rsidDel="00A272DA">
        <w:rPr>
          <w:lang w:eastAsia="en-GB"/>
        </w:rPr>
        <w:t xml:space="preserve"> </w:t>
      </w:r>
      <w:r w:rsidR="00A272DA">
        <w:rPr>
          <w:lang w:eastAsia="en-GB"/>
        </w:rPr>
        <w:t xml:space="preserve">were </w:t>
      </w:r>
      <w:r>
        <w:rPr>
          <w:lang w:eastAsia="en-GB"/>
        </w:rPr>
        <w:t xml:space="preserve">scored based on their performance on the seed questions, and their estimates </w:t>
      </w:r>
      <w:r w:rsidR="00A272DA">
        <w:rPr>
          <w:lang w:eastAsia="en-GB"/>
        </w:rPr>
        <w:t xml:space="preserve">were </w:t>
      </w:r>
      <w:r>
        <w:rPr>
          <w:lang w:eastAsia="en-GB"/>
        </w:rPr>
        <w:t>weighted (according to their scores) and combined into a single estimate.</w:t>
      </w:r>
    </w:p>
    <w:p w14:paraId="7037F904" w14:textId="77777777" w:rsidR="009E2D8C" w:rsidRDefault="009E2D8C" w:rsidP="00572506">
      <w:pPr>
        <w:ind w:right="-144"/>
        <w:rPr>
          <w:lang w:eastAsia="en-GB"/>
        </w:rPr>
      </w:pPr>
    </w:p>
    <w:p w14:paraId="2E590ECF" w14:textId="6F71CA35" w:rsidR="009E2D8C" w:rsidRDefault="009E2D8C" w:rsidP="00572506">
      <w:pPr>
        <w:ind w:right="-144"/>
        <w:rPr>
          <w:lang w:eastAsia="en-GB"/>
        </w:rPr>
      </w:pPr>
      <w:r>
        <w:rPr>
          <w:lang w:eastAsia="en-GB"/>
        </w:rPr>
        <w:t xml:space="preserve">The individual expert weightings using the seed questions and the elicitation question responses were analysed using the </w:t>
      </w:r>
      <w:r w:rsidRPr="0060491E">
        <w:rPr>
          <w:i/>
          <w:lang w:eastAsia="en-GB"/>
        </w:rPr>
        <w:t>expert</w:t>
      </w:r>
      <w:r>
        <w:rPr>
          <w:lang w:eastAsia="en-GB"/>
        </w:rPr>
        <w:t xml:space="preserve"> package in R</w:t>
      </w:r>
      <w:r w:rsidR="007D0F1F">
        <w:rPr>
          <w:lang w:eastAsia="en-GB"/>
        </w:rPr>
        <w:t xml:space="preserve"> (R Core Team 2019)</w:t>
      </w:r>
      <w:r>
        <w:rPr>
          <w:lang w:eastAsia="en-GB"/>
        </w:rPr>
        <w:t>. The attribution percentages for each commodity</w:t>
      </w:r>
      <w:r w:rsidR="00FC7575">
        <w:rPr>
          <w:lang w:eastAsia="en-GB"/>
        </w:rPr>
        <w:t>/</w:t>
      </w:r>
      <w:r>
        <w:rPr>
          <w:lang w:eastAsia="en-GB"/>
        </w:rPr>
        <w:t>hazard combination were determined using a Monte Carlo simulation model. For example,</w:t>
      </w:r>
      <w:r w:rsidDel="00A272DA">
        <w:rPr>
          <w:lang w:eastAsia="en-GB"/>
        </w:rPr>
        <w:t xml:space="preserve"> </w:t>
      </w:r>
      <w:r w:rsidR="00A272DA">
        <w:rPr>
          <w:lang w:eastAsia="en-GB"/>
        </w:rPr>
        <w:t xml:space="preserve">to estimate the attribution of illness due to </w:t>
      </w:r>
      <w:r w:rsidR="00082BDD">
        <w:rPr>
          <w:lang w:eastAsia="en-GB"/>
        </w:rPr>
        <w:t>STEC</w:t>
      </w:r>
      <w:r>
        <w:rPr>
          <w:lang w:eastAsia="en-GB"/>
        </w:rPr>
        <w:t xml:space="preserve"> in berries</w:t>
      </w:r>
      <w:r w:rsidR="00A272DA">
        <w:rPr>
          <w:lang w:eastAsia="en-GB"/>
        </w:rPr>
        <w:t>,</w:t>
      </w:r>
      <w:r>
        <w:rPr>
          <w:lang w:eastAsia="en-GB"/>
        </w:rPr>
        <w:t xml:space="preserve"> </w:t>
      </w:r>
      <w:r>
        <w:rPr>
          <w:lang w:eastAsia="en-GB"/>
        </w:rPr>
        <w:lastRenderedPageBreak/>
        <w:t xml:space="preserve">required calculation of the proportion of </w:t>
      </w:r>
      <w:r w:rsidR="00082BDD">
        <w:rPr>
          <w:lang w:eastAsia="en-GB"/>
        </w:rPr>
        <w:t>STEC</w:t>
      </w:r>
      <w:r>
        <w:rPr>
          <w:lang w:eastAsia="en-GB"/>
        </w:rPr>
        <w:t xml:space="preserve"> acquired locally in Australia, the proportion of cases that have a food exposure, the proportion from consuming fruit and the proportion from consuming berries. Each of the proportions are then multiplied together to determine the final attribution percentage. The summary values are provided in the </w:t>
      </w:r>
      <w:r w:rsidR="009F2628">
        <w:rPr>
          <w:lang w:eastAsia="en-GB"/>
        </w:rPr>
        <w:t>t</w:t>
      </w:r>
      <w:r>
        <w:rPr>
          <w:lang w:eastAsia="en-GB"/>
        </w:rPr>
        <w:t>able below.</w:t>
      </w:r>
    </w:p>
    <w:p w14:paraId="2999D485" w14:textId="77777777" w:rsidR="009E2D8C" w:rsidRDefault="009E2D8C" w:rsidP="00572506">
      <w:pPr>
        <w:ind w:right="-144"/>
        <w:rPr>
          <w:lang w:eastAsia="en-GB"/>
        </w:rPr>
      </w:pPr>
    </w:p>
    <w:p w14:paraId="1454495A" w14:textId="637F6EB8" w:rsidR="0080557D" w:rsidRDefault="009E2D8C" w:rsidP="00572506">
      <w:pPr>
        <w:ind w:right="-144"/>
        <w:rPr>
          <w:lang w:eastAsia="en-GB"/>
        </w:rPr>
      </w:pPr>
      <w:r>
        <w:rPr>
          <w:lang w:eastAsia="en-GB"/>
        </w:rPr>
        <w:t xml:space="preserve">The attribution percentages are used as an input into a </w:t>
      </w:r>
      <w:r w:rsidR="009F2628">
        <w:rPr>
          <w:lang w:eastAsia="en-GB"/>
        </w:rPr>
        <w:t>cost</w:t>
      </w:r>
      <w:r>
        <w:rPr>
          <w:lang w:eastAsia="en-GB"/>
        </w:rPr>
        <w:t xml:space="preserve"> of </w:t>
      </w:r>
      <w:r w:rsidR="009F2628">
        <w:rPr>
          <w:lang w:eastAsia="en-GB"/>
        </w:rPr>
        <w:t>i</w:t>
      </w:r>
      <w:r>
        <w:rPr>
          <w:lang w:eastAsia="en-GB"/>
        </w:rPr>
        <w:t>llness model</w:t>
      </w:r>
      <w:r w:rsidR="009F2628">
        <w:rPr>
          <w:lang w:eastAsia="en-GB"/>
        </w:rPr>
        <w:t>,</w:t>
      </w:r>
      <w:r>
        <w:rPr>
          <w:lang w:eastAsia="en-GB"/>
        </w:rPr>
        <w:t xml:space="preserve"> to estimate the total attributed burden of foodborne illness cases and associated</w:t>
      </w:r>
      <w:r w:rsidR="00D23C55">
        <w:rPr>
          <w:lang w:eastAsia="en-GB"/>
        </w:rPr>
        <w:t xml:space="preserve"> </w:t>
      </w:r>
      <w:r w:rsidR="00872022">
        <w:rPr>
          <w:lang w:eastAsia="en-GB"/>
        </w:rPr>
        <w:t>costs</w:t>
      </w:r>
      <w:r>
        <w:rPr>
          <w:lang w:eastAsia="en-GB"/>
        </w:rPr>
        <w:t xml:space="preserve">. </w:t>
      </w:r>
    </w:p>
    <w:p w14:paraId="0D7ACA6F" w14:textId="008EBE51" w:rsidR="009E2D8C" w:rsidRDefault="009E2D8C" w:rsidP="009E2D8C">
      <w:pPr>
        <w:rPr>
          <w:lang w:eastAsia="en-GB"/>
        </w:rPr>
      </w:pPr>
    </w:p>
    <w:p w14:paraId="3AB4CF2E" w14:textId="77777777" w:rsidR="009E2D8C" w:rsidRDefault="009E2D8C" w:rsidP="009E2D8C">
      <w:pPr>
        <w:rPr>
          <w:b/>
        </w:rPr>
      </w:pPr>
    </w:p>
    <w:p w14:paraId="457CDCCB" w14:textId="58579293" w:rsidR="009E2D8C" w:rsidRDefault="009E2D8C" w:rsidP="009F2628">
      <w:pPr>
        <w:pStyle w:val="FSTableFigureHeading"/>
        <w:rPr>
          <w:b w:val="0"/>
        </w:rPr>
      </w:pPr>
      <w:r>
        <w:t>Table</w:t>
      </w:r>
      <w:r w:rsidR="00222E7A">
        <w:t xml:space="preserve"> 2</w:t>
      </w:r>
      <w:r>
        <w:t>: Median attribution percentage by pathogen and commodity pair</w:t>
      </w:r>
    </w:p>
    <w:tbl>
      <w:tblPr>
        <w:tblStyle w:val="TableGrid"/>
        <w:tblW w:w="0" w:type="auto"/>
        <w:tblInd w:w="527" w:type="dxa"/>
        <w:tblBorders>
          <w:left w:val="none" w:sz="0" w:space="0" w:color="auto"/>
          <w:right w:val="none" w:sz="0" w:space="0" w:color="auto"/>
        </w:tblBorders>
        <w:tblLook w:val="04A0" w:firstRow="1" w:lastRow="0" w:firstColumn="1" w:lastColumn="0" w:noHBand="0" w:noVBand="1"/>
        <w:tblDescription w:val="Median attribution percentage by pathogen and commodity pair "/>
      </w:tblPr>
      <w:tblGrid>
        <w:gridCol w:w="1980"/>
        <w:gridCol w:w="2693"/>
        <w:gridCol w:w="3639"/>
      </w:tblGrid>
      <w:tr w:rsidR="009E2D8C" w14:paraId="179ABB9C" w14:textId="77777777" w:rsidTr="00453F5C">
        <w:trPr>
          <w:tblHeader/>
        </w:trPr>
        <w:tc>
          <w:tcPr>
            <w:tcW w:w="1980" w:type="dxa"/>
            <w:tcBorders>
              <w:bottom w:val="single" w:sz="4" w:space="0" w:color="auto"/>
              <w:right w:val="nil"/>
            </w:tcBorders>
            <w:shd w:val="clear" w:color="auto" w:fill="C6D9F1" w:themeFill="text2" w:themeFillTint="33"/>
          </w:tcPr>
          <w:p w14:paraId="622F43B7" w14:textId="77777777" w:rsidR="009E2D8C" w:rsidRPr="00782C4C" w:rsidRDefault="009E2D8C" w:rsidP="0078016E">
            <w:pPr>
              <w:rPr>
                <w:b/>
              </w:rPr>
            </w:pPr>
            <w:r w:rsidRPr="00782C4C">
              <w:rPr>
                <w:b/>
              </w:rPr>
              <w:t>Commodity</w:t>
            </w:r>
          </w:p>
        </w:tc>
        <w:tc>
          <w:tcPr>
            <w:tcW w:w="2693" w:type="dxa"/>
            <w:tcBorders>
              <w:left w:val="nil"/>
              <w:bottom w:val="single" w:sz="4" w:space="0" w:color="auto"/>
              <w:right w:val="nil"/>
            </w:tcBorders>
            <w:shd w:val="clear" w:color="auto" w:fill="C6D9F1" w:themeFill="text2" w:themeFillTint="33"/>
          </w:tcPr>
          <w:p w14:paraId="4A45B9DE" w14:textId="77777777" w:rsidR="009E2D8C" w:rsidRPr="00782C4C" w:rsidRDefault="009E2D8C" w:rsidP="0078016E">
            <w:pPr>
              <w:rPr>
                <w:b/>
              </w:rPr>
            </w:pPr>
            <w:r w:rsidRPr="00782C4C">
              <w:rPr>
                <w:b/>
              </w:rPr>
              <w:t>Pathogen</w:t>
            </w:r>
          </w:p>
        </w:tc>
        <w:tc>
          <w:tcPr>
            <w:tcW w:w="3639" w:type="dxa"/>
            <w:tcBorders>
              <w:left w:val="nil"/>
              <w:bottom w:val="single" w:sz="4" w:space="0" w:color="auto"/>
            </w:tcBorders>
            <w:shd w:val="clear" w:color="auto" w:fill="C6D9F1" w:themeFill="text2" w:themeFillTint="33"/>
          </w:tcPr>
          <w:p w14:paraId="249C349A" w14:textId="7CB4D660" w:rsidR="009E2D8C" w:rsidRPr="004B7B4E" w:rsidRDefault="009E2D8C" w:rsidP="00D23C55">
            <w:pPr>
              <w:autoSpaceDE w:val="0"/>
              <w:autoSpaceDN w:val="0"/>
              <w:adjustRightInd w:val="0"/>
              <w:rPr>
                <w:rFonts w:ascii="MS Shell Dlg 2" w:hAnsi="MS Shell Dlg 2" w:cs="MS Shell Dlg 2"/>
                <w:b/>
                <w:sz w:val="16"/>
                <w:szCs w:val="16"/>
              </w:rPr>
            </w:pPr>
            <w:r w:rsidRPr="00782C4C">
              <w:rPr>
                <w:b/>
              </w:rPr>
              <w:t>Median % attribution</w:t>
            </w:r>
          </w:p>
        </w:tc>
      </w:tr>
      <w:tr w:rsidR="009F2628" w:rsidRPr="00E85F45" w14:paraId="63C1D8BB" w14:textId="77777777" w:rsidTr="00D23C55">
        <w:tc>
          <w:tcPr>
            <w:tcW w:w="1980" w:type="dxa"/>
            <w:tcBorders>
              <w:top w:val="nil"/>
              <w:bottom w:val="nil"/>
              <w:right w:val="nil"/>
            </w:tcBorders>
          </w:tcPr>
          <w:p w14:paraId="2F814F20" w14:textId="5212AC56" w:rsidR="009F2628" w:rsidRDefault="00082BDD" w:rsidP="009F2628">
            <w:r>
              <w:t>Berries</w:t>
            </w:r>
          </w:p>
        </w:tc>
        <w:tc>
          <w:tcPr>
            <w:tcW w:w="2693" w:type="dxa"/>
            <w:tcBorders>
              <w:top w:val="nil"/>
              <w:left w:val="nil"/>
              <w:bottom w:val="nil"/>
              <w:right w:val="nil"/>
            </w:tcBorders>
          </w:tcPr>
          <w:p w14:paraId="0EC54031" w14:textId="77777777" w:rsidR="009F2628" w:rsidRDefault="009F2628" w:rsidP="009F2628">
            <w:r>
              <w:t>Norovirus</w:t>
            </w:r>
          </w:p>
        </w:tc>
        <w:tc>
          <w:tcPr>
            <w:tcW w:w="3639" w:type="dxa"/>
            <w:tcBorders>
              <w:top w:val="nil"/>
              <w:left w:val="nil"/>
              <w:bottom w:val="nil"/>
            </w:tcBorders>
          </w:tcPr>
          <w:p w14:paraId="403C48CE" w14:textId="77777777" w:rsidR="009F2628" w:rsidRPr="00E85F45" w:rsidRDefault="009F2628" w:rsidP="00D23C55">
            <w:pPr>
              <w:autoSpaceDE w:val="0"/>
              <w:autoSpaceDN w:val="0"/>
              <w:adjustRightInd w:val="0"/>
              <w:jc w:val="center"/>
              <w:rPr>
                <w:rFonts w:ascii="MS Shell Dlg 2" w:hAnsi="MS Shell Dlg 2" w:cs="MS Shell Dlg 2"/>
                <w:sz w:val="16"/>
                <w:szCs w:val="16"/>
              </w:rPr>
            </w:pPr>
            <w:r>
              <w:t>0.6</w:t>
            </w:r>
          </w:p>
        </w:tc>
      </w:tr>
      <w:tr w:rsidR="009F2628" w:rsidRPr="00A31A12" w14:paraId="2F6F6434" w14:textId="77777777" w:rsidTr="00D23C55">
        <w:tc>
          <w:tcPr>
            <w:tcW w:w="1980" w:type="dxa"/>
            <w:tcBorders>
              <w:top w:val="nil"/>
              <w:bottom w:val="single" w:sz="4" w:space="0" w:color="auto"/>
              <w:right w:val="nil"/>
            </w:tcBorders>
          </w:tcPr>
          <w:p w14:paraId="5DF2E615" w14:textId="4E944C01" w:rsidR="009F2628" w:rsidRPr="00A31A12" w:rsidRDefault="009F2628" w:rsidP="009F2628"/>
        </w:tc>
        <w:tc>
          <w:tcPr>
            <w:tcW w:w="2693" w:type="dxa"/>
            <w:tcBorders>
              <w:top w:val="nil"/>
              <w:left w:val="nil"/>
              <w:bottom w:val="single" w:sz="4" w:space="0" w:color="auto"/>
              <w:right w:val="nil"/>
            </w:tcBorders>
            <w:shd w:val="clear" w:color="auto" w:fill="auto"/>
          </w:tcPr>
          <w:p w14:paraId="4A71AE49" w14:textId="77777777" w:rsidR="009F2628" w:rsidRPr="00A31A12" w:rsidRDefault="009F2628" w:rsidP="009F2628">
            <w:r>
              <w:t>STEC</w:t>
            </w:r>
          </w:p>
        </w:tc>
        <w:tc>
          <w:tcPr>
            <w:tcW w:w="3639" w:type="dxa"/>
            <w:tcBorders>
              <w:top w:val="nil"/>
              <w:left w:val="nil"/>
              <w:bottom w:val="single" w:sz="4" w:space="0" w:color="auto"/>
            </w:tcBorders>
            <w:shd w:val="clear" w:color="auto" w:fill="auto"/>
          </w:tcPr>
          <w:p w14:paraId="06380DA0" w14:textId="77777777" w:rsidR="009F2628" w:rsidRPr="00A31A12" w:rsidRDefault="009F2628" w:rsidP="00D23C55">
            <w:pPr>
              <w:jc w:val="center"/>
            </w:pPr>
            <w:r w:rsidRPr="00A31A12">
              <w:t>1.0</w:t>
            </w:r>
          </w:p>
        </w:tc>
      </w:tr>
      <w:tr w:rsidR="009E2D8C" w14:paraId="70550AD4" w14:textId="77777777" w:rsidTr="00D23C55">
        <w:tc>
          <w:tcPr>
            <w:tcW w:w="1980" w:type="dxa"/>
            <w:tcBorders>
              <w:bottom w:val="nil"/>
              <w:right w:val="nil"/>
            </w:tcBorders>
          </w:tcPr>
          <w:p w14:paraId="5645D006" w14:textId="2C29257C" w:rsidR="009E2D8C" w:rsidRDefault="009E2D8C" w:rsidP="0078016E">
            <w:r>
              <w:t>Leafy</w:t>
            </w:r>
            <w:r w:rsidR="009F2628">
              <w:t xml:space="preserve"> vegetables</w:t>
            </w:r>
          </w:p>
        </w:tc>
        <w:tc>
          <w:tcPr>
            <w:tcW w:w="2693" w:type="dxa"/>
            <w:tcBorders>
              <w:left w:val="nil"/>
              <w:bottom w:val="nil"/>
              <w:right w:val="nil"/>
            </w:tcBorders>
          </w:tcPr>
          <w:p w14:paraId="4F4A4C92" w14:textId="77777777" w:rsidR="009E2D8C" w:rsidRDefault="009E2D8C" w:rsidP="0078016E">
            <w:r w:rsidRPr="00435D14">
              <w:rPr>
                <w:i/>
              </w:rPr>
              <w:t>Listeria</w:t>
            </w:r>
            <w:r>
              <w:t xml:space="preserve"> </w:t>
            </w:r>
            <w:r w:rsidRPr="00435D14">
              <w:rPr>
                <w:i/>
              </w:rPr>
              <w:t>monocytogenes</w:t>
            </w:r>
          </w:p>
        </w:tc>
        <w:tc>
          <w:tcPr>
            <w:tcW w:w="3639" w:type="dxa"/>
            <w:tcBorders>
              <w:left w:val="nil"/>
              <w:bottom w:val="nil"/>
            </w:tcBorders>
          </w:tcPr>
          <w:p w14:paraId="7068676F" w14:textId="77777777" w:rsidR="009E2D8C" w:rsidRDefault="009E2D8C" w:rsidP="00D23C55">
            <w:pPr>
              <w:jc w:val="center"/>
            </w:pPr>
            <w:r>
              <w:t>7.5</w:t>
            </w:r>
          </w:p>
        </w:tc>
      </w:tr>
      <w:tr w:rsidR="009F2628" w14:paraId="26CD88BD" w14:textId="77777777" w:rsidTr="00D23C55">
        <w:tc>
          <w:tcPr>
            <w:tcW w:w="1980" w:type="dxa"/>
            <w:tcBorders>
              <w:top w:val="nil"/>
              <w:bottom w:val="nil"/>
              <w:right w:val="nil"/>
            </w:tcBorders>
          </w:tcPr>
          <w:p w14:paraId="3BAF32F5" w14:textId="7461F26D" w:rsidR="009F2628" w:rsidRDefault="009F2628" w:rsidP="009F2628"/>
        </w:tc>
        <w:tc>
          <w:tcPr>
            <w:tcW w:w="2693" w:type="dxa"/>
            <w:tcBorders>
              <w:top w:val="nil"/>
              <w:left w:val="nil"/>
              <w:bottom w:val="nil"/>
              <w:right w:val="nil"/>
            </w:tcBorders>
          </w:tcPr>
          <w:p w14:paraId="4B42C183" w14:textId="77777777" w:rsidR="009F2628" w:rsidRDefault="009F2628" w:rsidP="009F2628">
            <w:r w:rsidRPr="00435D14">
              <w:rPr>
                <w:i/>
              </w:rPr>
              <w:t>Salmonella</w:t>
            </w:r>
          </w:p>
        </w:tc>
        <w:tc>
          <w:tcPr>
            <w:tcW w:w="3639" w:type="dxa"/>
            <w:tcBorders>
              <w:top w:val="nil"/>
              <w:left w:val="nil"/>
              <w:bottom w:val="nil"/>
            </w:tcBorders>
          </w:tcPr>
          <w:p w14:paraId="5B0696A1" w14:textId="77777777" w:rsidR="009F2628" w:rsidRDefault="009F2628" w:rsidP="00D23C55">
            <w:pPr>
              <w:jc w:val="center"/>
            </w:pPr>
            <w:r>
              <w:t>1.7</w:t>
            </w:r>
          </w:p>
        </w:tc>
      </w:tr>
      <w:tr w:rsidR="009F2628" w14:paraId="39959516" w14:textId="77777777" w:rsidTr="00D23C55">
        <w:tc>
          <w:tcPr>
            <w:tcW w:w="1980" w:type="dxa"/>
            <w:tcBorders>
              <w:top w:val="nil"/>
              <w:bottom w:val="single" w:sz="4" w:space="0" w:color="auto"/>
              <w:right w:val="nil"/>
            </w:tcBorders>
          </w:tcPr>
          <w:p w14:paraId="360383DE" w14:textId="6C9E31F0" w:rsidR="009F2628" w:rsidRDefault="009F2628" w:rsidP="009F2628"/>
        </w:tc>
        <w:tc>
          <w:tcPr>
            <w:tcW w:w="2693" w:type="dxa"/>
            <w:tcBorders>
              <w:top w:val="nil"/>
              <w:left w:val="nil"/>
              <w:bottom w:val="single" w:sz="4" w:space="0" w:color="auto"/>
              <w:right w:val="nil"/>
            </w:tcBorders>
          </w:tcPr>
          <w:p w14:paraId="3FE6A0E2" w14:textId="77777777" w:rsidR="009F2628" w:rsidRDefault="009F2628" w:rsidP="009F2628">
            <w:r>
              <w:t>STEC</w:t>
            </w:r>
          </w:p>
        </w:tc>
        <w:tc>
          <w:tcPr>
            <w:tcW w:w="3639" w:type="dxa"/>
            <w:tcBorders>
              <w:top w:val="nil"/>
              <w:left w:val="nil"/>
              <w:bottom w:val="single" w:sz="4" w:space="0" w:color="auto"/>
            </w:tcBorders>
          </w:tcPr>
          <w:p w14:paraId="0DB6D1A6" w14:textId="77777777" w:rsidR="009F2628" w:rsidRDefault="009F2628" w:rsidP="00D23C55">
            <w:pPr>
              <w:jc w:val="center"/>
            </w:pPr>
            <w:r>
              <w:t>5.0</w:t>
            </w:r>
          </w:p>
        </w:tc>
      </w:tr>
      <w:tr w:rsidR="009F2628" w14:paraId="78CD3766" w14:textId="77777777" w:rsidTr="00D23C55">
        <w:tc>
          <w:tcPr>
            <w:tcW w:w="1980" w:type="dxa"/>
            <w:tcBorders>
              <w:bottom w:val="nil"/>
              <w:right w:val="nil"/>
            </w:tcBorders>
          </w:tcPr>
          <w:p w14:paraId="5088CA61" w14:textId="77777777" w:rsidR="009F2628" w:rsidRDefault="009F2628" w:rsidP="009F2628">
            <w:r>
              <w:t>Melons</w:t>
            </w:r>
          </w:p>
        </w:tc>
        <w:tc>
          <w:tcPr>
            <w:tcW w:w="2693" w:type="dxa"/>
            <w:tcBorders>
              <w:left w:val="nil"/>
              <w:bottom w:val="nil"/>
              <w:right w:val="nil"/>
            </w:tcBorders>
          </w:tcPr>
          <w:p w14:paraId="2AC8D9C2" w14:textId="77777777" w:rsidR="009F2628" w:rsidRDefault="009F2628" w:rsidP="009F2628">
            <w:r w:rsidRPr="00435D14">
              <w:rPr>
                <w:i/>
              </w:rPr>
              <w:t>Listeria</w:t>
            </w:r>
            <w:r>
              <w:t xml:space="preserve"> </w:t>
            </w:r>
            <w:r w:rsidRPr="00435D14">
              <w:rPr>
                <w:i/>
              </w:rPr>
              <w:t>monocytogenes</w:t>
            </w:r>
          </w:p>
        </w:tc>
        <w:tc>
          <w:tcPr>
            <w:tcW w:w="3639" w:type="dxa"/>
            <w:tcBorders>
              <w:left w:val="nil"/>
              <w:bottom w:val="nil"/>
            </w:tcBorders>
          </w:tcPr>
          <w:p w14:paraId="7656BE3E" w14:textId="77777777" w:rsidR="009F2628" w:rsidRDefault="009F2628" w:rsidP="00D23C55">
            <w:pPr>
              <w:jc w:val="center"/>
            </w:pPr>
            <w:r>
              <w:t>8.7</w:t>
            </w:r>
          </w:p>
        </w:tc>
      </w:tr>
      <w:tr w:rsidR="009E2D8C" w14:paraId="6AB87BF3" w14:textId="77777777" w:rsidTr="00D23C55">
        <w:tc>
          <w:tcPr>
            <w:tcW w:w="1980" w:type="dxa"/>
            <w:tcBorders>
              <w:top w:val="nil"/>
              <w:right w:val="nil"/>
            </w:tcBorders>
          </w:tcPr>
          <w:p w14:paraId="53AC14E3" w14:textId="2B47CDA2" w:rsidR="009E2D8C" w:rsidRDefault="009E2D8C" w:rsidP="0078016E"/>
        </w:tc>
        <w:tc>
          <w:tcPr>
            <w:tcW w:w="2693" w:type="dxa"/>
            <w:tcBorders>
              <w:top w:val="nil"/>
              <w:left w:val="nil"/>
              <w:right w:val="nil"/>
            </w:tcBorders>
          </w:tcPr>
          <w:p w14:paraId="0BAA32DE" w14:textId="40280023" w:rsidR="00D14FA9" w:rsidRPr="005A5C92" w:rsidRDefault="009E2D8C" w:rsidP="0078016E">
            <w:pPr>
              <w:rPr>
                <w:i/>
              </w:rPr>
            </w:pPr>
            <w:r>
              <w:rPr>
                <w:i/>
              </w:rPr>
              <w:t>Salmonella</w:t>
            </w:r>
          </w:p>
        </w:tc>
        <w:tc>
          <w:tcPr>
            <w:tcW w:w="3639" w:type="dxa"/>
            <w:tcBorders>
              <w:top w:val="nil"/>
              <w:left w:val="nil"/>
            </w:tcBorders>
          </w:tcPr>
          <w:p w14:paraId="1B6E1F6E" w14:textId="77777777" w:rsidR="009E2D8C" w:rsidRDefault="009E2D8C" w:rsidP="00D23C55">
            <w:pPr>
              <w:jc w:val="center"/>
            </w:pPr>
            <w:r>
              <w:t>0.9</w:t>
            </w:r>
          </w:p>
        </w:tc>
      </w:tr>
    </w:tbl>
    <w:p w14:paraId="0B295050" w14:textId="073BDF21" w:rsidR="009E2D8C" w:rsidRPr="0080557D" w:rsidRDefault="009F2628" w:rsidP="009F2628">
      <w:pPr>
        <w:ind w:firstLine="567"/>
        <w:rPr>
          <w:sz w:val="20"/>
        </w:rPr>
      </w:pPr>
      <w:r w:rsidRPr="0080557D">
        <w:rPr>
          <w:sz w:val="20"/>
        </w:rPr>
        <w:t xml:space="preserve">HAV = Hepatitis A virus, STEC = </w:t>
      </w:r>
      <w:r w:rsidR="0080557D" w:rsidRPr="0080557D">
        <w:rPr>
          <w:sz w:val="20"/>
        </w:rPr>
        <w:t xml:space="preserve">Shiga toxin-producing </w:t>
      </w:r>
      <w:r w:rsidR="0080557D" w:rsidRPr="0080557D">
        <w:rPr>
          <w:i/>
          <w:sz w:val="20"/>
        </w:rPr>
        <w:t>Escherichia coli</w:t>
      </w:r>
    </w:p>
    <w:p w14:paraId="4AFAC8B5" w14:textId="77777777" w:rsidR="009E2D8C" w:rsidRDefault="009E2D8C" w:rsidP="009E2D8C">
      <w:pPr>
        <w:rPr>
          <w:b/>
        </w:rPr>
      </w:pPr>
    </w:p>
    <w:p w14:paraId="4FBAE38C" w14:textId="0F8D8B7B" w:rsidR="00C211B0" w:rsidRPr="00C211B0" w:rsidRDefault="00C211B0" w:rsidP="00572506">
      <w:pPr>
        <w:ind w:right="-144"/>
        <w:rPr>
          <w:b/>
          <w:sz w:val="36"/>
          <w:szCs w:val="36"/>
        </w:rPr>
      </w:pPr>
      <w:r w:rsidRPr="009F2628">
        <w:rPr>
          <w:b/>
          <w:sz w:val="28"/>
          <w:szCs w:val="36"/>
        </w:rPr>
        <w:t>References</w:t>
      </w:r>
    </w:p>
    <w:p w14:paraId="442CABF3" w14:textId="77777777" w:rsidR="00C211B0" w:rsidRDefault="00C211B0" w:rsidP="00572506">
      <w:pPr>
        <w:ind w:right="-144"/>
        <w:rPr>
          <w:b/>
        </w:rPr>
      </w:pPr>
    </w:p>
    <w:p w14:paraId="11F291B6" w14:textId="77777777" w:rsidR="009E2D8C" w:rsidRPr="00CC094E" w:rsidRDefault="009E2D8C" w:rsidP="00572506">
      <w:pPr>
        <w:ind w:right="-144"/>
      </w:pPr>
      <w:r>
        <w:t>Glass K, Fearnley E, Hocking H, Raupach J, Veitch M, Ford L, Kirk MD (2016)</w:t>
      </w:r>
      <w:r w:rsidRPr="00CC094E">
        <w:t xml:space="preserve"> Bayesian Source Attribution of Salmonellosis in South Australia</w:t>
      </w:r>
      <w:r>
        <w:t xml:space="preserve">. </w:t>
      </w:r>
      <w:r w:rsidRPr="00CC094E">
        <w:t>Risk Analysis</w:t>
      </w:r>
      <w:r>
        <w:t xml:space="preserve"> </w:t>
      </w:r>
      <w:r w:rsidRPr="00CC094E">
        <w:t>36</w:t>
      </w:r>
      <w:r>
        <w:t>:</w:t>
      </w:r>
      <w:r w:rsidRPr="00CC094E">
        <w:t>561-70</w:t>
      </w:r>
    </w:p>
    <w:p w14:paraId="21CCB14F" w14:textId="77777777" w:rsidR="009E2D8C" w:rsidRDefault="009E2D8C" w:rsidP="00572506">
      <w:pPr>
        <w:ind w:right="-144"/>
        <w:rPr>
          <w:b/>
        </w:rPr>
      </w:pPr>
    </w:p>
    <w:p w14:paraId="44BAF466" w14:textId="77777777" w:rsidR="009E2D8C" w:rsidRDefault="009E2D8C" w:rsidP="00572506">
      <w:pPr>
        <w:ind w:right="-144"/>
      </w:pPr>
      <w:r>
        <w:t xml:space="preserve">Hoffmann S, Devleesschauwer B, Aspinall W, Cooke R, Corrigan T, Havelaar A, et al. (2017) Attribution of global foodborne disease to specific foods: Findings from a World Health Organization structured expert elicitation. PLoS ONE 12(9): e0183641. </w:t>
      </w:r>
      <w:hyperlink r:id="rId33" w:history="1">
        <w:r w:rsidRPr="001F52AD">
          <w:rPr>
            <w:rStyle w:val="Hyperlink"/>
            <w:rFonts w:ascii="Arial" w:hAnsi="Arial" w:cstheme="minorBidi"/>
          </w:rPr>
          <w:t>https://doi.org/10.1371/journal. pone.0183641</w:t>
        </w:r>
      </w:hyperlink>
    </w:p>
    <w:p w14:paraId="533EB895" w14:textId="77777777" w:rsidR="009E2D8C" w:rsidRDefault="009E2D8C" w:rsidP="00572506">
      <w:pPr>
        <w:ind w:right="-144"/>
        <w:rPr>
          <w:b/>
        </w:rPr>
      </w:pPr>
    </w:p>
    <w:p w14:paraId="65AEEAB4" w14:textId="29E76A76" w:rsidR="007D0F1F" w:rsidRDefault="007D0F1F" w:rsidP="00572506">
      <w:pPr>
        <w:ind w:right="-144"/>
      </w:pPr>
      <w:r>
        <w:rPr>
          <w:lang w:eastAsia="en-GB"/>
        </w:rPr>
        <w:t xml:space="preserve">R Core Team (2019). R: A language and environment for statistical computing. R Foundation for Statistical Computing, Vienna, Austria. URL </w:t>
      </w:r>
      <w:hyperlink r:id="rId34" w:history="1">
        <w:r w:rsidRPr="007D0F1F">
          <w:rPr>
            <w:rStyle w:val="Hyperlink"/>
            <w:rFonts w:ascii="Arial" w:hAnsi="Arial" w:cstheme="minorBidi"/>
            <w:lang w:eastAsia="en-GB"/>
          </w:rPr>
          <w:t>https://www.R-project.org/</w:t>
        </w:r>
      </w:hyperlink>
      <w:r>
        <w:rPr>
          <w:lang w:eastAsia="en-GB"/>
        </w:rPr>
        <w:t xml:space="preserve"> </w:t>
      </w:r>
    </w:p>
    <w:p w14:paraId="2FABE0C6" w14:textId="77777777" w:rsidR="007D0F1F" w:rsidRDefault="007D0F1F" w:rsidP="00572506">
      <w:pPr>
        <w:ind w:right="-144"/>
      </w:pPr>
    </w:p>
    <w:p w14:paraId="283C0991" w14:textId="679DE6CB" w:rsidR="009E2D8C" w:rsidRDefault="009E2D8C" w:rsidP="00572506">
      <w:pPr>
        <w:ind w:right="-144"/>
        <w:rPr>
          <w:rStyle w:val="Hyperlink"/>
          <w:rFonts w:ascii="Arial" w:hAnsi="Arial" w:cstheme="minorBidi"/>
        </w:rPr>
      </w:pPr>
      <w:r w:rsidRPr="00CC094E">
        <w:t>Varrone L, Stafford RJ, Lilly K, Selvey L, Glass K, Ford L, Bulach D, Ki</w:t>
      </w:r>
      <w:r>
        <w:t>rk MD; CampySource Project Team (2018)</w:t>
      </w:r>
      <w:r w:rsidRPr="00CC094E">
        <w:t xml:space="preserve"> Investigating locally relevant risk factors for </w:t>
      </w:r>
      <w:r w:rsidRPr="00933ED2">
        <w:rPr>
          <w:i/>
        </w:rPr>
        <w:t>Campylobacter</w:t>
      </w:r>
      <w:r w:rsidRPr="00CC094E">
        <w:t xml:space="preserve"> infection in Australia: protocol for a case-control study and genomic analysis. BMJ Open. </w:t>
      </w:r>
      <w:r>
        <w:t xml:space="preserve">2018 8:e026630. </w:t>
      </w:r>
      <w:hyperlink r:id="rId35" w:history="1">
        <w:r w:rsidRPr="00933ED2">
          <w:rPr>
            <w:rStyle w:val="Hyperlink"/>
            <w:rFonts w:ascii="Arial" w:hAnsi="Arial" w:cstheme="minorBidi"/>
          </w:rPr>
          <w:t>doi:10.1136/bmjopen-2018-026630</w:t>
        </w:r>
      </w:hyperlink>
    </w:p>
    <w:p w14:paraId="2247C68F" w14:textId="77777777" w:rsidR="009E2D8C" w:rsidRDefault="009E2D8C" w:rsidP="009E2D8C">
      <w:pPr>
        <w:rPr>
          <w:rStyle w:val="Hyperlink"/>
          <w:rFonts w:ascii="Arial" w:hAnsi="Arial" w:cstheme="minorBidi"/>
        </w:rPr>
      </w:pPr>
      <w:r>
        <w:rPr>
          <w:rStyle w:val="Hyperlink"/>
          <w:rFonts w:ascii="Arial" w:hAnsi="Arial" w:cstheme="minorBidi"/>
        </w:rPr>
        <w:br w:type="page"/>
      </w:r>
    </w:p>
    <w:p w14:paraId="67008F39" w14:textId="17220ACE" w:rsidR="009E2D8C" w:rsidRPr="00E750CC" w:rsidRDefault="009E2D8C" w:rsidP="00572506">
      <w:pPr>
        <w:pStyle w:val="Heading1"/>
        <w:ind w:right="-144"/>
        <w:rPr>
          <w:lang w:val="en-AU"/>
        </w:rPr>
      </w:pPr>
      <w:bookmarkStart w:id="156" w:name="_Toc71106848"/>
      <w:bookmarkStart w:id="157" w:name="_Toc71106894"/>
      <w:bookmarkStart w:id="158" w:name="_Toc71108763"/>
      <w:bookmarkStart w:id="159" w:name="_Toc71108809"/>
      <w:bookmarkStart w:id="160" w:name="_Toc71112399"/>
      <w:bookmarkStart w:id="161" w:name="_Toc71119649"/>
      <w:bookmarkStart w:id="162" w:name="_Toc71122916"/>
      <w:bookmarkStart w:id="163" w:name="_Toc71125352"/>
      <w:bookmarkStart w:id="164" w:name="_Toc71212263"/>
      <w:bookmarkStart w:id="165" w:name="_Toc97822023"/>
      <w:r w:rsidRPr="00E750CC">
        <w:rPr>
          <w:lang w:val="en-AU"/>
        </w:rPr>
        <w:lastRenderedPageBreak/>
        <w:t xml:space="preserve">Appendix </w:t>
      </w:r>
      <w:r w:rsidR="00BF2E6B">
        <w:rPr>
          <w:lang w:val="en-AU"/>
        </w:rPr>
        <w:t>3</w:t>
      </w:r>
      <w:r w:rsidRPr="00E750CC">
        <w:rPr>
          <w:lang w:val="en-AU"/>
        </w:rPr>
        <w:t xml:space="preserve"> – Government </w:t>
      </w:r>
      <w:r w:rsidR="006473C6">
        <w:rPr>
          <w:lang w:val="en-AU"/>
        </w:rPr>
        <w:t>c</w:t>
      </w:r>
      <w:r w:rsidRPr="00E750CC">
        <w:rPr>
          <w:lang w:val="en-AU"/>
        </w:rPr>
        <w:t>osts</w:t>
      </w:r>
      <w:bookmarkEnd w:id="156"/>
      <w:bookmarkEnd w:id="157"/>
      <w:bookmarkEnd w:id="158"/>
      <w:bookmarkEnd w:id="159"/>
      <w:bookmarkEnd w:id="160"/>
      <w:bookmarkEnd w:id="161"/>
      <w:bookmarkEnd w:id="162"/>
      <w:bookmarkEnd w:id="163"/>
      <w:bookmarkEnd w:id="164"/>
      <w:r w:rsidR="00A2115B">
        <w:rPr>
          <w:lang w:val="en-AU"/>
        </w:rPr>
        <w:t xml:space="preserve"> of regulatory options</w:t>
      </w:r>
      <w:bookmarkEnd w:id="165"/>
    </w:p>
    <w:p w14:paraId="1B8366C2" w14:textId="74AE4A88" w:rsidR="009E2D8C" w:rsidRPr="00755461" w:rsidRDefault="006473C6" w:rsidP="00572506">
      <w:pPr>
        <w:ind w:right="-144"/>
      </w:pPr>
      <w:r>
        <w:t xml:space="preserve">This appendix presents an assessment of </w:t>
      </w:r>
      <w:r w:rsidRPr="00755461">
        <w:t xml:space="preserve">the cost to governments to implement and enforce the </w:t>
      </w:r>
      <w:r>
        <w:t>regulatory</w:t>
      </w:r>
      <w:r w:rsidRPr="00755461">
        <w:t xml:space="preserve"> options</w:t>
      </w:r>
      <w:r>
        <w:t xml:space="preserve"> 2 and 3. We provide a</w:t>
      </w:r>
      <w:r w:rsidRPr="00755461">
        <w:t xml:space="preserve"> methodological discussion on how </w:t>
      </w:r>
      <w:r>
        <w:t>government</w:t>
      </w:r>
      <w:r w:rsidRPr="00755461">
        <w:t xml:space="preserve"> costs can be calculated and some simplified costing</w:t>
      </w:r>
      <w:r>
        <w:t>s</w:t>
      </w:r>
      <w:r w:rsidRPr="00755461" w:rsidDel="006473C6">
        <w:t xml:space="preserve"> </w:t>
      </w:r>
      <w:r>
        <w:t>for</w:t>
      </w:r>
      <w:r w:rsidRPr="00755461">
        <w:t xml:space="preserve"> </w:t>
      </w:r>
      <w:r>
        <w:t>these o</w:t>
      </w:r>
      <w:r w:rsidRPr="00755461">
        <w:t>ptions</w:t>
      </w:r>
      <w:r>
        <w:t>.</w:t>
      </w:r>
      <w:r w:rsidR="009E2D8C" w:rsidRPr="00755461" w:rsidDel="006473C6">
        <w:t xml:space="preserve"> </w:t>
      </w:r>
    </w:p>
    <w:p w14:paraId="6C50D8A3" w14:textId="77777777" w:rsidR="00034ED4" w:rsidRPr="00755461" w:rsidRDefault="00034ED4" w:rsidP="00572506">
      <w:pPr>
        <w:ind w:right="-144"/>
      </w:pPr>
    </w:p>
    <w:p w14:paraId="1B09ED48" w14:textId="7698A297" w:rsidR="009E2D8C" w:rsidRPr="00755461" w:rsidRDefault="009E2D8C" w:rsidP="00572506">
      <w:pPr>
        <w:ind w:right="-144"/>
        <w:rPr>
          <w:rFonts w:eastAsiaTheme="majorEastAsia" w:cstheme="majorBidi"/>
          <w:b/>
          <w:bCs/>
          <w:i/>
          <w:iCs/>
        </w:rPr>
      </w:pPr>
      <w:r w:rsidRPr="00755461">
        <w:t xml:space="preserve">The </w:t>
      </w:r>
      <w:r w:rsidR="00EE65D7">
        <w:t>state and territory governments</w:t>
      </w:r>
      <w:r w:rsidR="00EE65D7" w:rsidRPr="00755461">
        <w:t xml:space="preserve"> </w:t>
      </w:r>
      <w:r w:rsidRPr="00755461">
        <w:t>are likely to incur costs associated with implementing and enforcing P1052’s proposed changes to the Code. These can be broadly grouped into three groups of activities:</w:t>
      </w:r>
    </w:p>
    <w:p w14:paraId="66E09D99" w14:textId="58A282ED" w:rsidR="009E2D8C" w:rsidRPr="00755461" w:rsidRDefault="00EE65D7" w:rsidP="006954A2">
      <w:pPr>
        <w:numPr>
          <w:ilvl w:val="0"/>
          <w:numId w:val="11"/>
        </w:numPr>
        <w:ind w:right="-144"/>
        <w:contextualSpacing/>
      </w:pPr>
      <w:r>
        <w:t>d</w:t>
      </w:r>
      <w:r w:rsidR="009E2D8C" w:rsidRPr="00755461">
        <w:t>evelopment of the implementation strategy</w:t>
      </w:r>
    </w:p>
    <w:p w14:paraId="520AEA7F" w14:textId="6D85928A" w:rsidR="009E2D8C" w:rsidRPr="00755461" w:rsidRDefault="00EE65D7" w:rsidP="006954A2">
      <w:pPr>
        <w:numPr>
          <w:ilvl w:val="0"/>
          <w:numId w:val="11"/>
        </w:numPr>
        <w:ind w:right="-144"/>
        <w:contextualSpacing/>
      </w:pPr>
      <w:r>
        <w:t>p</w:t>
      </w:r>
      <w:r w:rsidR="009E2D8C" w:rsidRPr="00755461">
        <w:t>hysical implementation of the new regulation into the food regulatory system</w:t>
      </w:r>
    </w:p>
    <w:p w14:paraId="07D2E3E8" w14:textId="3853AD2C" w:rsidR="009E2D8C" w:rsidRPr="00755461" w:rsidRDefault="00EE65D7" w:rsidP="006954A2">
      <w:pPr>
        <w:numPr>
          <w:ilvl w:val="0"/>
          <w:numId w:val="11"/>
        </w:numPr>
        <w:ind w:right="-144"/>
        <w:contextualSpacing/>
      </w:pPr>
      <w:r>
        <w:t>o</w:t>
      </w:r>
      <w:r w:rsidR="009E2D8C" w:rsidRPr="00755461">
        <w:t>ngoing administration of the regulation.</w:t>
      </w:r>
    </w:p>
    <w:p w14:paraId="407DDF9F" w14:textId="77777777" w:rsidR="009E2D8C" w:rsidRPr="00755461" w:rsidRDefault="009E2D8C" w:rsidP="00572506">
      <w:pPr>
        <w:ind w:right="-144"/>
      </w:pPr>
    </w:p>
    <w:p w14:paraId="42D92C6E" w14:textId="44328F5C" w:rsidR="009E2D8C" w:rsidRPr="00755461" w:rsidRDefault="009E2D8C" w:rsidP="00572506">
      <w:pPr>
        <w:ind w:right="-144"/>
      </w:pPr>
      <w:r w:rsidRPr="00755461">
        <w:t xml:space="preserve">FSANZ undertook an explorative research project in 2015 to better understand the </w:t>
      </w:r>
      <w:r w:rsidR="00EE65D7">
        <w:t>state and territory governments’</w:t>
      </w:r>
      <w:r w:rsidR="00EE65D7" w:rsidRPr="00755461">
        <w:t xml:space="preserve"> </w:t>
      </w:r>
      <w:r w:rsidRPr="00755461">
        <w:t>costs associated with implementing changes to the Code. Data collected through this process suggests that implementation costs may be in the vicinity of $450,000 (</w:t>
      </w:r>
      <w:r w:rsidR="00B82E4D">
        <w:t>2021</w:t>
      </w:r>
      <w:r w:rsidRPr="00755461">
        <w:t xml:space="preserve"> prices). </w:t>
      </w:r>
    </w:p>
    <w:p w14:paraId="208A588C" w14:textId="77777777" w:rsidR="009E2D8C" w:rsidRPr="00755461" w:rsidRDefault="009E2D8C" w:rsidP="00572506">
      <w:pPr>
        <w:ind w:right="-144"/>
      </w:pPr>
    </w:p>
    <w:p w14:paraId="7673AB81" w14:textId="57171926" w:rsidR="009E2D8C" w:rsidRPr="00755461" w:rsidRDefault="009E2D8C" w:rsidP="00572506">
      <w:pPr>
        <w:ind w:right="-144"/>
      </w:pPr>
      <w:r w:rsidRPr="00755461">
        <w:t>There will also be ongoing costs associated with maintaining business registers, audits an</w:t>
      </w:r>
      <w:r w:rsidR="00EE65D7">
        <w:t>d</w:t>
      </w:r>
      <w:r w:rsidRPr="00755461">
        <w:t xml:space="preserve"> inspections. The approximate </w:t>
      </w:r>
      <w:r w:rsidR="00EE65D7">
        <w:t>costs</w:t>
      </w:r>
      <w:r w:rsidRPr="00755461">
        <w:t xml:space="preserve"> per year</w:t>
      </w:r>
      <w:r w:rsidR="00EE65D7">
        <w:t xml:space="preserve"> may be</w:t>
      </w:r>
      <w:r w:rsidR="006473C6">
        <w:t xml:space="preserve"> as follows</w:t>
      </w:r>
      <w:r w:rsidRPr="00755461">
        <w:t>:</w:t>
      </w:r>
    </w:p>
    <w:p w14:paraId="4E8759FD" w14:textId="77777777" w:rsidR="009E2D8C" w:rsidRPr="00755461" w:rsidRDefault="009E2D8C" w:rsidP="00572506">
      <w:pPr>
        <w:ind w:right="-144"/>
      </w:pPr>
    </w:p>
    <w:tbl>
      <w:tblPr>
        <w:tblW w:w="8926" w:type="dxa"/>
        <w:tblLook w:val="04A0" w:firstRow="1" w:lastRow="0" w:firstColumn="1" w:lastColumn="0" w:noHBand="0" w:noVBand="1"/>
      </w:tblPr>
      <w:tblGrid>
        <w:gridCol w:w="3700"/>
        <w:gridCol w:w="1723"/>
        <w:gridCol w:w="1830"/>
        <w:gridCol w:w="1673"/>
      </w:tblGrid>
      <w:tr w:rsidR="009E2D8C" w:rsidRPr="006473C6" w14:paraId="36613B10" w14:textId="77777777" w:rsidTr="00953C04">
        <w:trPr>
          <w:trHeight w:val="630"/>
        </w:trPr>
        <w:tc>
          <w:tcPr>
            <w:tcW w:w="370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39942EEE" w14:textId="098C8044" w:rsidR="009E2D8C" w:rsidRPr="004B7B4E" w:rsidRDefault="009E2D8C" w:rsidP="001A3142">
            <w:pPr>
              <w:ind w:right="-2"/>
              <w:rPr>
                <w:rFonts w:eastAsia="Times New Roman" w:cs="Arial"/>
                <w:b/>
                <w:color w:val="833C0C"/>
                <w:lang w:eastAsia="en-GB"/>
              </w:rPr>
            </w:pPr>
            <w:r w:rsidRPr="004B7B4E">
              <w:rPr>
                <w:rFonts w:eastAsia="Times New Roman" w:cs="Arial"/>
                <w:b/>
                <w:lang w:eastAsia="en-GB"/>
              </w:rPr>
              <w:t xml:space="preserve">Government costs per year </w:t>
            </w:r>
          </w:p>
        </w:tc>
        <w:tc>
          <w:tcPr>
            <w:tcW w:w="1723"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04D92925" w14:textId="0ED41E2D" w:rsidR="009E2D8C" w:rsidRPr="004B7B4E" w:rsidRDefault="001D7F6E" w:rsidP="001A3142">
            <w:pPr>
              <w:ind w:right="150"/>
              <w:jc w:val="right"/>
              <w:rPr>
                <w:rFonts w:eastAsia="Times New Roman" w:cs="Arial"/>
                <w:b/>
                <w:color w:val="000000"/>
                <w:lang w:eastAsia="en-GB"/>
              </w:rPr>
            </w:pPr>
            <w:r>
              <w:rPr>
                <w:rFonts w:eastAsia="Times New Roman" w:cs="Arial"/>
                <w:b/>
                <w:color w:val="000000"/>
                <w:lang w:eastAsia="en-GB"/>
              </w:rPr>
              <w:t>Berries (registration and one-off)</w:t>
            </w:r>
          </w:p>
        </w:tc>
        <w:tc>
          <w:tcPr>
            <w:tcW w:w="183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1A0C2B43" w14:textId="77777777" w:rsidR="009E2D8C" w:rsidRPr="004B7B4E" w:rsidRDefault="009E2D8C" w:rsidP="001A3142">
            <w:pPr>
              <w:ind w:right="62"/>
              <w:jc w:val="right"/>
              <w:rPr>
                <w:rFonts w:eastAsia="Times New Roman" w:cs="Arial"/>
                <w:b/>
                <w:color w:val="000000"/>
                <w:lang w:eastAsia="en-GB"/>
              </w:rPr>
            </w:pPr>
            <w:r w:rsidRPr="004B7B4E">
              <w:rPr>
                <w:rFonts w:eastAsia="Times New Roman" w:cs="Arial"/>
                <w:b/>
                <w:color w:val="000000"/>
                <w:lang w:eastAsia="en-GB"/>
              </w:rPr>
              <w:t>Leafy vegetables (licensing)</w:t>
            </w:r>
          </w:p>
        </w:tc>
        <w:tc>
          <w:tcPr>
            <w:tcW w:w="1673"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5FE4735E" w14:textId="77777777" w:rsidR="009E2D8C" w:rsidRPr="004B7B4E" w:rsidRDefault="009E2D8C" w:rsidP="001A3142">
            <w:pPr>
              <w:ind w:right="69"/>
              <w:jc w:val="right"/>
              <w:rPr>
                <w:rFonts w:eastAsia="Times New Roman" w:cs="Arial"/>
                <w:b/>
                <w:color w:val="000000"/>
                <w:lang w:eastAsia="en-GB"/>
              </w:rPr>
            </w:pPr>
            <w:r w:rsidRPr="004B7B4E">
              <w:rPr>
                <w:rFonts w:eastAsia="Times New Roman" w:cs="Arial"/>
                <w:b/>
                <w:color w:val="000000"/>
                <w:lang w:eastAsia="en-GB"/>
              </w:rPr>
              <w:t>Melons</w:t>
            </w:r>
          </w:p>
          <w:p w14:paraId="5A2AC8AB" w14:textId="77777777" w:rsidR="009E2D8C" w:rsidRPr="004B7B4E" w:rsidRDefault="009E2D8C" w:rsidP="001A3142">
            <w:pPr>
              <w:ind w:right="69"/>
              <w:jc w:val="right"/>
              <w:rPr>
                <w:rFonts w:eastAsia="Times New Roman" w:cs="Arial"/>
                <w:b/>
                <w:color w:val="000000"/>
                <w:lang w:eastAsia="en-GB"/>
              </w:rPr>
            </w:pPr>
            <w:r w:rsidRPr="004B7B4E">
              <w:rPr>
                <w:rFonts w:eastAsia="Times New Roman" w:cs="Arial"/>
                <w:b/>
                <w:color w:val="000000"/>
                <w:lang w:eastAsia="en-GB"/>
              </w:rPr>
              <w:t>(licensing)</w:t>
            </w:r>
          </w:p>
        </w:tc>
      </w:tr>
      <w:tr w:rsidR="009E2D8C" w:rsidRPr="006473C6" w14:paraId="533E9B67" w14:textId="77777777" w:rsidTr="001A3142">
        <w:trPr>
          <w:trHeight w:val="615"/>
        </w:trPr>
        <w:tc>
          <w:tcPr>
            <w:tcW w:w="3700" w:type="dxa"/>
            <w:tcBorders>
              <w:top w:val="nil"/>
              <w:left w:val="single" w:sz="4" w:space="0" w:color="auto"/>
              <w:bottom w:val="single" w:sz="4" w:space="0" w:color="auto"/>
              <w:right w:val="single" w:sz="4" w:space="0" w:color="auto"/>
            </w:tcBorders>
            <w:shd w:val="clear" w:color="auto" w:fill="auto"/>
            <w:vAlign w:val="bottom"/>
            <w:hideMark/>
          </w:tcPr>
          <w:p w14:paraId="4B23A0B7" w14:textId="77777777" w:rsidR="009E2D8C" w:rsidRPr="006473C6" w:rsidRDefault="009E2D8C" w:rsidP="001A3142">
            <w:pPr>
              <w:ind w:right="-2"/>
              <w:rPr>
                <w:rFonts w:eastAsia="Times New Roman" w:cs="Arial"/>
                <w:color w:val="000000"/>
                <w:lang w:eastAsia="en-GB"/>
              </w:rPr>
            </w:pPr>
            <w:r w:rsidRPr="006473C6">
              <w:rPr>
                <w:rFonts w:eastAsia="Times New Roman" w:cs="Arial"/>
                <w:color w:val="000000"/>
                <w:lang w:eastAsia="en-GB"/>
              </w:rPr>
              <w:t>Business numbers</w:t>
            </w:r>
          </w:p>
        </w:tc>
        <w:tc>
          <w:tcPr>
            <w:tcW w:w="1723" w:type="dxa"/>
            <w:tcBorders>
              <w:top w:val="nil"/>
              <w:left w:val="nil"/>
              <w:bottom w:val="single" w:sz="4" w:space="0" w:color="auto"/>
              <w:right w:val="single" w:sz="4" w:space="0" w:color="auto"/>
            </w:tcBorders>
            <w:shd w:val="clear" w:color="auto" w:fill="auto"/>
            <w:noWrap/>
            <w:vAlign w:val="bottom"/>
            <w:hideMark/>
          </w:tcPr>
          <w:p w14:paraId="30D96665" w14:textId="77777777" w:rsidR="009E2D8C" w:rsidRPr="006473C6" w:rsidRDefault="009E2D8C" w:rsidP="001A3142">
            <w:pPr>
              <w:ind w:right="150"/>
              <w:jc w:val="right"/>
              <w:rPr>
                <w:rFonts w:eastAsia="Times New Roman" w:cs="Arial"/>
                <w:color w:val="000000"/>
                <w:lang w:eastAsia="en-GB"/>
              </w:rPr>
            </w:pPr>
            <w:r w:rsidRPr="006473C6">
              <w:rPr>
                <w:rFonts w:eastAsia="Times New Roman" w:cs="Arial"/>
                <w:color w:val="000000"/>
                <w:lang w:eastAsia="en-GB"/>
              </w:rPr>
              <w:t xml:space="preserve"> 750 </w:t>
            </w:r>
          </w:p>
        </w:tc>
        <w:tc>
          <w:tcPr>
            <w:tcW w:w="1830" w:type="dxa"/>
            <w:tcBorders>
              <w:top w:val="nil"/>
              <w:left w:val="nil"/>
              <w:bottom w:val="single" w:sz="4" w:space="0" w:color="auto"/>
              <w:right w:val="single" w:sz="4" w:space="0" w:color="auto"/>
            </w:tcBorders>
            <w:shd w:val="clear" w:color="auto" w:fill="auto"/>
            <w:noWrap/>
            <w:vAlign w:val="bottom"/>
            <w:hideMark/>
          </w:tcPr>
          <w:p w14:paraId="1F3A0955" w14:textId="37A39593" w:rsidR="009E2D8C" w:rsidRPr="006473C6" w:rsidRDefault="00134E02" w:rsidP="001A3142">
            <w:pPr>
              <w:ind w:right="62"/>
              <w:jc w:val="right"/>
              <w:rPr>
                <w:rFonts w:eastAsia="Times New Roman" w:cs="Arial"/>
                <w:color w:val="000000"/>
                <w:lang w:eastAsia="en-GB"/>
              </w:rPr>
            </w:pPr>
            <w:r>
              <w:rPr>
                <w:rFonts w:eastAsia="Times New Roman" w:cs="Arial"/>
                <w:color w:val="000000"/>
                <w:lang w:eastAsia="en-GB"/>
              </w:rPr>
              <w:t>640</w:t>
            </w:r>
          </w:p>
        </w:tc>
        <w:tc>
          <w:tcPr>
            <w:tcW w:w="1673" w:type="dxa"/>
            <w:tcBorders>
              <w:top w:val="nil"/>
              <w:left w:val="nil"/>
              <w:bottom w:val="single" w:sz="4" w:space="0" w:color="auto"/>
              <w:right w:val="single" w:sz="4" w:space="0" w:color="auto"/>
            </w:tcBorders>
            <w:shd w:val="clear" w:color="auto" w:fill="auto"/>
            <w:noWrap/>
            <w:vAlign w:val="bottom"/>
            <w:hideMark/>
          </w:tcPr>
          <w:p w14:paraId="1084D727" w14:textId="77777777" w:rsidR="009E2D8C" w:rsidRPr="006473C6" w:rsidRDefault="009E2D8C" w:rsidP="001A3142">
            <w:pPr>
              <w:ind w:right="69"/>
              <w:jc w:val="right"/>
              <w:rPr>
                <w:rFonts w:eastAsia="Times New Roman" w:cs="Arial"/>
                <w:color w:val="000000"/>
                <w:lang w:eastAsia="en-GB"/>
              </w:rPr>
            </w:pPr>
            <w:r w:rsidRPr="006473C6">
              <w:rPr>
                <w:rFonts w:eastAsia="Times New Roman" w:cs="Arial"/>
                <w:color w:val="000000"/>
                <w:lang w:eastAsia="en-GB"/>
              </w:rPr>
              <w:t>225</w:t>
            </w:r>
          </w:p>
        </w:tc>
      </w:tr>
      <w:tr w:rsidR="009E2D8C" w:rsidRPr="006473C6" w14:paraId="2DF833CB" w14:textId="77777777" w:rsidTr="001A3142">
        <w:trPr>
          <w:trHeight w:val="675"/>
        </w:trPr>
        <w:tc>
          <w:tcPr>
            <w:tcW w:w="3700" w:type="dxa"/>
            <w:tcBorders>
              <w:top w:val="nil"/>
              <w:left w:val="single" w:sz="4" w:space="0" w:color="auto"/>
              <w:bottom w:val="single" w:sz="4" w:space="0" w:color="auto"/>
              <w:right w:val="single" w:sz="4" w:space="0" w:color="auto"/>
            </w:tcBorders>
            <w:shd w:val="clear" w:color="auto" w:fill="auto"/>
            <w:vAlign w:val="bottom"/>
            <w:hideMark/>
          </w:tcPr>
          <w:p w14:paraId="370AEBB5" w14:textId="77777777" w:rsidR="009E2D8C" w:rsidRDefault="009E2D8C" w:rsidP="001A3142">
            <w:pPr>
              <w:ind w:right="-2"/>
              <w:rPr>
                <w:rFonts w:eastAsia="Times New Roman" w:cs="Arial"/>
                <w:color w:val="000000"/>
                <w:lang w:eastAsia="en-GB"/>
              </w:rPr>
            </w:pPr>
            <w:r w:rsidRPr="006473C6">
              <w:rPr>
                <w:rFonts w:eastAsia="Times New Roman" w:cs="Arial"/>
                <w:color w:val="000000"/>
                <w:lang w:eastAsia="en-GB"/>
              </w:rPr>
              <w:t xml:space="preserve">Cost of </w:t>
            </w:r>
            <w:r w:rsidR="00EE65D7" w:rsidRPr="006473C6">
              <w:rPr>
                <w:rFonts w:eastAsia="Times New Roman" w:cs="Arial"/>
                <w:color w:val="000000"/>
                <w:lang w:eastAsia="en-GB"/>
              </w:rPr>
              <w:t>one</w:t>
            </w:r>
            <w:r w:rsidRPr="006473C6">
              <w:rPr>
                <w:rFonts w:eastAsia="Times New Roman" w:cs="Arial"/>
                <w:color w:val="000000"/>
                <w:lang w:eastAsia="en-GB"/>
              </w:rPr>
              <w:t xml:space="preserve"> hour of </w:t>
            </w:r>
            <w:r w:rsidR="00EE65D7" w:rsidRPr="006473C6">
              <w:rPr>
                <w:rFonts w:eastAsia="Times New Roman" w:cs="Arial"/>
                <w:color w:val="000000"/>
                <w:lang w:eastAsia="en-GB"/>
              </w:rPr>
              <w:t xml:space="preserve">state and territory government </w:t>
            </w:r>
            <w:r w:rsidRPr="006473C6">
              <w:rPr>
                <w:rFonts w:eastAsia="Times New Roman" w:cs="Arial"/>
                <w:color w:val="000000"/>
                <w:lang w:eastAsia="en-GB"/>
              </w:rPr>
              <w:t>time</w:t>
            </w:r>
          </w:p>
          <w:p w14:paraId="23DCAD04" w14:textId="6E25B12D" w:rsidR="00953C04" w:rsidRPr="006473C6" w:rsidRDefault="00953C04" w:rsidP="001A3142">
            <w:pPr>
              <w:ind w:right="-2"/>
              <w:rPr>
                <w:rFonts w:eastAsia="Times New Roman" w:cs="Arial"/>
                <w:color w:val="000000"/>
                <w:lang w:eastAsia="en-GB"/>
              </w:rPr>
            </w:pPr>
          </w:p>
        </w:tc>
        <w:tc>
          <w:tcPr>
            <w:tcW w:w="1723" w:type="dxa"/>
            <w:tcBorders>
              <w:top w:val="nil"/>
              <w:left w:val="nil"/>
              <w:bottom w:val="single" w:sz="4" w:space="0" w:color="auto"/>
              <w:right w:val="single" w:sz="4" w:space="0" w:color="auto"/>
            </w:tcBorders>
            <w:shd w:val="clear" w:color="auto" w:fill="auto"/>
            <w:noWrap/>
            <w:vAlign w:val="bottom"/>
            <w:hideMark/>
          </w:tcPr>
          <w:p w14:paraId="63E629D3" w14:textId="015FB98B" w:rsidR="009E2D8C" w:rsidRPr="006473C6" w:rsidRDefault="009E2D8C" w:rsidP="001A3142">
            <w:pPr>
              <w:ind w:right="150"/>
              <w:jc w:val="right"/>
              <w:rPr>
                <w:rFonts w:eastAsia="Times New Roman" w:cs="Arial"/>
                <w:color w:val="000000"/>
                <w:lang w:eastAsia="en-GB"/>
              </w:rPr>
            </w:pPr>
            <w:r w:rsidRPr="006473C6">
              <w:rPr>
                <w:rFonts w:eastAsia="Times New Roman" w:cs="Arial"/>
                <w:color w:val="000000"/>
                <w:lang w:eastAsia="en-GB"/>
              </w:rPr>
              <w:t xml:space="preserve">                            $70</w:t>
            </w:r>
          </w:p>
        </w:tc>
        <w:tc>
          <w:tcPr>
            <w:tcW w:w="1830" w:type="dxa"/>
            <w:tcBorders>
              <w:top w:val="nil"/>
              <w:left w:val="nil"/>
              <w:bottom w:val="single" w:sz="4" w:space="0" w:color="auto"/>
              <w:right w:val="single" w:sz="4" w:space="0" w:color="auto"/>
            </w:tcBorders>
            <w:shd w:val="clear" w:color="auto" w:fill="auto"/>
            <w:noWrap/>
            <w:vAlign w:val="bottom"/>
            <w:hideMark/>
          </w:tcPr>
          <w:p w14:paraId="0FDF6669" w14:textId="6B1BF848" w:rsidR="009E2D8C" w:rsidRPr="006473C6" w:rsidRDefault="009E2D8C" w:rsidP="001A3142">
            <w:pPr>
              <w:ind w:right="62"/>
              <w:jc w:val="right"/>
              <w:rPr>
                <w:rFonts w:eastAsia="Times New Roman" w:cs="Arial"/>
                <w:color w:val="000000"/>
                <w:lang w:eastAsia="en-GB"/>
              </w:rPr>
            </w:pPr>
            <w:r w:rsidRPr="006473C6">
              <w:rPr>
                <w:rFonts w:eastAsia="Times New Roman" w:cs="Arial"/>
                <w:color w:val="000000"/>
                <w:lang w:eastAsia="en-GB"/>
              </w:rPr>
              <w:t>$70</w:t>
            </w:r>
          </w:p>
        </w:tc>
        <w:tc>
          <w:tcPr>
            <w:tcW w:w="1673" w:type="dxa"/>
            <w:tcBorders>
              <w:top w:val="nil"/>
              <w:left w:val="nil"/>
              <w:bottom w:val="single" w:sz="4" w:space="0" w:color="auto"/>
              <w:right w:val="single" w:sz="4" w:space="0" w:color="auto"/>
            </w:tcBorders>
            <w:shd w:val="clear" w:color="auto" w:fill="auto"/>
            <w:noWrap/>
            <w:vAlign w:val="bottom"/>
            <w:hideMark/>
          </w:tcPr>
          <w:p w14:paraId="08688D0F" w14:textId="29EB1E3B" w:rsidR="009E2D8C" w:rsidRPr="006473C6" w:rsidRDefault="009E2D8C" w:rsidP="001A3142">
            <w:pPr>
              <w:ind w:right="69"/>
              <w:jc w:val="right"/>
              <w:rPr>
                <w:rFonts w:eastAsia="Times New Roman" w:cs="Arial"/>
                <w:color w:val="000000"/>
                <w:lang w:eastAsia="en-GB"/>
              </w:rPr>
            </w:pPr>
            <w:r w:rsidRPr="006473C6">
              <w:rPr>
                <w:rFonts w:eastAsia="Times New Roman" w:cs="Arial"/>
                <w:color w:val="000000"/>
                <w:lang w:eastAsia="en-GB"/>
              </w:rPr>
              <w:t>$70</w:t>
            </w:r>
          </w:p>
        </w:tc>
      </w:tr>
      <w:tr w:rsidR="009E2D8C" w:rsidRPr="006473C6" w14:paraId="7663B29B" w14:textId="77777777" w:rsidTr="001A3142">
        <w:trPr>
          <w:trHeight w:val="1005"/>
        </w:trPr>
        <w:tc>
          <w:tcPr>
            <w:tcW w:w="3700" w:type="dxa"/>
            <w:tcBorders>
              <w:top w:val="nil"/>
              <w:left w:val="single" w:sz="4" w:space="0" w:color="auto"/>
              <w:bottom w:val="single" w:sz="4" w:space="0" w:color="auto"/>
              <w:right w:val="single" w:sz="4" w:space="0" w:color="auto"/>
            </w:tcBorders>
            <w:shd w:val="clear" w:color="auto" w:fill="auto"/>
            <w:vAlign w:val="bottom"/>
            <w:hideMark/>
          </w:tcPr>
          <w:p w14:paraId="25E7C731" w14:textId="2AA8BE09" w:rsidR="009E2D8C" w:rsidRPr="006473C6" w:rsidRDefault="009E2D8C" w:rsidP="001A3142">
            <w:pPr>
              <w:ind w:right="-2"/>
              <w:rPr>
                <w:rFonts w:eastAsia="Times New Roman" w:cs="Arial"/>
                <w:color w:val="000000"/>
                <w:lang w:eastAsia="en-GB"/>
              </w:rPr>
            </w:pPr>
            <w:r w:rsidRPr="006473C6">
              <w:rPr>
                <w:rFonts w:eastAsia="Times New Roman" w:cs="Arial"/>
                <w:color w:val="000000"/>
                <w:lang w:eastAsia="en-GB"/>
              </w:rPr>
              <w:t xml:space="preserve">Total cost of maintaining records of </w:t>
            </w:r>
            <w:r w:rsidR="004C7958">
              <w:rPr>
                <w:rFonts w:eastAsia="Times New Roman" w:cs="Arial"/>
                <w:color w:val="000000"/>
                <w:lang w:eastAsia="en-GB"/>
              </w:rPr>
              <w:t xml:space="preserve">assumed </w:t>
            </w:r>
            <w:r w:rsidRPr="006473C6">
              <w:rPr>
                <w:rFonts w:eastAsia="Times New Roman" w:cs="Arial"/>
                <w:color w:val="000000"/>
                <w:lang w:eastAsia="en-GB"/>
              </w:rPr>
              <w:t>registrations, audits and inspections</w:t>
            </w:r>
          </w:p>
          <w:p w14:paraId="2DBCDE08" w14:textId="77777777" w:rsidR="009E2D8C" w:rsidRDefault="009E2D8C" w:rsidP="001A3142">
            <w:pPr>
              <w:ind w:right="-2"/>
              <w:rPr>
                <w:rFonts w:eastAsia="Times New Roman" w:cs="Arial"/>
                <w:color w:val="000000"/>
                <w:lang w:eastAsia="en-GB"/>
              </w:rPr>
            </w:pPr>
            <w:r w:rsidRPr="006473C6">
              <w:rPr>
                <w:rFonts w:eastAsia="Times New Roman" w:cs="Arial"/>
                <w:color w:val="000000"/>
                <w:lang w:eastAsia="en-GB"/>
              </w:rPr>
              <w:t>(deflated by 10 for berries*)</w:t>
            </w:r>
          </w:p>
          <w:p w14:paraId="47D1717A" w14:textId="546E7CF6" w:rsidR="00953C04" w:rsidRPr="006473C6" w:rsidRDefault="00953C04" w:rsidP="001A3142">
            <w:pPr>
              <w:ind w:right="-2"/>
              <w:rPr>
                <w:rFonts w:eastAsia="Times New Roman" w:cs="Arial"/>
                <w:color w:val="000000"/>
                <w:lang w:eastAsia="en-GB"/>
              </w:rPr>
            </w:pPr>
          </w:p>
        </w:tc>
        <w:tc>
          <w:tcPr>
            <w:tcW w:w="1723" w:type="dxa"/>
            <w:tcBorders>
              <w:top w:val="nil"/>
              <w:left w:val="nil"/>
              <w:bottom w:val="single" w:sz="4" w:space="0" w:color="auto"/>
              <w:right w:val="single" w:sz="4" w:space="0" w:color="auto"/>
            </w:tcBorders>
            <w:shd w:val="clear" w:color="auto" w:fill="auto"/>
            <w:noWrap/>
            <w:vAlign w:val="bottom"/>
            <w:hideMark/>
          </w:tcPr>
          <w:p w14:paraId="48FB2485" w14:textId="457E9DE5" w:rsidR="009E2D8C" w:rsidRPr="004B7B4E" w:rsidRDefault="009E2D8C" w:rsidP="001A3142">
            <w:pPr>
              <w:ind w:right="150"/>
              <w:jc w:val="right"/>
              <w:rPr>
                <w:rFonts w:eastAsia="Times New Roman" w:cs="Arial"/>
                <w:color w:val="000000"/>
                <w:lang w:eastAsia="en-GB"/>
              </w:rPr>
            </w:pPr>
            <w:r w:rsidRPr="004B7B4E">
              <w:rPr>
                <w:rFonts w:eastAsia="Times New Roman" w:cs="Arial"/>
                <w:color w:val="000000"/>
                <w:lang w:eastAsia="en-GB"/>
              </w:rPr>
              <w:t xml:space="preserve">     $5,250 </w:t>
            </w:r>
          </w:p>
        </w:tc>
        <w:tc>
          <w:tcPr>
            <w:tcW w:w="1830" w:type="dxa"/>
            <w:tcBorders>
              <w:top w:val="nil"/>
              <w:left w:val="nil"/>
              <w:bottom w:val="single" w:sz="4" w:space="0" w:color="auto"/>
              <w:right w:val="single" w:sz="4" w:space="0" w:color="auto"/>
            </w:tcBorders>
            <w:shd w:val="clear" w:color="auto" w:fill="auto"/>
            <w:noWrap/>
            <w:vAlign w:val="bottom"/>
            <w:hideMark/>
          </w:tcPr>
          <w:p w14:paraId="65B4DBEE" w14:textId="4180B676" w:rsidR="009E2D8C" w:rsidRPr="004B7B4E" w:rsidRDefault="00134E02" w:rsidP="001A3142">
            <w:pPr>
              <w:ind w:right="62"/>
              <w:jc w:val="right"/>
              <w:rPr>
                <w:rFonts w:eastAsia="Times New Roman" w:cs="Arial"/>
                <w:color w:val="000000"/>
                <w:lang w:eastAsia="en-GB"/>
              </w:rPr>
            </w:pPr>
            <w:r>
              <w:rPr>
                <w:rFonts w:eastAsia="Times New Roman" w:cs="Arial"/>
                <w:color w:val="000000"/>
                <w:lang w:eastAsia="en-GB"/>
              </w:rPr>
              <w:t>$44,8</w:t>
            </w:r>
            <w:r w:rsidR="009E2D8C" w:rsidRPr="004B7B4E">
              <w:rPr>
                <w:rFonts w:eastAsia="Times New Roman" w:cs="Arial"/>
                <w:color w:val="000000"/>
                <w:lang w:eastAsia="en-GB"/>
              </w:rPr>
              <w:t>00</w:t>
            </w:r>
          </w:p>
        </w:tc>
        <w:tc>
          <w:tcPr>
            <w:tcW w:w="1673" w:type="dxa"/>
            <w:tcBorders>
              <w:top w:val="nil"/>
              <w:left w:val="nil"/>
              <w:bottom w:val="single" w:sz="4" w:space="0" w:color="auto"/>
              <w:right w:val="single" w:sz="4" w:space="0" w:color="auto"/>
            </w:tcBorders>
            <w:shd w:val="clear" w:color="auto" w:fill="auto"/>
            <w:noWrap/>
            <w:vAlign w:val="bottom"/>
            <w:hideMark/>
          </w:tcPr>
          <w:p w14:paraId="66661C97" w14:textId="5027E94F" w:rsidR="009E2D8C" w:rsidRPr="004B7B4E" w:rsidRDefault="009E2D8C" w:rsidP="001A3142">
            <w:pPr>
              <w:ind w:right="69"/>
              <w:jc w:val="right"/>
              <w:rPr>
                <w:rFonts w:eastAsia="Times New Roman" w:cs="Arial"/>
                <w:color w:val="000000"/>
                <w:lang w:eastAsia="en-GB"/>
              </w:rPr>
            </w:pPr>
            <w:r w:rsidRPr="004B7B4E">
              <w:rPr>
                <w:rFonts w:eastAsia="Times New Roman" w:cs="Arial"/>
                <w:color w:val="000000"/>
                <w:lang w:eastAsia="en-GB"/>
              </w:rPr>
              <w:t>$15,750</w:t>
            </w:r>
          </w:p>
        </w:tc>
      </w:tr>
    </w:tbl>
    <w:p w14:paraId="32AD9D53" w14:textId="618759E5" w:rsidR="009E2D8C" w:rsidRPr="00755461" w:rsidRDefault="009E2D8C" w:rsidP="00572506">
      <w:pPr>
        <w:ind w:right="-144"/>
        <w:rPr>
          <w:i/>
        </w:rPr>
      </w:pPr>
      <w:r w:rsidRPr="00755461">
        <w:t>*</w:t>
      </w:r>
      <w:r w:rsidR="00953C04">
        <w:rPr>
          <w:sz w:val="20"/>
        </w:rPr>
        <w:t>Notification</w:t>
      </w:r>
      <w:r w:rsidRPr="006473C6">
        <w:rPr>
          <w:sz w:val="20"/>
        </w:rPr>
        <w:t xml:space="preserve"> for berries is one-off when a berry business starts-up, so the annual calculation of business numbers x cost of 1 hour of </w:t>
      </w:r>
      <w:r w:rsidR="00EE65D7" w:rsidRPr="006473C6">
        <w:rPr>
          <w:sz w:val="20"/>
        </w:rPr>
        <w:t xml:space="preserve">state and territory government </w:t>
      </w:r>
      <w:r w:rsidRPr="006473C6">
        <w:rPr>
          <w:sz w:val="20"/>
        </w:rPr>
        <w:t>time has been deflated by a factor of 10 for berries.</w:t>
      </w:r>
      <w:r w:rsidRPr="006473C6">
        <w:rPr>
          <w:i/>
          <w:sz w:val="20"/>
        </w:rPr>
        <w:t xml:space="preserve"> </w:t>
      </w:r>
    </w:p>
    <w:p w14:paraId="49793D30" w14:textId="77777777" w:rsidR="009E2D8C" w:rsidRPr="00755461" w:rsidRDefault="009E2D8C" w:rsidP="00572506">
      <w:pPr>
        <w:ind w:right="-144"/>
      </w:pPr>
    </w:p>
    <w:p w14:paraId="4B2D3194" w14:textId="5FAED8AB" w:rsidR="009E2D8C" w:rsidRPr="00755461" w:rsidRDefault="009E2D8C" w:rsidP="00572506">
      <w:pPr>
        <w:ind w:right="-144"/>
      </w:pPr>
      <w:r w:rsidRPr="00755461">
        <w:t>Whil</w:t>
      </w:r>
      <w:r w:rsidR="006473C6">
        <w:t>e</w:t>
      </w:r>
      <w:r w:rsidRPr="00755461">
        <w:t xml:space="preserve"> the above figures have not been included in the overall costs to benefits ratios, generally government</w:t>
      </w:r>
      <w:r w:rsidR="00E36230">
        <w:t xml:space="preserve"> costs per year are less than 3</w:t>
      </w:r>
      <w:r w:rsidRPr="00755461">
        <w:t>% of total industry sector costs and make negligible difference to overall costs to benefits ratios.</w:t>
      </w:r>
    </w:p>
    <w:p w14:paraId="1FD3DE1F" w14:textId="77777777" w:rsidR="009E2D8C" w:rsidRPr="00755461" w:rsidRDefault="009E2D8C" w:rsidP="00572506">
      <w:pPr>
        <w:ind w:right="-144"/>
      </w:pPr>
    </w:p>
    <w:p w14:paraId="1DFD1F8F" w14:textId="5E4F6E70" w:rsidR="009E2D8C" w:rsidRPr="00755461" w:rsidRDefault="009E2D8C" w:rsidP="00572506">
      <w:pPr>
        <w:ind w:right="-144"/>
        <w:rPr>
          <w:rFonts w:cs="Arial"/>
          <w:color w:val="FF0000"/>
          <w:sz w:val="20"/>
          <w:szCs w:val="20"/>
        </w:rPr>
      </w:pPr>
      <w:r w:rsidRPr="00755461">
        <w:t xml:space="preserve">These cost estimations </w:t>
      </w:r>
      <w:r w:rsidR="006473C6">
        <w:t>assume</w:t>
      </w:r>
      <w:r w:rsidRPr="00755461">
        <w:t xml:space="preserve"> that most implementation activities will only be undertaken </w:t>
      </w:r>
      <w:r w:rsidR="00EE65D7">
        <w:t>by</w:t>
      </w:r>
      <w:r w:rsidR="00EE65D7" w:rsidRPr="00755461">
        <w:t xml:space="preserve"> </w:t>
      </w:r>
      <w:r w:rsidRPr="00755461">
        <w:t xml:space="preserve">businesses that do not already have voluntary food safety </w:t>
      </w:r>
      <w:r w:rsidR="00EE65D7">
        <w:t>schemes</w:t>
      </w:r>
      <w:r w:rsidR="00EE65D7" w:rsidRPr="00755461">
        <w:t xml:space="preserve"> </w:t>
      </w:r>
      <w:r w:rsidRPr="00755461">
        <w:t xml:space="preserve">in place. </w:t>
      </w:r>
    </w:p>
    <w:p w14:paraId="12B071B1" w14:textId="77777777" w:rsidR="009E2D8C" w:rsidRPr="00755461" w:rsidRDefault="009E2D8C" w:rsidP="00572506">
      <w:pPr>
        <w:ind w:right="-144"/>
        <w:rPr>
          <w:rFonts w:cs="Arial"/>
          <w:color w:val="FF0000"/>
          <w:sz w:val="20"/>
          <w:szCs w:val="20"/>
        </w:rPr>
      </w:pPr>
    </w:p>
    <w:p w14:paraId="16064462" w14:textId="77777777" w:rsidR="009E2D8C" w:rsidRPr="00755461" w:rsidRDefault="009E2D8C" w:rsidP="00572506">
      <w:pPr>
        <w:ind w:right="-144"/>
      </w:pPr>
      <w:r w:rsidRPr="00755461">
        <w:t>From survey and other evidence it is assumed that:</w:t>
      </w:r>
    </w:p>
    <w:p w14:paraId="097A161B" w14:textId="67F1680E" w:rsidR="009E2D8C" w:rsidRPr="00755461" w:rsidRDefault="009E2D8C" w:rsidP="00572506">
      <w:pPr>
        <w:pStyle w:val="FSBullet"/>
        <w:ind w:right="-144"/>
      </w:pPr>
      <w:r w:rsidRPr="00755461">
        <w:t>75% of berry producers have voluntary food safety schemes in place.</w:t>
      </w:r>
    </w:p>
    <w:p w14:paraId="2BAECD9F" w14:textId="0C0C270A" w:rsidR="009E2D8C" w:rsidRPr="00B82E4D" w:rsidRDefault="009E2D8C" w:rsidP="00572506">
      <w:pPr>
        <w:pStyle w:val="FSBullet"/>
        <w:ind w:right="-144"/>
      </w:pPr>
      <w:r w:rsidRPr="00B82E4D">
        <w:t>95% of melon producers are already on voluntary food safety schemes. The attention to health and safety has significantly increased in the melons sector in recent years.</w:t>
      </w:r>
    </w:p>
    <w:p w14:paraId="32333C5B" w14:textId="479B8788" w:rsidR="009E2D8C" w:rsidRPr="00B82E4D" w:rsidRDefault="001D7F6E" w:rsidP="00B82E4D">
      <w:pPr>
        <w:pStyle w:val="FSBullet"/>
        <w:rPr>
          <w:rFonts w:cs="Arial"/>
          <w:sz w:val="20"/>
        </w:rPr>
      </w:pPr>
      <w:r>
        <w:t xml:space="preserve">Only around </w:t>
      </w:r>
      <w:r w:rsidR="009E2D8C" w:rsidRPr="00B82E4D">
        <w:t>5</w:t>
      </w:r>
      <w:r>
        <w:t>0</w:t>
      </w:r>
      <w:r w:rsidR="009E2D8C" w:rsidRPr="00B82E4D">
        <w:t xml:space="preserve">% of leafy vegetables </w:t>
      </w:r>
      <w:r w:rsidR="003B583A" w:rsidRPr="00B82E4D">
        <w:t xml:space="preserve">producers </w:t>
      </w:r>
      <w:r w:rsidR="009E2D8C" w:rsidRPr="00B82E4D">
        <w:t xml:space="preserve">and processors are on a voluntary </w:t>
      </w:r>
      <w:r w:rsidR="006D197C" w:rsidRPr="00B82E4D">
        <w:t>FSS</w:t>
      </w:r>
      <w:r w:rsidR="009E2D8C" w:rsidRPr="00B82E4D">
        <w:t xml:space="preserve">.  </w:t>
      </w:r>
    </w:p>
    <w:p w14:paraId="729F424D" w14:textId="77777777" w:rsidR="009E2D8C" w:rsidRPr="00755461" w:rsidRDefault="009E2D8C" w:rsidP="00572506">
      <w:pPr>
        <w:ind w:right="-144"/>
        <w:rPr>
          <w:b/>
        </w:rPr>
      </w:pPr>
    </w:p>
    <w:p w14:paraId="62BF7C9B" w14:textId="1571969C" w:rsidR="009E2D8C" w:rsidRPr="00755461" w:rsidRDefault="009E2D8C" w:rsidP="00572506">
      <w:pPr>
        <w:ind w:right="-144"/>
        <w:rPr>
          <w:noProof/>
          <w:lang w:eastAsia="en-GB"/>
        </w:rPr>
      </w:pPr>
      <w:r w:rsidRPr="00755461">
        <w:t xml:space="preserve">The below framework should be used by the </w:t>
      </w:r>
      <w:r w:rsidR="003B583A">
        <w:t>state and territory governments</w:t>
      </w:r>
      <w:r w:rsidR="003B583A" w:rsidRPr="00755461">
        <w:t xml:space="preserve"> </w:t>
      </w:r>
      <w:r w:rsidRPr="00755461">
        <w:t>to provide workings of their cost estimates.</w:t>
      </w:r>
      <w:r w:rsidRPr="00755461">
        <w:rPr>
          <w:noProof/>
          <w:lang w:eastAsia="en-GB"/>
        </w:rPr>
        <w:t xml:space="preserve"> </w:t>
      </w:r>
    </w:p>
    <w:p w14:paraId="671C313B" w14:textId="77777777" w:rsidR="009E2D8C" w:rsidRPr="00755461" w:rsidRDefault="009E2D8C" w:rsidP="00572506">
      <w:pPr>
        <w:ind w:right="-144"/>
        <w:rPr>
          <w:b/>
        </w:rPr>
      </w:pPr>
    </w:p>
    <w:p w14:paraId="3F9985FE" w14:textId="77777777" w:rsidR="009E2D8C" w:rsidRPr="00755461" w:rsidRDefault="009E2D8C" w:rsidP="00572506">
      <w:pPr>
        <w:ind w:right="-144"/>
        <w:rPr>
          <w:b/>
        </w:rPr>
      </w:pPr>
      <w:r w:rsidRPr="00755461">
        <w:rPr>
          <w:noProof/>
          <w:lang w:eastAsia="en-GB"/>
        </w:rPr>
        <w:drawing>
          <wp:inline distT="0" distB="0" distL="0" distR="0" wp14:anchorId="518C9F9C" wp14:editId="1AD40B27">
            <wp:extent cx="5759450" cy="5570855"/>
            <wp:effectExtent l="0" t="0" r="0" b="0"/>
            <wp:docPr id="28" name="Picture 28" descr="Figure 1 shows the hierarchy of costs that will be included in the Costing tool. These were outlined previously in section 3.1." title="Figure 1. Categorisation of relevant Agency activities into FSANZ CBA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59450" cy="5570855"/>
                    </a:xfrm>
                    <a:prstGeom prst="rect">
                      <a:avLst/>
                    </a:prstGeom>
                  </pic:spPr>
                </pic:pic>
              </a:graphicData>
            </a:graphic>
          </wp:inline>
        </w:drawing>
      </w:r>
    </w:p>
    <w:p w14:paraId="7B4E5F98" w14:textId="77777777" w:rsidR="00034ED4" w:rsidRDefault="00034ED4" w:rsidP="00572506">
      <w:pPr>
        <w:ind w:right="-144"/>
      </w:pPr>
    </w:p>
    <w:p w14:paraId="7FB627C7" w14:textId="77777777" w:rsidR="009E2D8C" w:rsidRPr="00034ED4" w:rsidRDefault="009E2D8C" w:rsidP="00572506">
      <w:pPr>
        <w:ind w:right="-144"/>
        <w:rPr>
          <w:b/>
          <w:sz w:val="24"/>
        </w:rPr>
      </w:pPr>
      <w:r w:rsidRPr="00034ED4">
        <w:rPr>
          <w:b/>
          <w:sz w:val="24"/>
        </w:rPr>
        <w:t>Group 1 – development of the implementation strategy</w:t>
      </w:r>
    </w:p>
    <w:p w14:paraId="083A3FBB" w14:textId="77777777" w:rsidR="00034ED4" w:rsidRDefault="00034ED4" w:rsidP="00572506">
      <w:pPr>
        <w:ind w:right="-144"/>
      </w:pPr>
    </w:p>
    <w:p w14:paraId="0A20FA94" w14:textId="74E8DB79" w:rsidR="009E2D8C" w:rsidRPr="00755461" w:rsidRDefault="009E2D8C" w:rsidP="00572506">
      <w:pPr>
        <w:ind w:right="-144"/>
      </w:pPr>
      <w:r w:rsidRPr="00755461">
        <w:t xml:space="preserve">Activities in this group that are relevant to the FSANZ RIS are those that would be undertaken if a decision were made to proceed with a specific risk management option. All the previous policy work at the point of decision between maintaining the status quo or a specific intervention (regulatory or not) are sunk costs. This means that the costs and benefits included in the RIS are those that are incurred as a result of adopting the risk management option i.e. additional or incremental costs and benefits that would arise from the risk management option being incorporated into the existing food regulatory system. </w:t>
      </w:r>
    </w:p>
    <w:p w14:paraId="2E39A7DB" w14:textId="77777777" w:rsidR="009E2D8C" w:rsidRPr="00755461" w:rsidRDefault="009E2D8C" w:rsidP="00572506">
      <w:pPr>
        <w:ind w:right="-144"/>
      </w:pPr>
    </w:p>
    <w:p w14:paraId="74E936DA" w14:textId="207218D5" w:rsidR="009E2D8C" w:rsidRPr="00755461" w:rsidRDefault="009E2D8C" w:rsidP="00572506">
      <w:pPr>
        <w:ind w:right="-144"/>
      </w:pPr>
      <w:r w:rsidRPr="00755461">
        <w:t xml:space="preserve">Activities in this group that </w:t>
      </w:r>
      <w:r w:rsidR="00F53735">
        <w:t>state and territory governments</w:t>
      </w:r>
      <w:r w:rsidR="00F53735" w:rsidRPr="00755461">
        <w:t xml:space="preserve"> </w:t>
      </w:r>
      <w:r w:rsidRPr="00755461">
        <w:t>may incur costs for include:</w:t>
      </w:r>
    </w:p>
    <w:p w14:paraId="31EA2F2D" w14:textId="542F6D68" w:rsidR="009E2D8C" w:rsidRPr="00755461" w:rsidRDefault="00F53735" w:rsidP="00572506">
      <w:pPr>
        <w:pStyle w:val="FSBullet"/>
        <w:ind w:right="-144"/>
      </w:pPr>
      <w:r>
        <w:t>i</w:t>
      </w:r>
      <w:r w:rsidR="009E2D8C" w:rsidRPr="00755461">
        <w:t>nput to the national implementation strategy</w:t>
      </w:r>
    </w:p>
    <w:p w14:paraId="00208D12" w14:textId="3A851A4E" w:rsidR="009E2D8C" w:rsidRPr="00755461" w:rsidRDefault="00F53735" w:rsidP="00572506">
      <w:pPr>
        <w:pStyle w:val="FSBullet"/>
        <w:ind w:right="-144"/>
      </w:pPr>
      <w:r>
        <w:t>d</w:t>
      </w:r>
      <w:r w:rsidR="009E2D8C" w:rsidRPr="00755461">
        <w:t>eveloping administration policies</w:t>
      </w:r>
    </w:p>
    <w:p w14:paraId="7BD09618" w14:textId="1F4EEEEA" w:rsidR="009E2D8C" w:rsidRPr="00755461" w:rsidRDefault="00F53735" w:rsidP="00572506">
      <w:pPr>
        <w:pStyle w:val="FSBullet"/>
        <w:ind w:right="-144"/>
      </w:pPr>
      <w:r>
        <w:t>e</w:t>
      </w:r>
      <w:r w:rsidR="009E2D8C" w:rsidRPr="00755461">
        <w:t>stablishing food safety schemes</w:t>
      </w:r>
    </w:p>
    <w:p w14:paraId="0C1B1D85" w14:textId="323052E9" w:rsidR="009E2D8C" w:rsidRPr="00755461" w:rsidRDefault="00F53735" w:rsidP="00572506">
      <w:pPr>
        <w:pStyle w:val="FSBullet"/>
        <w:ind w:right="-144"/>
      </w:pPr>
      <w:r>
        <w:t>d</w:t>
      </w:r>
      <w:r w:rsidR="009E2D8C" w:rsidRPr="00755461">
        <w:t>eveloping reference material</w:t>
      </w:r>
    </w:p>
    <w:p w14:paraId="0748307E" w14:textId="02E98E90" w:rsidR="009E2D8C" w:rsidRPr="00755461" w:rsidRDefault="00F53735" w:rsidP="00572506">
      <w:pPr>
        <w:pStyle w:val="FSBullet"/>
        <w:ind w:right="-144"/>
      </w:pPr>
      <w:r>
        <w:t>t</w:t>
      </w:r>
      <w:r w:rsidR="009E2D8C" w:rsidRPr="00755461">
        <w:t>raining staff</w:t>
      </w:r>
    </w:p>
    <w:p w14:paraId="7778F596" w14:textId="550EDC97" w:rsidR="009E2D8C" w:rsidRPr="00755461" w:rsidRDefault="00F53735" w:rsidP="00572506">
      <w:pPr>
        <w:pStyle w:val="FSBullet"/>
        <w:ind w:right="-144"/>
      </w:pPr>
      <w:r>
        <w:t>u</w:t>
      </w:r>
      <w:r w:rsidR="009E2D8C" w:rsidRPr="00755461">
        <w:t>ndertaking legal implementation.</w:t>
      </w:r>
    </w:p>
    <w:p w14:paraId="1F027BA0" w14:textId="77777777" w:rsidR="00034ED4" w:rsidRDefault="00034ED4" w:rsidP="00572506">
      <w:pPr>
        <w:ind w:right="-144"/>
      </w:pPr>
    </w:p>
    <w:p w14:paraId="767274F3" w14:textId="77777777" w:rsidR="009E2D8C" w:rsidRPr="00034ED4" w:rsidRDefault="009E2D8C" w:rsidP="00572506">
      <w:pPr>
        <w:ind w:right="-144"/>
        <w:rPr>
          <w:b/>
          <w:sz w:val="24"/>
        </w:rPr>
      </w:pPr>
      <w:r w:rsidRPr="00034ED4">
        <w:rPr>
          <w:b/>
          <w:sz w:val="24"/>
        </w:rPr>
        <w:lastRenderedPageBreak/>
        <w:t>Group 2 – implementation rollout</w:t>
      </w:r>
    </w:p>
    <w:p w14:paraId="4E404FF3" w14:textId="77777777" w:rsidR="00034ED4" w:rsidRDefault="00034ED4" w:rsidP="00572506">
      <w:pPr>
        <w:ind w:right="-144"/>
      </w:pPr>
    </w:p>
    <w:p w14:paraId="2837CD97" w14:textId="4B220E01" w:rsidR="009E2D8C" w:rsidRPr="00755461" w:rsidRDefault="009E2D8C" w:rsidP="00572506">
      <w:pPr>
        <w:ind w:right="-144"/>
      </w:pPr>
      <w:r w:rsidRPr="00755461">
        <w:t>Generally, all government actors will play a role in the implementation of a</w:t>
      </w:r>
      <w:r w:rsidR="00F53735">
        <w:t xml:space="preserve"> </w:t>
      </w:r>
      <w:r w:rsidRPr="00755461">
        <w:t>new standard. This stage often includes business</w:t>
      </w:r>
      <w:r w:rsidR="008D58CD">
        <w:t xml:space="preserve"> licensing, any relevant</w:t>
      </w:r>
      <w:r w:rsidRPr="00755461">
        <w:t xml:space="preserve"> audit template creation; education of</w:t>
      </w:r>
      <w:r w:rsidR="001A3142">
        <w:t xml:space="preserve"> </w:t>
      </w:r>
      <w:r w:rsidR="008D58CD">
        <w:t>councils</w:t>
      </w:r>
      <w:r w:rsidRPr="00755461">
        <w:t xml:space="preserve">; guidance material development; and workshops. Activities in this group that are relevant to the RIS are those that will be undertaken to rollout or physically implement a Code change into the </w:t>
      </w:r>
      <w:r w:rsidR="00F53735">
        <w:t>state and territory governments’</w:t>
      </w:r>
      <w:r w:rsidR="00F53735" w:rsidRPr="00755461">
        <w:t xml:space="preserve"> </w:t>
      </w:r>
      <w:r w:rsidRPr="00755461">
        <w:t>food regulatory system, and include the following:</w:t>
      </w:r>
    </w:p>
    <w:p w14:paraId="09E0E3B1" w14:textId="77777777" w:rsidR="00B82E4D" w:rsidRDefault="009E2D8C" w:rsidP="00572506">
      <w:pPr>
        <w:pStyle w:val="FSBullet"/>
        <w:ind w:right="-144"/>
      </w:pPr>
      <w:r w:rsidRPr="00755461">
        <w:t xml:space="preserve">Educating businesses about their new food safety obligations and verifying their compliance with the new regulation. Education may occur through newsletters, dissemination of reference material and discussions during audits, inspections or visits. </w:t>
      </w:r>
    </w:p>
    <w:p w14:paraId="7FD6EBE6" w14:textId="0FB15762" w:rsidR="009E2D8C" w:rsidRPr="00755461" w:rsidRDefault="009E2D8C" w:rsidP="00935FBC">
      <w:pPr>
        <w:pStyle w:val="FSBullet"/>
      </w:pPr>
      <w:r w:rsidRPr="00755461">
        <w:t>Verification occurs during audits and inspections</w:t>
      </w:r>
      <w:r w:rsidR="008D58CD">
        <w:t xml:space="preserve"> or via recognised third-party schemes</w:t>
      </w:r>
      <w:r w:rsidRPr="00755461">
        <w:t xml:space="preserve">. </w:t>
      </w:r>
      <w:r w:rsidR="00935FBC">
        <w:t>T</w:t>
      </w:r>
      <w:r w:rsidRPr="00755461">
        <w:t>his activity will be measured in terms of the average increase in audit, inspection and visit times (i.e. average increase of staff time).</w:t>
      </w:r>
    </w:p>
    <w:p w14:paraId="7324D2C8" w14:textId="3FDF00DD" w:rsidR="009E2D8C" w:rsidRPr="00755461" w:rsidRDefault="009E2D8C" w:rsidP="00572506">
      <w:pPr>
        <w:pStyle w:val="FSBullet"/>
        <w:ind w:right="-144"/>
      </w:pPr>
      <w:r w:rsidRPr="00755461">
        <w:t>Accrediting, registering, certifying and licensing businesses. If the businesses are newly captured in the food regulatory system, or the businesses are required to be re-accredited or re-licensed as part of the process for ensuring compliance with new regulation</w:t>
      </w:r>
      <w:r w:rsidR="00935FBC">
        <w:t>,</w:t>
      </w:r>
      <w:r w:rsidRPr="00755461">
        <w:t xml:space="preserve"> then this activity would be captured.</w:t>
      </w:r>
    </w:p>
    <w:p w14:paraId="79EA2EF9" w14:textId="77777777" w:rsidR="00034ED4" w:rsidRDefault="00034ED4" w:rsidP="00572506">
      <w:pPr>
        <w:ind w:right="-144"/>
      </w:pPr>
    </w:p>
    <w:p w14:paraId="66B74927" w14:textId="77777777" w:rsidR="009E2D8C" w:rsidRPr="00034ED4" w:rsidRDefault="009E2D8C" w:rsidP="00572506">
      <w:pPr>
        <w:ind w:right="-144"/>
        <w:rPr>
          <w:b/>
          <w:sz w:val="24"/>
        </w:rPr>
      </w:pPr>
      <w:r w:rsidRPr="00034ED4">
        <w:rPr>
          <w:b/>
          <w:sz w:val="24"/>
        </w:rPr>
        <w:t>Group 3 – ongoing administration of the regulation</w:t>
      </w:r>
    </w:p>
    <w:p w14:paraId="23BA56F4" w14:textId="77777777" w:rsidR="00034ED4" w:rsidRDefault="00034ED4" w:rsidP="00572506">
      <w:pPr>
        <w:ind w:right="-144"/>
      </w:pPr>
    </w:p>
    <w:p w14:paraId="207E38CF" w14:textId="55F3C56A" w:rsidR="009E2D8C" w:rsidRPr="00755461" w:rsidRDefault="00F53735" w:rsidP="00572506">
      <w:pPr>
        <w:ind w:right="-144"/>
      </w:pPr>
      <w:r>
        <w:t>I</w:t>
      </w:r>
      <w:r w:rsidR="009E2D8C" w:rsidRPr="00755461">
        <w:t xml:space="preserve">f the businesses were not specifically captured in the </w:t>
      </w:r>
      <w:r>
        <w:t>state and territory governments’</w:t>
      </w:r>
      <w:r w:rsidRPr="00755461">
        <w:t xml:space="preserve"> </w:t>
      </w:r>
      <w:r w:rsidR="009E2D8C" w:rsidRPr="00755461">
        <w:t>food regulatory system, other than the general food safety obligations, then the ongoing associated operations or administration of the regulation would be captured in the RIS. The most significant components of</w:t>
      </w:r>
      <w:r w:rsidR="004C7958">
        <w:t xml:space="preserve"> assumed</w:t>
      </w:r>
      <w:r w:rsidR="009E2D8C" w:rsidRPr="00755461">
        <w:t xml:space="preserve"> ongoing compliance that are incremental to current activities include:</w:t>
      </w:r>
    </w:p>
    <w:p w14:paraId="2556164C" w14:textId="77777777" w:rsidR="009E2D8C" w:rsidRPr="00755461" w:rsidRDefault="009E2D8C" w:rsidP="00572506">
      <w:pPr>
        <w:pStyle w:val="FSBullet"/>
        <w:ind w:right="-144"/>
      </w:pPr>
      <w:r>
        <w:t>Any additional a</w:t>
      </w:r>
      <w:r w:rsidRPr="00755461">
        <w:t>udits and</w:t>
      </w:r>
      <w:r>
        <w:t>/or</w:t>
      </w:r>
      <w:r w:rsidRPr="00755461">
        <w:t xml:space="preserve"> inspections. These would be measured in average time for audit or inspections.</w:t>
      </w:r>
    </w:p>
    <w:p w14:paraId="72A224D1" w14:textId="77777777" w:rsidR="009E2D8C" w:rsidRPr="00755461" w:rsidRDefault="009E2D8C" w:rsidP="00572506">
      <w:pPr>
        <w:pStyle w:val="FSBullet"/>
        <w:ind w:right="-144"/>
      </w:pPr>
      <w:r w:rsidRPr="00755461">
        <w:t>Ongoing licensing or accreditation. The average annual management of the licensing and accreditation of businesses would be included.</w:t>
      </w:r>
    </w:p>
    <w:p w14:paraId="516B6381" w14:textId="77777777" w:rsidR="009E2D8C" w:rsidRPr="00755461" w:rsidRDefault="009E2D8C" w:rsidP="00572506">
      <w:pPr>
        <w:ind w:left="360" w:right="-144" w:hanging="360"/>
      </w:pPr>
    </w:p>
    <w:p w14:paraId="13CBF583" w14:textId="77777777" w:rsidR="00B862D5" w:rsidRDefault="00B862D5" w:rsidP="009A69A0">
      <w:pPr>
        <w:ind w:right="990"/>
        <w:rPr>
          <w:color w:val="FF0000"/>
        </w:rPr>
      </w:pPr>
      <w:r>
        <w:rPr>
          <w:color w:val="FF0000"/>
        </w:rPr>
        <w:br w:type="page"/>
      </w:r>
    </w:p>
    <w:p w14:paraId="03959275" w14:textId="179EA876" w:rsidR="00A2115B" w:rsidRPr="00E750CC" w:rsidRDefault="00A2115B" w:rsidP="0007156D">
      <w:pPr>
        <w:pStyle w:val="Heading1"/>
        <w:ind w:left="0" w:right="-144" w:firstLine="0"/>
        <w:rPr>
          <w:lang w:val="en-AU"/>
        </w:rPr>
      </w:pPr>
      <w:bookmarkStart w:id="166" w:name="_Toc97822024"/>
      <w:bookmarkStart w:id="167" w:name="_Toc71106849"/>
      <w:bookmarkStart w:id="168" w:name="_Toc71106895"/>
      <w:bookmarkStart w:id="169" w:name="_Toc71108764"/>
      <w:bookmarkStart w:id="170" w:name="_Toc71108810"/>
      <w:bookmarkStart w:id="171" w:name="_Toc71112400"/>
      <w:bookmarkStart w:id="172" w:name="_Toc71119650"/>
      <w:bookmarkStart w:id="173" w:name="_Toc71122917"/>
      <w:bookmarkStart w:id="174" w:name="_Toc71125353"/>
      <w:bookmarkStart w:id="175" w:name="_Toc71212264"/>
      <w:r w:rsidRPr="00E750CC">
        <w:rPr>
          <w:lang w:val="en-AU"/>
        </w:rPr>
        <w:lastRenderedPageBreak/>
        <w:t xml:space="preserve">Appendix </w:t>
      </w:r>
      <w:r>
        <w:rPr>
          <w:lang w:val="en-AU"/>
        </w:rPr>
        <w:t>4</w:t>
      </w:r>
      <w:r w:rsidR="0007156D">
        <w:rPr>
          <w:lang w:val="en-AU"/>
        </w:rPr>
        <w:t xml:space="preserve"> – C</w:t>
      </w:r>
      <w:r w:rsidRPr="00E750CC">
        <w:rPr>
          <w:lang w:val="en-AU"/>
        </w:rPr>
        <w:t>osts</w:t>
      </w:r>
      <w:r>
        <w:rPr>
          <w:lang w:val="en-AU"/>
        </w:rPr>
        <w:t xml:space="preserve"> of </w:t>
      </w:r>
      <w:r w:rsidR="000429C3">
        <w:rPr>
          <w:lang w:val="en-AU"/>
        </w:rPr>
        <w:t xml:space="preserve">the </w:t>
      </w:r>
      <w:r>
        <w:rPr>
          <w:lang w:val="en-AU"/>
        </w:rPr>
        <w:t>non-regulatory option</w:t>
      </w:r>
      <w:bookmarkEnd w:id="166"/>
    </w:p>
    <w:p w14:paraId="2E25C741" w14:textId="7CF37241" w:rsidR="00A2115B" w:rsidRDefault="0007156D" w:rsidP="0007156D">
      <w:pPr>
        <w:ind w:right="-144"/>
      </w:pPr>
      <w:r>
        <w:t xml:space="preserve">This appendix presents an assessment of </w:t>
      </w:r>
      <w:r w:rsidRPr="00755461">
        <w:t xml:space="preserve">the cost to </w:t>
      </w:r>
      <w:r>
        <w:t>jurisdictions</w:t>
      </w:r>
      <w:r w:rsidRPr="00755461">
        <w:t xml:space="preserve"> to implement the </w:t>
      </w:r>
      <w:r>
        <w:t>non-regulatory option 4</w:t>
      </w:r>
      <w:r w:rsidR="00296A6F">
        <w:t>,</w:t>
      </w:r>
      <w:r w:rsidR="00800798">
        <w:t xml:space="preserve"> which is assumed to be the same as the non-regulatory component of option 3</w:t>
      </w:r>
      <w:r>
        <w:t>.</w:t>
      </w:r>
      <w:r w:rsidR="00800798">
        <w:t xml:space="preserve"> There are also further details about costs to industry of peak-body collaboration in the design of </w:t>
      </w:r>
      <w:r w:rsidR="00863CE9">
        <w:t>the non-regulatory option</w:t>
      </w:r>
      <w:r w:rsidR="00800798">
        <w:t>.</w:t>
      </w:r>
      <w:r>
        <w:t xml:space="preserve"> </w:t>
      </w:r>
    </w:p>
    <w:p w14:paraId="5818FCCA" w14:textId="77777777" w:rsidR="0007156D" w:rsidRDefault="0007156D" w:rsidP="0007156D">
      <w:pPr>
        <w:ind w:right="-144"/>
      </w:pPr>
    </w:p>
    <w:p w14:paraId="7ADDEA86" w14:textId="77777777" w:rsidR="0007156D" w:rsidRPr="006D5508" w:rsidRDefault="0007156D" w:rsidP="0007156D">
      <w:pPr>
        <w:rPr>
          <w:b/>
          <w:color w:val="000000" w:themeColor="text1"/>
          <w:lang w:val="en-AU"/>
        </w:rPr>
      </w:pPr>
      <w:r>
        <w:rPr>
          <w:b/>
          <w:color w:val="000000" w:themeColor="text1"/>
          <w:lang w:val="en-AU"/>
        </w:rPr>
        <w:t>Non</w:t>
      </w:r>
      <w:r w:rsidRPr="006D5508">
        <w:rPr>
          <w:b/>
          <w:color w:val="000000" w:themeColor="text1"/>
          <w:lang w:val="en-AU"/>
        </w:rPr>
        <w:t>-regulatory measures</w:t>
      </w:r>
    </w:p>
    <w:p w14:paraId="0948AF8F" w14:textId="77777777" w:rsidR="009549AF" w:rsidRDefault="0007156D" w:rsidP="0007156D">
      <w:pPr>
        <w:rPr>
          <w:rFonts w:cs="Arial"/>
          <w:color w:val="000000" w:themeColor="text1"/>
        </w:rPr>
      </w:pPr>
      <w:r w:rsidRPr="00BF6DAE">
        <w:rPr>
          <w:rFonts w:cs="Arial"/>
          <w:color w:val="000000" w:themeColor="text1"/>
        </w:rPr>
        <w:t>The additional non-regulatory mea</w:t>
      </w:r>
      <w:r>
        <w:rPr>
          <w:rFonts w:cs="Arial"/>
          <w:color w:val="000000" w:themeColor="text1"/>
        </w:rPr>
        <w:t>sures included in options 3 and 4</w:t>
      </w:r>
      <w:r w:rsidRPr="00BF6DAE">
        <w:rPr>
          <w:rFonts w:cs="Arial"/>
          <w:color w:val="000000" w:themeColor="text1"/>
        </w:rPr>
        <w:t xml:space="preserve"> are described and costed </w:t>
      </w:r>
      <w:r w:rsidR="009549AF">
        <w:rPr>
          <w:rFonts w:cs="Arial"/>
          <w:color w:val="000000" w:themeColor="text1"/>
        </w:rPr>
        <w:t>for jurisdictional regulators and for industry in</w:t>
      </w:r>
      <w:r w:rsidR="00296A6F">
        <w:rPr>
          <w:rFonts w:cs="Arial"/>
          <w:color w:val="000000" w:themeColor="text1"/>
        </w:rPr>
        <w:t xml:space="preserve"> Table A4(1)</w:t>
      </w:r>
      <w:r w:rsidRPr="00BF6DAE">
        <w:rPr>
          <w:rFonts w:cs="Arial"/>
          <w:color w:val="000000" w:themeColor="text1"/>
        </w:rPr>
        <w:t>.</w:t>
      </w:r>
      <w:r>
        <w:rPr>
          <w:rFonts w:cs="Arial"/>
          <w:color w:val="000000" w:themeColor="text1"/>
        </w:rPr>
        <w:t xml:space="preserve"> </w:t>
      </w:r>
    </w:p>
    <w:p w14:paraId="2D1C640A" w14:textId="77777777" w:rsidR="009549AF" w:rsidRDefault="009549AF" w:rsidP="0007156D">
      <w:pPr>
        <w:rPr>
          <w:rFonts w:cs="Arial"/>
          <w:color w:val="000000" w:themeColor="text1"/>
        </w:rPr>
      </w:pPr>
    </w:p>
    <w:p w14:paraId="2E7AFE75" w14:textId="685557F6" w:rsidR="0007156D" w:rsidRDefault="0007156D" w:rsidP="0007156D">
      <w:pPr>
        <w:rPr>
          <w:rFonts w:cs="Arial"/>
          <w:color w:val="000000" w:themeColor="text1"/>
          <w:highlight w:val="lightGray"/>
        </w:rPr>
      </w:pPr>
      <w:r w:rsidRPr="0007156D">
        <w:rPr>
          <w:rFonts w:cs="Arial"/>
          <w:color w:val="000000" w:themeColor="text1"/>
        </w:rPr>
        <w:t>The cost to individual businesses for reading the material provided, participating in webinars etc</w:t>
      </w:r>
      <w:r w:rsidR="00811A9F">
        <w:rPr>
          <w:rFonts w:cs="Arial"/>
          <w:color w:val="000000" w:themeColor="text1"/>
        </w:rPr>
        <w:t>.</w:t>
      </w:r>
      <w:r w:rsidRPr="0007156D">
        <w:rPr>
          <w:rFonts w:cs="Arial"/>
          <w:color w:val="000000" w:themeColor="text1"/>
        </w:rPr>
        <w:t xml:space="preserve"> to inform themselves of </w:t>
      </w:r>
      <w:r w:rsidR="00DE762B">
        <w:rPr>
          <w:rFonts w:cs="Arial"/>
          <w:color w:val="000000" w:themeColor="text1"/>
        </w:rPr>
        <w:t>good</w:t>
      </w:r>
      <w:r w:rsidRPr="0007156D">
        <w:rPr>
          <w:rFonts w:cs="Arial"/>
          <w:color w:val="000000" w:themeColor="text1"/>
        </w:rPr>
        <w:t xml:space="preserve"> practice</w:t>
      </w:r>
      <w:r w:rsidR="003B36FF">
        <w:rPr>
          <w:rFonts w:cs="Arial"/>
          <w:color w:val="000000" w:themeColor="text1"/>
        </w:rPr>
        <w:t xml:space="preserve"> (for no regulation)</w:t>
      </w:r>
      <w:r w:rsidR="00296A6F">
        <w:rPr>
          <w:rFonts w:cs="Arial"/>
          <w:color w:val="000000" w:themeColor="text1"/>
        </w:rPr>
        <w:t>,</w:t>
      </w:r>
      <w:r w:rsidR="003B36FF">
        <w:rPr>
          <w:rFonts w:cs="Arial"/>
          <w:color w:val="000000" w:themeColor="text1"/>
        </w:rPr>
        <w:t xml:space="preserve"> or </w:t>
      </w:r>
      <w:r w:rsidR="00800798">
        <w:rPr>
          <w:rFonts w:cs="Arial"/>
          <w:color w:val="000000" w:themeColor="text1"/>
        </w:rPr>
        <w:t xml:space="preserve">of </w:t>
      </w:r>
      <w:r w:rsidR="003B36FF">
        <w:rPr>
          <w:rFonts w:cs="Arial"/>
          <w:color w:val="000000" w:themeColor="text1"/>
        </w:rPr>
        <w:t>new rules (for regulation)</w:t>
      </w:r>
      <w:r w:rsidR="00296A6F">
        <w:rPr>
          <w:rFonts w:cs="Arial"/>
          <w:color w:val="000000" w:themeColor="text1"/>
        </w:rPr>
        <w:t>,</w:t>
      </w:r>
      <w:r w:rsidRPr="0007156D">
        <w:rPr>
          <w:rFonts w:cs="Arial"/>
          <w:color w:val="000000" w:themeColor="text1"/>
        </w:rPr>
        <w:t xml:space="preserve"> has</w:t>
      </w:r>
      <w:r w:rsidR="00800798">
        <w:rPr>
          <w:rFonts w:cs="Arial"/>
          <w:color w:val="000000" w:themeColor="text1"/>
        </w:rPr>
        <w:t xml:space="preserve"> already</w:t>
      </w:r>
      <w:r w:rsidRPr="0007156D">
        <w:rPr>
          <w:rFonts w:cs="Arial"/>
          <w:color w:val="000000" w:themeColor="text1"/>
        </w:rPr>
        <w:t xml:space="preserve"> been included as a cost item in Appendix 1</w:t>
      </w:r>
      <w:r w:rsidR="00624A6F">
        <w:rPr>
          <w:rFonts w:cs="Arial"/>
          <w:color w:val="000000" w:themeColor="text1"/>
        </w:rPr>
        <w:t xml:space="preserve"> – Business Costs</w:t>
      </w:r>
      <w:r w:rsidRPr="0007156D">
        <w:rPr>
          <w:rFonts w:cs="Arial"/>
          <w:color w:val="000000" w:themeColor="text1"/>
        </w:rPr>
        <w:t xml:space="preserve"> as the ‘initial costs of familiarising with new rules’. </w:t>
      </w:r>
    </w:p>
    <w:p w14:paraId="3F809802" w14:textId="77777777" w:rsidR="0007156D" w:rsidRDefault="0007156D" w:rsidP="0007156D">
      <w:pPr>
        <w:rPr>
          <w:rFonts w:cs="Arial"/>
          <w:color w:val="000000" w:themeColor="text1"/>
          <w:highlight w:val="lightGray"/>
        </w:rPr>
      </w:pPr>
    </w:p>
    <w:p w14:paraId="435465D5" w14:textId="1788A20B" w:rsidR="0007156D" w:rsidRPr="0007156D" w:rsidRDefault="00800798" w:rsidP="0007156D">
      <w:pPr>
        <w:rPr>
          <w:rFonts w:cs="Arial"/>
          <w:color w:val="000000" w:themeColor="text1"/>
        </w:rPr>
      </w:pPr>
      <w:r>
        <w:rPr>
          <w:rFonts w:cs="Arial"/>
          <w:color w:val="000000" w:themeColor="text1"/>
        </w:rPr>
        <w:t>The c</w:t>
      </w:r>
      <w:r w:rsidR="0007156D" w:rsidRPr="0007156D">
        <w:rPr>
          <w:rFonts w:cs="Arial"/>
          <w:color w:val="000000" w:themeColor="text1"/>
        </w:rPr>
        <w:t>ost to industry</w:t>
      </w:r>
      <w:r w:rsidR="00296A6F">
        <w:rPr>
          <w:rFonts w:cs="Arial"/>
          <w:color w:val="000000" w:themeColor="text1"/>
        </w:rPr>
        <w:t>,</w:t>
      </w:r>
      <w:r w:rsidR="0007156D" w:rsidRPr="0007156D">
        <w:rPr>
          <w:rFonts w:cs="Arial"/>
          <w:color w:val="000000" w:themeColor="text1"/>
        </w:rPr>
        <w:t xml:space="preserve"> in the fourth column of </w:t>
      </w:r>
      <w:r w:rsidR="00296A6F">
        <w:rPr>
          <w:rFonts w:cs="Arial"/>
          <w:color w:val="000000" w:themeColor="text1"/>
        </w:rPr>
        <w:t xml:space="preserve">Table A4(1), </w:t>
      </w:r>
      <w:r w:rsidR="0007156D" w:rsidRPr="0007156D">
        <w:rPr>
          <w:rFonts w:cs="Arial"/>
          <w:color w:val="000000" w:themeColor="text1"/>
        </w:rPr>
        <w:t>shows the</w:t>
      </w:r>
      <w:r>
        <w:rPr>
          <w:rFonts w:cs="Arial"/>
          <w:color w:val="000000" w:themeColor="text1"/>
        </w:rPr>
        <w:t xml:space="preserve"> costs of</w:t>
      </w:r>
      <w:r w:rsidR="0007156D" w:rsidRPr="0007156D">
        <w:rPr>
          <w:rFonts w:cs="Arial"/>
          <w:color w:val="000000" w:themeColor="text1"/>
        </w:rPr>
        <w:t xml:space="preserve"> industry peak body representatives</w:t>
      </w:r>
      <w:r>
        <w:rPr>
          <w:rFonts w:cs="Arial"/>
          <w:color w:val="000000" w:themeColor="text1"/>
        </w:rPr>
        <w:t xml:space="preserve"> of</w:t>
      </w:r>
      <w:r w:rsidR="0007156D" w:rsidRPr="0007156D">
        <w:rPr>
          <w:rFonts w:cs="Arial"/>
          <w:color w:val="000000" w:themeColor="text1"/>
        </w:rPr>
        <w:t xml:space="preserve"> collaborating in the design of fact sheets, animations and webinars and attending face-to-face meetings</w:t>
      </w:r>
      <w:r w:rsidR="0007156D">
        <w:rPr>
          <w:rFonts w:cs="Arial"/>
          <w:color w:val="000000" w:themeColor="text1"/>
        </w:rPr>
        <w:t>. Those costs that total $9,240 have already been counted as part of total industry costs of implementing option 3 in table 5</w:t>
      </w:r>
      <w:r>
        <w:rPr>
          <w:rFonts w:cs="Arial"/>
          <w:color w:val="000000" w:themeColor="text1"/>
        </w:rPr>
        <w:t>, but assumptions behind those costs are shown in more detail in Table App 4(3) below</w:t>
      </w:r>
      <w:r w:rsidR="0007156D">
        <w:rPr>
          <w:rFonts w:cs="Arial"/>
          <w:color w:val="000000" w:themeColor="text1"/>
        </w:rPr>
        <w:t>.</w:t>
      </w:r>
      <w:r w:rsidR="0007156D" w:rsidRPr="0007156D">
        <w:rPr>
          <w:rFonts w:cs="Arial"/>
          <w:color w:val="000000" w:themeColor="text1"/>
        </w:rPr>
        <w:t xml:space="preserve">  </w:t>
      </w:r>
    </w:p>
    <w:p w14:paraId="17D385CE" w14:textId="77777777" w:rsidR="0007156D" w:rsidRDefault="0007156D" w:rsidP="0007156D">
      <w:pPr>
        <w:rPr>
          <w:rFonts w:cs="Arial"/>
          <w:color w:val="000000" w:themeColor="text1"/>
          <w:highlight w:val="lightGray"/>
        </w:rPr>
      </w:pPr>
    </w:p>
    <w:p w14:paraId="28C0F91E" w14:textId="3C3EA42C" w:rsidR="0007156D" w:rsidRDefault="00800798" w:rsidP="0007156D">
      <w:pPr>
        <w:rPr>
          <w:rFonts w:cs="Arial"/>
          <w:color w:val="000000" w:themeColor="text1"/>
        </w:rPr>
      </w:pPr>
      <w:r>
        <w:rPr>
          <w:rFonts w:cs="Arial"/>
          <w:color w:val="000000" w:themeColor="text1"/>
        </w:rPr>
        <w:t>Note that</w:t>
      </w:r>
      <w:r w:rsidR="0007156D" w:rsidRPr="0007156D">
        <w:rPr>
          <w:rFonts w:cs="Arial"/>
          <w:color w:val="000000" w:themeColor="text1"/>
        </w:rPr>
        <w:t xml:space="preserve"> non-regulatory activities are not legislated and there is no mandated requirement for industry to participate in these activities under options 3 or 4.</w:t>
      </w:r>
      <w:r w:rsidR="0007156D">
        <w:rPr>
          <w:rFonts w:cs="Arial"/>
          <w:color w:val="000000" w:themeColor="text1"/>
        </w:rPr>
        <w:t xml:space="preserve"> </w:t>
      </w:r>
    </w:p>
    <w:p w14:paraId="0AB2846C" w14:textId="0698166C" w:rsidR="0007156D" w:rsidRDefault="0007156D" w:rsidP="0007156D">
      <w:pPr>
        <w:rPr>
          <w:rFonts w:cs="Arial"/>
          <w:color w:val="000000" w:themeColor="text1"/>
        </w:rPr>
      </w:pPr>
    </w:p>
    <w:p w14:paraId="0E21C01B" w14:textId="7AAC0EAD" w:rsidR="0007156D" w:rsidRPr="009549AF" w:rsidRDefault="0007156D" w:rsidP="0007156D">
      <w:pPr>
        <w:rPr>
          <w:rFonts w:cs="Arial"/>
          <w:color w:val="000000" w:themeColor="text1"/>
        </w:rPr>
      </w:pPr>
      <w:r>
        <w:rPr>
          <w:rFonts w:cs="Arial"/>
          <w:color w:val="000000" w:themeColor="text1"/>
        </w:rPr>
        <w:t>The costs to jurisdictions</w:t>
      </w:r>
      <w:r w:rsidR="00296A6F">
        <w:rPr>
          <w:rFonts w:cs="Arial"/>
          <w:color w:val="000000" w:themeColor="text1"/>
        </w:rPr>
        <w:t>,</w:t>
      </w:r>
      <w:r>
        <w:rPr>
          <w:rFonts w:cs="Arial"/>
          <w:color w:val="000000" w:themeColor="text1"/>
        </w:rPr>
        <w:t xml:space="preserve"> in the 3</w:t>
      </w:r>
      <w:r w:rsidRPr="0007156D">
        <w:rPr>
          <w:rFonts w:cs="Arial"/>
          <w:color w:val="000000" w:themeColor="text1"/>
          <w:vertAlign w:val="superscript"/>
        </w:rPr>
        <w:t>rd</w:t>
      </w:r>
      <w:r>
        <w:rPr>
          <w:rFonts w:cs="Arial"/>
          <w:color w:val="000000" w:themeColor="text1"/>
        </w:rPr>
        <w:t xml:space="preserve"> column </w:t>
      </w:r>
      <w:r w:rsidR="00296A6F" w:rsidRPr="0007156D">
        <w:rPr>
          <w:rFonts w:cs="Arial"/>
          <w:color w:val="000000" w:themeColor="text1"/>
        </w:rPr>
        <w:t xml:space="preserve">of </w:t>
      </w:r>
      <w:r w:rsidR="00296A6F">
        <w:rPr>
          <w:rFonts w:cs="Arial"/>
          <w:color w:val="000000" w:themeColor="text1"/>
        </w:rPr>
        <w:t>Table A4(1),</w:t>
      </w:r>
      <w:r w:rsidR="005C08FD">
        <w:rPr>
          <w:rFonts w:cs="Arial"/>
          <w:color w:val="000000" w:themeColor="text1"/>
        </w:rPr>
        <w:t xml:space="preserve"> of implementing non-regulatory measures</w:t>
      </w:r>
      <w:r>
        <w:rPr>
          <w:rFonts w:cs="Arial"/>
          <w:color w:val="000000" w:themeColor="text1"/>
        </w:rPr>
        <w:t xml:space="preserve"> are </w:t>
      </w:r>
      <w:r w:rsidRPr="0007156D">
        <w:rPr>
          <w:rFonts w:cs="Arial"/>
          <w:b/>
          <w:color w:val="000000" w:themeColor="text1"/>
        </w:rPr>
        <w:t>additional</w:t>
      </w:r>
      <w:r>
        <w:rPr>
          <w:rFonts w:cs="Arial"/>
          <w:color w:val="000000" w:themeColor="text1"/>
        </w:rPr>
        <w:t xml:space="preserve"> to the costs to jurisdictions of implementing regulations in Appendix 3 – Government costs of implementing regulatory options.</w:t>
      </w:r>
    </w:p>
    <w:p w14:paraId="3FD374DF" w14:textId="77777777" w:rsidR="0007156D" w:rsidRDefault="0007156D" w:rsidP="0007156D">
      <w:pPr>
        <w:rPr>
          <w:rFonts w:cs="Arial"/>
          <w:color w:val="000000" w:themeColor="text1"/>
        </w:rPr>
      </w:pPr>
    </w:p>
    <w:p w14:paraId="2E37572B" w14:textId="0C421161" w:rsidR="0007156D" w:rsidRPr="00BF6DAE" w:rsidRDefault="0007156D" w:rsidP="0007156D">
      <w:pPr>
        <w:rPr>
          <w:b/>
        </w:rPr>
      </w:pPr>
      <w:r w:rsidRPr="004D3D3E">
        <w:rPr>
          <w:b/>
        </w:rPr>
        <w:t xml:space="preserve">Table </w:t>
      </w:r>
      <w:r w:rsidR="00911CB7">
        <w:rPr>
          <w:b/>
          <w:color w:val="000000" w:themeColor="text1"/>
        </w:rPr>
        <w:t>App 4(1)</w:t>
      </w:r>
      <w:r w:rsidRPr="0001618C">
        <w:rPr>
          <w:b/>
        </w:rPr>
        <w:t xml:space="preserve"> </w:t>
      </w:r>
      <w:r>
        <w:rPr>
          <w:b/>
        </w:rPr>
        <w:t>Proposed non-regulatory measures and costs</w:t>
      </w:r>
    </w:p>
    <w:tbl>
      <w:tblPr>
        <w:tblW w:w="9062" w:type="dxa"/>
        <w:tblLayout w:type="fixed"/>
        <w:tblCellMar>
          <w:left w:w="0" w:type="dxa"/>
          <w:right w:w="0" w:type="dxa"/>
        </w:tblCellMar>
        <w:tblLook w:val="04A0" w:firstRow="1" w:lastRow="0" w:firstColumn="1" w:lastColumn="0" w:noHBand="0" w:noVBand="1"/>
      </w:tblPr>
      <w:tblGrid>
        <w:gridCol w:w="1691"/>
        <w:gridCol w:w="2552"/>
        <w:gridCol w:w="2268"/>
        <w:gridCol w:w="2551"/>
      </w:tblGrid>
      <w:tr w:rsidR="0007156D" w:rsidRPr="009B53E7" w14:paraId="378E70E8" w14:textId="77777777" w:rsidTr="007D0EE0">
        <w:tc>
          <w:tcPr>
            <w:tcW w:w="1691" w:type="dxa"/>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1C17E364" w14:textId="77777777" w:rsidR="0007156D" w:rsidRPr="009B53E7" w:rsidRDefault="0007156D" w:rsidP="007D0EE0">
            <w:pPr>
              <w:rPr>
                <w:rFonts w:cs="Arial"/>
                <w:b/>
                <w:bCs/>
                <w:highlight w:val="lightGray"/>
              </w:rPr>
            </w:pPr>
            <w:r w:rsidRPr="00621B2C">
              <w:rPr>
                <w:rFonts w:cs="Arial"/>
                <w:b/>
              </w:rPr>
              <w:t xml:space="preserve">Activity </w:t>
            </w:r>
          </w:p>
        </w:tc>
        <w:tc>
          <w:tcPr>
            <w:tcW w:w="2552"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5B7B33D7" w14:textId="77777777" w:rsidR="0007156D" w:rsidRPr="00621B2C" w:rsidRDefault="0007156D" w:rsidP="007D0EE0">
            <w:pPr>
              <w:rPr>
                <w:rFonts w:cs="Arial"/>
                <w:b/>
              </w:rPr>
            </w:pPr>
            <w:r w:rsidRPr="00621B2C">
              <w:rPr>
                <w:rFonts w:cs="Arial"/>
                <w:b/>
              </w:rPr>
              <w:t xml:space="preserve">Who </w:t>
            </w:r>
          </w:p>
        </w:tc>
        <w:tc>
          <w:tcPr>
            <w:tcW w:w="2268"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2080A802" w14:textId="77777777" w:rsidR="0007156D" w:rsidRPr="00621B2C" w:rsidRDefault="0007156D" w:rsidP="007D0EE0">
            <w:pPr>
              <w:rPr>
                <w:rFonts w:cs="Arial"/>
                <w:b/>
              </w:rPr>
            </w:pPr>
            <w:r w:rsidRPr="00621B2C">
              <w:rPr>
                <w:rFonts w:cs="Arial"/>
                <w:b/>
              </w:rPr>
              <w:t>Cost to jurisdictions</w:t>
            </w:r>
          </w:p>
        </w:tc>
        <w:tc>
          <w:tcPr>
            <w:tcW w:w="2551" w:type="dxa"/>
            <w:tcBorders>
              <w:top w:val="single" w:sz="8" w:space="0" w:color="auto"/>
              <w:left w:val="nil"/>
              <w:bottom w:val="single" w:sz="8" w:space="0" w:color="auto"/>
              <w:right w:val="single" w:sz="8" w:space="0" w:color="auto"/>
            </w:tcBorders>
            <w:shd w:val="clear" w:color="auto" w:fill="C6D9F1" w:themeFill="text2" w:themeFillTint="33"/>
          </w:tcPr>
          <w:p w14:paraId="738A2747" w14:textId="5DF2675D" w:rsidR="00800798" w:rsidRPr="00621B2C" w:rsidRDefault="0007156D" w:rsidP="007D0EE0">
            <w:pPr>
              <w:ind w:left="133"/>
              <w:rPr>
                <w:rFonts w:cs="Arial"/>
                <w:b/>
              </w:rPr>
            </w:pPr>
            <w:r w:rsidRPr="00621B2C">
              <w:rPr>
                <w:rFonts w:cs="Arial"/>
                <w:b/>
              </w:rPr>
              <w:t>Cost to industry</w:t>
            </w:r>
            <w:r w:rsidR="00296A6F">
              <w:rPr>
                <w:rFonts w:cs="Arial"/>
                <w:b/>
              </w:rPr>
              <w:t xml:space="preserve"> – Peak b</w:t>
            </w:r>
            <w:r w:rsidR="00800798" w:rsidRPr="00621B2C">
              <w:rPr>
                <w:rFonts w:cs="Arial"/>
                <w:b/>
              </w:rPr>
              <w:t>odies component</w:t>
            </w:r>
          </w:p>
          <w:p w14:paraId="02BA1398" w14:textId="3BEC4E71" w:rsidR="0007156D" w:rsidRPr="00621B2C" w:rsidRDefault="0007156D" w:rsidP="007D0EE0">
            <w:pPr>
              <w:ind w:left="133"/>
              <w:rPr>
                <w:rFonts w:cs="Arial"/>
                <w:b/>
              </w:rPr>
            </w:pPr>
          </w:p>
        </w:tc>
      </w:tr>
      <w:tr w:rsidR="0007156D" w:rsidRPr="009B53E7" w14:paraId="7CC75968" w14:textId="77777777" w:rsidTr="007D0EE0">
        <w:trPr>
          <w:trHeight w:val="2793"/>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8E4115" w14:textId="77777777" w:rsidR="0007156D" w:rsidRPr="00621B2C" w:rsidRDefault="0007156D" w:rsidP="007D0EE0">
            <w:pPr>
              <w:rPr>
                <w:rFonts w:cs="Arial"/>
                <w:color w:val="44546A"/>
                <w:lang w:val="en-AU"/>
              </w:rPr>
            </w:pPr>
            <w:r w:rsidRPr="00621B2C">
              <w:rPr>
                <w:rFonts w:cs="Arial"/>
                <w:color w:val="44546A"/>
                <w:lang w:val="en-AU"/>
              </w:rPr>
              <w:t>Fact sheets</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6263BA70" w14:textId="68BF1990" w:rsidR="0007156D" w:rsidRPr="00621B2C" w:rsidRDefault="00383698" w:rsidP="007D0EE0">
            <w:pPr>
              <w:rPr>
                <w:rFonts w:cs="Arial"/>
                <w:color w:val="44546A"/>
                <w:lang w:val="en-AU"/>
              </w:rPr>
            </w:pPr>
            <w:r>
              <w:rPr>
                <w:rFonts w:cs="Arial"/>
                <w:color w:val="44546A"/>
                <w:lang w:val="en-AU"/>
              </w:rPr>
              <w:t xml:space="preserve">Created by FSANZ </w:t>
            </w:r>
            <w:r w:rsidR="0007156D" w:rsidRPr="00621B2C">
              <w:rPr>
                <w:rFonts w:cs="Arial"/>
                <w:color w:val="44546A"/>
                <w:lang w:val="en-AU"/>
              </w:rPr>
              <w:t>in consultation with jurisdictions and peak industry bodies.</w:t>
            </w:r>
          </w:p>
          <w:p w14:paraId="26F4459D" w14:textId="77777777" w:rsidR="0007156D" w:rsidRPr="00621B2C" w:rsidRDefault="0007156D" w:rsidP="007D0EE0">
            <w:pPr>
              <w:rPr>
                <w:rFonts w:cs="Arial"/>
                <w:color w:val="44546A"/>
                <w:lang w:val="en-AU"/>
              </w:rPr>
            </w:pPr>
          </w:p>
          <w:p w14:paraId="041F533C" w14:textId="77777777" w:rsidR="0007156D" w:rsidRPr="00621B2C" w:rsidRDefault="0007156D" w:rsidP="007D0EE0">
            <w:pPr>
              <w:rPr>
                <w:rFonts w:cs="Arial"/>
                <w:color w:val="44546A"/>
                <w:lang w:val="en-AU"/>
              </w:rPr>
            </w:pPr>
            <w:r w:rsidRPr="00621B2C">
              <w:rPr>
                <w:rFonts w:cs="Arial"/>
                <w:color w:val="44546A"/>
                <w:lang w:val="en-AU"/>
              </w:rPr>
              <w:t>Printed and displayed by industry.</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0C8C4F1" w14:textId="77777777" w:rsidR="0007156D" w:rsidRPr="00621B2C" w:rsidRDefault="0007156D" w:rsidP="007D0EE0">
            <w:pPr>
              <w:rPr>
                <w:rFonts w:cs="Arial"/>
                <w:color w:val="44546A"/>
                <w:lang w:val="en-AU"/>
              </w:rPr>
            </w:pPr>
            <w:r w:rsidRPr="00621B2C">
              <w:rPr>
                <w:rFonts w:cs="Arial"/>
                <w:color w:val="44546A"/>
                <w:lang w:val="en-AU"/>
              </w:rPr>
              <w:t xml:space="preserve">Subtotal = </w:t>
            </w:r>
            <w:r w:rsidRPr="00621B2C">
              <w:rPr>
                <w:rFonts w:cs="Arial"/>
                <w:b/>
                <w:bCs/>
                <w:color w:val="44546A"/>
                <w:lang w:val="en-AU"/>
              </w:rPr>
              <w:t>$9,631</w:t>
            </w:r>
          </w:p>
          <w:p w14:paraId="71382877" w14:textId="77777777" w:rsidR="0007156D" w:rsidRPr="00621B2C" w:rsidRDefault="0007156D" w:rsidP="007D0EE0">
            <w:pPr>
              <w:rPr>
                <w:rFonts w:cs="Arial"/>
                <w:color w:val="44546A"/>
                <w:lang w:val="en-AU"/>
              </w:rPr>
            </w:pPr>
          </w:p>
          <w:p w14:paraId="1275520C" w14:textId="77777777" w:rsidR="0007156D" w:rsidRPr="00621B2C" w:rsidRDefault="0007156D" w:rsidP="007D0EE0">
            <w:pPr>
              <w:rPr>
                <w:rFonts w:cs="Arial"/>
                <w:color w:val="44546A"/>
                <w:lang w:val="en-AU"/>
              </w:rPr>
            </w:pPr>
          </w:p>
          <w:p w14:paraId="39D950BB" w14:textId="77777777" w:rsidR="0007156D" w:rsidRPr="00621B2C" w:rsidRDefault="0007156D" w:rsidP="007D0EE0">
            <w:pPr>
              <w:rPr>
                <w:rFonts w:cs="Arial"/>
                <w:color w:val="44546A"/>
                <w:lang w:val="en-AU"/>
              </w:rPr>
            </w:pPr>
          </w:p>
          <w:p w14:paraId="60FADC84" w14:textId="77777777" w:rsidR="0007156D" w:rsidRPr="00621B2C" w:rsidRDefault="0007156D" w:rsidP="007D0EE0">
            <w:pPr>
              <w:rPr>
                <w:rFonts w:cs="Arial"/>
                <w:color w:val="44546A"/>
                <w:lang w:val="en-AU"/>
              </w:rPr>
            </w:pPr>
          </w:p>
          <w:p w14:paraId="12EA91D7" w14:textId="77777777" w:rsidR="0007156D" w:rsidRPr="00621B2C" w:rsidRDefault="0007156D" w:rsidP="007D0EE0">
            <w:pPr>
              <w:rPr>
                <w:rFonts w:cs="Arial"/>
                <w:color w:val="44546A"/>
                <w:lang w:val="en-AU"/>
              </w:rPr>
            </w:pPr>
          </w:p>
        </w:tc>
        <w:tc>
          <w:tcPr>
            <w:tcW w:w="2551" w:type="dxa"/>
            <w:vMerge w:val="restart"/>
            <w:tcBorders>
              <w:top w:val="nil"/>
              <w:left w:val="nil"/>
              <w:right w:val="single" w:sz="8" w:space="0" w:color="auto"/>
            </w:tcBorders>
          </w:tcPr>
          <w:p w14:paraId="4BE9AF6F" w14:textId="77777777" w:rsidR="0007156D" w:rsidRPr="00621B2C" w:rsidRDefault="0007156D" w:rsidP="007D0EE0">
            <w:pPr>
              <w:ind w:left="133"/>
              <w:rPr>
                <w:rFonts w:cs="Arial"/>
                <w:color w:val="44546A"/>
                <w:lang w:val="en-AU"/>
              </w:rPr>
            </w:pPr>
            <w:r w:rsidRPr="00621B2C">
              <w:rPr>
                <w:rFonts w:cs="Arial"/>
                <w:color w:val="44546A"/>
                <w:lang w:val="en-AU"/>
              </w:rPr>
              <w:t>Subtotal = $9,240</w:t>
            </w:r>
          </w:p>
          <w:p w14:paraId="5EFC165B" w14:textId="77777777" w:rsidR="0007156D" w:rsidRPr="00621B2C" w:rsidRDefault="0007156D" w:rsidP="007D0EE0">
            <w:pPr>
              <w:ind w:left="133"/>
              <w:rPr>
                <w:rFonts w:cs="Arial"/>
                <w:color w:val="44546A"/>
                <w:lang w:val="en-AU"/>
              </w:rPr>
            </w:pPr>
          </w:p>
          <w:p w14:paraId="07F28385" w14:textId="77777777" w:rsidR="0007156D" w:rsidRPr="00621B2C" w:rsidRDefault="0007156D" w:rsidP="007D0EE0">
            <w:pPr>
              <w:ind w:left="133"/>
              <w:rPr>
                <w:rFonts w:cs="Arial"/>
                <w:color w:val="44546A"/>
                <w:lang w:val="en-AU"/>
              </w:rPr>
            </w:pPr>
            <w:r w:rsidRPr="00621B2C">
              <w:rPr>
                <w:rFonts w:cs="Arial"/>
                <w:color w:val="44546A"/>
                <w:lang w:val="en-AU"/>
              </w:rPr>
              <w:t>The costs of industry peak body representatives collaborating in the design of fact sheets, animations and webinars and attending face-to-face meetings.</w:t>
            </w:r>
          </w:p>
          <w:p w14:paraId="7DAC2C5A" w14:textId="77777777" w:rsidR="0007156D" w:rsidRPr="00621B2C" w:rsidRDefault="0007156D" w:rsidP="007D0EE0">
            <w:pPr>
              <w:ind w:left="133"/>
              <w:rPr>
                <w:rFonts w:cs="Arial"/>
                <w:color w:val="44546A"/>
                <w:lang w:val="en-AU"/>
              </w:rPr>
            </w:pPr>
          </w:p>
          <w:p w14:paraId="512E6AE3" w14:textId="77777777" w:rsidR="0007156D" w:rsidRPr="00621B2C" w:rsidRDefault="0007156D" w:rsidP="007D0EE0">
            <w:pPr>
              <w:ind w:left="133" w:firstLine="133"/>
              <w:rPr>
                <w:rFonts w:cs="Arial"/>
                <w:color w:val="44546A"/>
                <w:lang w:val="en-AU"/>
              </w:rPr>
            </w:pPr>
          </w:p>
        </w:tc>
      </w:tr>
      <w:tr w:rsidR="0007156D" w:rsidRPr="009B53E7" w14:paraId="42951063" w14:textId="77777777" w:rsidTr="009549AF">
        <w:tc>
          <w:tcPr>
            <w:tcW w:w="1691"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06BDEDE9" w14:textId="77777777" w:rsidR="0007156D" w:rsidRPr="00621B2C" w:rsidRDefault="0007156D" w:rsidP="007D0EE0">
            <w:pPr>
              <w:rPr>
                <w:rFonts w:cs="Arial"/>
                <w:color w:val="44546A"/>
                <w:lang w:val="en-AU"/>
              </w:rPr>
            </w:pPr>
            <w:r w:rsidRPr="00621B2C">
              <w:rPr>
                <w:rFonts w:cs="Arial"/>
                <w:color w:val="44546A"/>
                <w:lang w:val="en-AU"/>
              </w:rPr>
              <w:t>Animations</w:t>
            </w:r>
          </w:p>
        </w:tc>
        <w:tc>
          <w:tcPr>
            <w:tcW w:w="2552" w:type="dxa"/>
            <w:tcBorders>
              <w:top w:val="nil"/>
              <w:left w:val="nil"/>
              <w:bottom w:val="single" w:sz="4" w:space="0" w:color="auto"/>
              <w:right w:val="single" w:sz="8" w:space="0" w:color="auto"/>
            </w:tcBorders>
            <w:tcMar>
              <w:top w:w="0" w:type="dxa"/>
              <w:left w:w="108" w:type="dxa"/>
              <w:bottom w:w="0" w:type="dxa"/>
              <w:right w:w="108" w:type="dxa"/>
            </w:tcMar>
            <w:hideMark/>
          </w:tcPr>
          <w:p w14:paraId="3F5CB253" w14:textId="6CA54BCB" w:rsidR="0007156D" w:rsidRPr="00621B2C" w:rsidRDefault="00383698" w:rsidP="007D0EE0">
            <w:pPr>
              <w:rPr>
                <w:rFonts w:cs="Arial"/>
                <w:color w:val="44546A"/>
                <w:lang w:val="en-AU"/>
              </w:rPr>
            </w:pPr>
            <w:r>
              <w:rPr>
                <w:rFonts w:cs="Arial"/>
                <w:color w:val="44546A"/>
                <w:lang w:val="en-AU"/>
              </w:rPr>
              <w:t xml:space="preserve">Created by FSANZ </w:t>
            </w:r>
            <w:r w:rsidR="0007156D" w:rsidRPr="00621B2C">
              <w:rPr>
                <w:rFonts w:cs="Arial"/>
                <w:color w:val="44546A"/>
                <w:lang w:val="en-AU"/>
              </w:rPr>
              <w:t>in consultation with jurisdiction and peak industry bodies.</w:t>
            </w:r>
          </w:p>
          <w:p w14:paraId="6231FA35" w14:textId="77777777" w:rsidR="0007156D" w:rsidRPr="00621B2C" w:rsidRDefault="0007156D" w:rsidP="007D0EE0">
            <w:pPr>
              <w:rPr>
                <w:rFonts w:cs="Arial"/>
                <w:color w:val="44546A"/>
                <w:lang w:val="en-AU"/>
              </w:rPr>
            </w:pPr>
          </w:p>
          <w:p w14:paraId="3258BE36" w14:textId="77777777" w:rsidR="0007156D" w:rsidRPr="00621B2C" w:rsidRDefault="0007156D" w:rsidP="007D0EE0">
            <w:pPr>
              <w:rPr>
                <w:rFonts w:cs="Arial"/>
                <w:color w:val="44546A"/>
                <w:lang w:val="en-AU"/>
              </w:rPr>
            </w:pPr>
            <w:r w:rsidRPr="00621B2C">
              <w:rPr>
                <w:rFonts w:cs="Arial"/>
                <w:color w:val="44546A"/>
                <w:lang w:val="en-AU"/>
              </w:rPr>
              <w:t>Used as training material by industry.</w:t>
            </w:r>
          </w:p>
        </w:tc>
        <w:tc>
          <w:tcPr>
            <w:tcW w:w="2268" w:type="dxa"/>
            <w:tcBorders>
              <w:top w:val="nil"/>
              <w:left w:val="nil"/>
              <w:bottom w:val="single" w:sz="4" w:space="0" w:color="auto"/>
              <w:right w:val="single" w:sz="8" w:space="0" w:color="auto"/>
            </w:tcBorders>
            <w:tcMar>
              <w:top w:w="0" w:type="dxa"/>
              <w:left w:w="108" w:type="dxa"/>
              <w:bottom w:w="0" w:type="dxa"/>
              <w:right w:w="108" w:type="dxa"/>
            </w:tcMar>
          </w:tcPr>
          <w:p w14:paraId="1185FA3B" w14:textId="77777777" w:rsidR="0007156D" w:rsidRPr="00621B2C" w:rsidRDefault="0007156D" w:rsidP="007D0EE0">
            <w:pPr>
              <w:rPr>
                <w:rFonts w:cs="Arial"/>
                <w:color w:val="44546A"/>
                <w:lang w:val="en-AU"/>
              </w:rPr>
            </w:pPr>
            <w:r w:rsidRPr="00621B2C">
              <w:rPr>
                <w:rFonts w:cs="Arial"/>
                <w:color w:val="44546A"/>
                <w:lang w:val="en-AU"/>
              </w:rPr>
              <w:t xml:space="preserve">Subtotal = </w:t>
            </w:r>
            <w:r w:rsidRPr="00621B2C">
              <w:rPr>
                <w:rFonts w:cs="Arial"/>
                <w:b/>
                <w:bCs/>
                <w:color w:val="44546A"/>
                <w:lang w:val="en-AU"/>
              </w:rPr>
              <w:t>$5,586</w:t>
            </w:r>
          </w:p>
          <w:p w14:paraId="5BDD7064" w14:textId="77777777" w:rsidR="0007156D" w:rsidRPr="00621B2C" w:rsidRDefault="0007156D" w:rsidP="007D0EE0">
            <w:pPr>
              <w:rPr>
                <w:rFonts w:cs="Arial"/>
                <w:color w:val="44546A"/>
                <w:lang w:val="en-AU"/>
              </w:rPr>
            </w:pPr>
          </w:p>
        </w:tc>
        <w:tc>
          <w:tcPr>
            <w:tcW w:w="2551" w:type="dxa"/>
            <w:vMerge/>
            <w:tcBorders>
              <w:left w:val="nil"/>
              <w:right w:val="single" w:sz="8" w:space="0" w:color="auto"/>
            </w:tcBorders>
          </w:tcPr>
          <w:p w14:paraId="592D86B1" w14:textId="77777777" w:rsidR="0007156D" w:rsidRPr="00363313" w:rsidRDefault="0007156D" w:rsidP="007D0EE0">
            <w:pPr>
              <w:rPr>
                <w:rFonts w:cs="Arial"/>
                <w:color w:val="44546A"/>
                <w:highlight w:val="yellow"/>
                <w:lang w:val="en-AU"/>
              </w:rPr>
            </w:pPr>
          </w:p>
        </w:tc>
      </w:tr>
      <w:tr w:rsidR="0007156D" w:rsidRPr="009B53E7" w14:paraId="69CAA3CB" w14:textId="77777777" w:rsidTr="009549AF">
        <w:tc>
          <w:tcPr>
            <w:tcW w:w="169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BA288DE" w14:textId="77777777" w:rsidR="0007156D" w:rsidRPr="00621B2C" w:rsidRDefault="0007156D" w:rsidP="007D0EE0">
            <w:pPr>
              <w:rPr>
                <w:rFonts w:cs="Arial"/>
                <w:color w:val="44546A"/>
                <w:lang w:val="en-AU"/>
              </w:rPr>
            </w:pPr>
            <w:r w:rsidRPr="00621B2C">
              <w:rPr>
                <w:rFonts w:cs="Arial"/>
                <w:color w:val="44546A"/>
                <w:lang w:val="en-AU"/>
              </w:rPr>
              <w:t>Links to useful resources</w:t>
            </w:r>
          </w:p>
        </w:tc>
        <w:tc>
          <w:tcPr>
            <w:tcW w:w="255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5569A3DC" w14:textId="77777777" w:rsidR="0007156D" w:rsidRPr="00621B2C" w:rsidRDefault="0007156D" w:rsidP="007D0EE0">
            <w:pPr>
              <w:rPr>
                <w:rFonts w:cs="Arial"/>
                <w:color w:val="44546A"/>
                <w:lang w:val="en-AU"/>
              </w:rPr>
            </w:pPr>
            <w:r w:rsidRPr="00621B2C">
              <w:rPr>
                <w:rFonts w:cs="Arial"/>
                <w:color w:val="44546A"/>
                <w:lang w:val="en-AU"/>
              </w:rPr>
              <w:t xml:space="preserve">Provided by FSANZ  </w:t>
            </w:r>
          </w:p>
          <w:p w14:paraId="50C00876" w14:textId="77777777" w:rsidR="0007156D" w:rsidRPr="00621B2C" w:rsidRDefault="0007156D" w:rsidP="007D0EE0">
            <w:pPr>
              <w:rPr>
                <w:rFonts w:cs="Arial"/>
                <w:color w:val="44546A"/>
                <w:lang w:val="en-AU"/>
              </w:rPr>
            </w:pPr>
          </w:p>
          <w:p w14:paraId="72117307" w14:textId="77777777" w:rsidR="0007156D" w:rsidRPr="00621B2C" w:rsidRDefault="0007156D" w:rsidP="007D0EE0">
            <w:pPr>
              <w:rPr>
                <w:rFonts w:cs="Arial"/>
                <w:color w:val="44546A"/>
                <w:lang w:val="en-AU"/>
              </w:rPr>
            </w:pPr>
            <w:r w:rsidRPr="00621B2C">
              <w:rPr>
                <w:rFonts w:cs="Arial"/>
                <w:color w:val="44546A"/>
                <w:lang w:val="en-AU"/>
              </w:rPr>
              <w:lastRenderedPageBreak/>
              <w:t>Links to information used by industry.</w:t>
            </w:r>
          </w:p>
        </w:tc>
        <w:tc>
          <w:tcPr>
            <w:tcW w:w="2268"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276BD6B" w14:textId="77777777" w:rsidR="0007156D" w:rsidRPr="00621B2C" w:rsidRDefault="0007156D" w:rsidP="007D0EE0">
            <w:pPr>
              <w:rPr>
                <w:rFonts w:cs="Arial"/>
                <w:color w:val="44546A"/>
                <w:lang w:val="en-AU"/>
              </w:rPr>
            </w:pPr>
            <w:r w:rsidRPr="00621B2C">
              <w:rPr>
                <w:rFonts w:cs="Arial"/>
                <w:color w:val="44546A"/>
                <w:lang w:val="en-AU"/>
              </w:rPr>
              <w:lastRenderedPageBreak/>
              <w:t xml:space="preserve">Subtotal = </w:t>
            </w:r>
            <w:r w:rsidRPr="00621B2C">
              <w:rPr>
                <w:rFonts w:cs="Arial"/>
                <w:b/>
                <w:bCs/>
                <w:color w:val="44546A"/>
                <w:lang w:val="en-AU"/>
              </w:rPr>
              <w:t>$353</w:t>
            </w:r>
          </w:p>
          <w:p w14:paraId="404D7EAC" w14:textId="77777777" w:rsidR="0007156D" w:rsidRPr="00621B2C" w:rsidRDefault="0007156D" w:rsidP="007D0EE0">
            <w:pPr>
              <w:rPr>
                <w:rFonts w:cs="Arial"/>
                <w:color w:val="44546A"/>
                <w:lang w:val="en-AU"/>
              </w:rPr>
            </w:pPr>
          </w:p>
        </w:tc>
        <w:tc>
          <w:tcPr>
            <w:tcW w:w="2551" w:type="dxa"/>
            <w:vMerge/>
            <w:tcBorders>
              <w:left w:val="nil"/>
              <w:right w:val="single" w:sz="8" w:space="0" w:color="auto"/>
            </w:tcBorders>
          </w:tcPr>
          <w:p w14:paraId="78016D4A" w14:textId="77777777" w:rsidR="0007156D" w:rsidRPr="00363313" w:rsidRDefault="0007156D" w:rsidP="007D0EE0">
            <w:pPr>
              <w:rPr>
                <w:rFonts w:cs="Arial"/>
                <w:color w:val="44546A"/>
                <w:highlight w:val="yellow"/>
                <w:lang w:val="en-AU"/>
              </w:rPr>
            </w:pPr>
          </w:p>
        </w:tc>
      </w:tr>
      <w:tr w:rsidR="0007156D" w:rsidRPr="009B53E7" w14:paraId="4ECB0C69" w14:textId="77777777" w:rsidTr="007D0EE0">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FAA2F3" w14:textId="77777777" w:rsidR="0007156D" w:rsidRPr="00621B2C" w:rsidRDefault="0007156D" w:rsidP="007D0EE0">
            <w:pPr>
              <w:rPr>
                <w:rFonts w:cs="Arial"/>
                <w:color w:val="44546A"/>
                <w:lang w:val="en-AU"/>
              </w:rPr>
            </w:pPr>
            <w:r w:rsidRPr="00621B2C">
              <w:rPr>
                <w:rFonts w:cs="Arial"/>
                <w:color w:val="44546A"/>
                <w:lang w:val="en-AU"/>
              </w:rPr>
              <w:t>Webinars</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334A15F3" w14:textId="77777777" w:rsidR="0007156D" w:rsidRPr="00621B2C" w:rsidRDefault="0007156D" w:rsidP="007D0EE0">
            <w:pPr>
              <w:rPr>
                <w:rFonts w:cs="Arial"/>
                <w:color w:val="44546A"/>
                <w:lang w:val="en-AU"/>
              </w:rPr>
            </w:pPr>
            <w:r w:rsidRPr="00621B2C">
              <w:rPr>
                <w:rFonts w:cs="Arial"/>
                <w:color w:val="44546A"/>
                <w:lang w:val="en-AU"/>
              </w:rPr>
              <w:t xml:space="preserve">Prepared by FSANZ and jurisdictions and peak industry bodies. </w:t>
            </w:r>
          </w:p>
          <w:p w14:paraId="3C38E4AB" w14:textId="77777777" w:rsidR="0007156D" w:rsidRPr="00621B2C" w:rsidRDefault="0007156D" w:rsidP="007D0EE0">
            <w:pPr>
              <w:rPr>
                <w:rFonts w:cs="Arial"/>
                <w:color w:val="44546A"/>
                <w:lang w:val="en-AU"/>
              </w:rPr>
            </w:pPr>
          </w:p>
          <w:p w14:paraId="6DA94258" w14:textId="77777777" w:rsidR="0007156D" w:rsidRPr="00621B2C" w:rsidRDefault="0007156D" w:rsidP="007D0EE0">
            <w:pPr>
              <w:rPr>
                <w:rFonts w:cs="Arial"/>
                <w:color w:val="44546A"/>
                <w:lang w:val="en-AU"/>
              </w:rPr>
            </w:pPr>
            <w:r w:rsidRPr="00621B2C">
              <w:rPr>
                <w:rFonts w:cs="Arial"/>
                <w:color w:val="44546A"/>
                <w:lang w:val="en-AU"/>
              </w:rPr>
              <w:t>Delivered by FSANZ and jurisdictions and peak industry bodies.</w:t>
            </w:r>
          </w:p>
          <w:p w14:paraId="11631C16" w14:textId="77777777" w:rsidR="0007156D" w:rsidRPr="00621B2C" w:rsidRDefault="0007156D" w:rsidP="007D0EE0">
            <w:pPr>
              <w:rPr>
                <w:rFonts w:cs="Arial"/>
                <w:color w:val="44546A"/>
                <w:lang w:val="en-AU"/>
              </w:rPr>
            </w:pPr>
          </w:p>
          <w:p w14:paraId="2239440C" w14:textId="77777777" w:rsidR="0007156D" w:rsidRPr="00621B2C" w:rsidRDefault="0007156D" w:rsidP="007D0EE0">
            <w:pPr>
              <w:rPr>
                <w:rFonts w:cs="Arial"/>
                <w:color w:val="44546A"/>
                <w:lang w:val="en-AU"/>
              </w:rPr>
            </w:pPr>
            <w:r w:rsidRPr="00621B2C">
              <w:rPr>
                <w:rFonts w:cs="Arial"/>
                <w:color w:val="44546A"/>
                <w:lang w:val="en-AU"/>
              </w:rPr>
              <w:t>Used as training material by industry.</w:t>
            </w:r>
          </w:p>
          <w:p w14:paraId="09F441DA" w14:textId="77777777" w:rsidR="0007156D" w:rsidRPr="00621B2C" w:rsidRDefault="0007156D" w:rsidP="007D0EE0">
            <w:pPr>
              <w:rPr>
                <w:rFonts w:cs="Arial"/>
                <w:color w:val="44546A"/>
                <w:lang w:val="en-AU"/>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7A8EF23A" w14:textId="77777777" w:rsidR="0007156D" w:rsidRPr="00621B2C" w:rsidRDefault="0007156D" w:rsidP="007D0EE0">
            <w:pPr>
              <w:rPr>
                <w:rFonts w:cs="Arial"/>
                <w:color w:val="44546A"/>
                <w:lang w:val="en-AU"/>
              </w:rPr>
            </w:pPr>
            <w:r w:rsidRPr="00621B2C">
              <w:rPr>
                <w:rFonts w:cs="Arial"/>
                <w:color w:val="44546A"/>
                <w:lang w:val="en-AU"/>
              </w:rPr>
              <w:t xml:space="preserve">Subtotal = </w:t>
            </w:r>
            <w:r w:rsidRPr="00621B2C">
              <w:rPr>
                <w:rFonts w:cs="Arial"/>
                <w:b/>
                <w:bCs/>
                <w:color w:val="44546A"/>
                <w:lang w:val="en-AU"/>
              </w:rPr>
              <w:t>$9,703</w:t>
            </w:r>
          </w:p>
          <w:p w14:paraId="58EF9773" w14:textId="77777777" w:rsidR="0007156D" w:rsidRPr="00621B2C" w:rsidRDefault="0007156D" w:rsidP="007D0EE0">
            <w:pPr>
              <w:rPr>
                <w:rFonts w:cs="Arial"/>
                <w:color w:val="44546A"/>
                <w:lang w:val="en-AU"/>
              </w:rPr>
            </w:pPr>
          </w:p>
        </w:tc>
        <w:tc>
          <w:tcPr>
            <w:tcW w:w="2551" w:type="dxa"/>
            <w:vMerge/>
            <w:tcBorders>
              <w:left w:val="nil"/>
              <w:right w:val="single" w:sz="8" w:space="0" w:color="auto"/>
            </w:tcBorders>
          </w:tcPr>
          <w:p w14:paraId="7A9204B2" w14:textId="77777777" w:rsidR="0007156D" w:rsidRPr="00363313" w:rsidRDefault="0007156D" w:rsidP="007D0EE0">
            <w:pPr>
              <w:rPr>
                <w:rFonts w:cs="Arial"/>
                <w:color w:val="44546A"/>
                <w:highlight w:val="yellow"/>
                <w:lang w:val="en-AU"/>
              </w:rPr>
            </w:pPr>
          </w:p>
        </w:tc>
      </w:tr>
      <w:tr w:rsidR="0007156D" w:rsidRPr="009B53E7" w14:paraId="05589049" w14:textId="77777777" w:rsidTr="007D0EE0">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A7F9C6" w14:textId="77777777" w:rsidR="0007156D" w:rsidRPr="00621B2C" w:rsidRDefault="0007156D" w:rsidP="007D0EE0">
            <w:pPr>
              <w:rPr>
                <w:rFonts w:cs="Arial"/>
                <w:color w:val="44546A"/>
                <w:lang w:val="en-AU"/>
              </w:rPr>
            </w:pPr>
            <w:r w:rsidRPr="00621B2C">
              <w:rPr>
                <w:rFonts w:cs="Arial"/>
                <w:color w:val="44546A"/>
                <w:lang w:val="en-AU"/>
              </w:rPr>
              <w:t>Face to face meetings with industry.</w:t>
            </w:r>
          </w:p>
          <w:p w14:paraId="6D2614C4" w14:textId="77777777" w:rsidR="0007156D" w:rsidRPr="00621B2C" w:rsidRDefault="0007156D" w:rsidP="007D0EE0">
            <w:pPr>
              <w:rPr>
                <w:rFonts w:cs="Arial"/>
                <w:color w:val="44546A"/>
                <w:lang w:val="en-AU"/>
              </w:rPr>
            </w:pPr>
          </w:p>
          <w:p w14:paraId="68F79C5C" w14:textId="77777777" w:rsidR="0007156D" w:rsidRPr="00621B2C" w:rsidRDefault="0007156D" w:rsidP="007D0EE0">
            <w:pPr>
              <w:rPr>
                <w:rFonts w:cs="Arial"/>
                <w:color w:val="44546A"/>
                <w:lang w:val="en-AU"/>
              </w:rPr>
            </w:pPr>
            <w:r w:rsidRPr="00621B2C">
              <w:rPr>
                <w:rFonts w:cs="Arial"/>
                <w:color w:val="44546A"/>
                <w:lang w:val="en-AU"/>
              </w:rPr>
              <w:t>[Covid permitting.]</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7E366AAE" w14:textId="77777777" w:rsidR="0007156D" w:rsidRPr="00621B2C" w:rsidRDefault="0007156D" w:rsidP="007D0EE0">
            <w:pPr>
              <w:rPr>
                <w:rFonts w:cs="Arial"/>
                <w:color w:val="44546A"/>
                <w:lang w:val="en-AU"/>
              </w:rPr>
            </w:pPr>
            <w:r w:rsidRPr="00621B2C">
              <w:rPr>
                <w:rFonts w:cs="Arial"/>
                <w:color w:val="44546A"/>
                <w:lang w:val="en-AU"/>
              </w:rPr>
              <w:t xml:space="preserve">Prepared by FSANZ and jurisdictions and peak industry bodies. </w:t>
            </w:r>
          </w:p>
          <w:p w14:paraId="08A79FAF" w14:textId="77777777" w:rsidR="0007156D" w:rsidRPr="00621B2C" w:rsidRDefault="0007156D" w:rsidP="007D0EE0">
            <w:pPr>
              <w:rPr>
                <w:rFonts w:cs="Arial"/>
                <w:color w:val="44546A"/>
                <w:lang w:val="en-AU"/>
              </w:rPr>
            </w:pPr>
          </w:p>
          <w:p w14:paraId="21A5A377" w14:textId="77777777" w:rsidR="0007156D" w:rsidRPr="00621B2C" w:rsidRDefault="0007156D" w:rsidP="007D0EE0">
            <w:pPr>
              <w:rPr>
                <w:rFonts w:cs="Arial"/>
                <w:color w:val="44546A"/>
                <w:lang w:val="en-AU"/>
              </w:rPr>
            </w:pPr>
            <w:r w:rsidRPr="00621B2C">
              <w:rPr>
                <w:rFonts w:cs="Arial"/>
                <w:color w:val="44546A"/>
                <w:lang w:val="en-AU"/>
              </w:rPr>
              <w:t>Delivered by FSANZ and jurisdictions and peak industry bodies.</w:t>
            </w:r>
          </w:p>
          <w:p w14:paraId="6A7CCA1E" w14:textId="77777777" w:rsidR="0007156D" w:rsidRPr="00621B2C" w:rsidRDefault="0007156D" w:rsidP="007D0EE0">
            <w:pPr>
              <w:rPr>
                <w:rFonts w:cs="Arial"/>
                <w:color w:val="44546A"/>
                <w:lang w:val="en-AU"/>
              </w:rPr>
            </w:pPr>
          </w:p>
          <w:p w14:paraId="5062E273" w14:textId="77777777" w:rsidR="0007156D" w:rsidRPr="00621B2C" w:rsidRDefault="0007156D" w:rsidP="007D0EE0">
            <w:pPr>
              <w:rPr>
                <w:rFonts w:cs="Arial"/>
                <w:color w:val="44546A"/>
                <w:lang w:val="en-AU"/>
              </w:rPr>
            </w:pPr>
            <w:r w:rsidRPr="00621B2C">
              <w:rPr>
                <w:rFonts w:cs="Arial"/>
                <w:color w:val="44546A"/>
                <w:lang w:val="en-AU"/>
              </w:rPr>
              <w:t>Used as training material by industry.</w:t>
            </w:r>
          </w:p>
          <w:p w14:paraId="7C9631C9" w14:textId="77777777" w:rsidR="0007156D" w:rsidRPr="00621B2C" w:rsidRDefault="0007156D" w:rsidP="007D0EE0">
            <w:pPr>
              <w:rPr>
                <w:rFonts w:cs="Arial"/>
                <w:color w:val="44546A"/>
                <w:lang w:val="en-AU"/>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2900EE52" w14:textId="77777777" w:rsidR="0007156D" w:rsidRPr="00621B2C" w:rsidRDefault="0007156D" w:rsidP="007D0EE0">
            <w:pPr>
              <w:rPr>
                <w:rFonts w:cs="Arial"/>
                <w:color w:val="44546A"/>
                <w:lang w:val="en-AU"/>
              </w:rPr>
            </w:pPr>
            <w:r w:rsidRPr="00621B2C">
              <w:rPr>
                <w:rFonts w:cs="Arial"/>
                <w:color w:val="44546A"/>
                <w:lang w:val="en-AU"/>
              </w:rPr>
              <w:t xml:space="preserve">Subtotal = </w:t>
            </w:r>
            <w:r w:rsidRPr="00621B2C">
              <w:rPr>
                <w:rFonts w:cs="Arial"/>
                <w:b/>
                <w:bCs/>
                <w:color w:val="44546A"/>
                <w:lang w:val="en-AU"/>
              </w:rPr>
              <w:t>$16,735</w:t>
            </w:r>
          </w:p>
          <w:p w14:paraId="23C394D6" w14:textId="77777777" w:rsidR="0007156D" w:rsidRPr="00621B2C" w:rsidRDefault="0007156D" w:rsidP="007D0EE0">
            <w:pPr>
              <w:rPr>
                <w:rFonts w:cs="Arial"/>
                <w:color w:val="44546A"/>
                <w:lang w:val="en-AU"/>
              </w:rPr>
            </w:pPr>
          </w:p>
        </w:tc>
        <w:tc>
          <w:tcPr>
            <w:tcW w:w="2551" w:type="dxa"/>
            <w:vMerge/>
            <w:tcBorders>
              <w:left w:val="nil"/>
              <w:bottom w:val="single" w:sz="8" w:space="0" w:color="auto"/>
              <w:right w:val="single" w:sz="8" w:space="0" w:color="auto"/>
            </w:tcBorders>
          </w:tcPr>
          <w:p w14:paraId="21318F70" w14:textId="77777777" w:rsidR="0007156D" w:rsidRPr="00363313" w:rsidRDefault="0007156D" w:rsidP="007D0EE0">
            <w:pPr>
              <w:rPr>
                <w:rFonts w:cs="Arial"/>
                <w:color w:val="44546A"/>
                <w:highlight w:val="yellow"/>
                <w:lang w:val="en-AU"/>
              </w:rPr>
            </w:pPr>
          </w:p>
        </w:tc>
      </w:tr>
      <w:tr w:rsidR="0007156D" w:rsidRPr="009B53E7" w14:paraId="6E34CF3B" w14:textId="77777777" w:rsidTr="007D0EE0">
        <w:trPr>
          <w:trHeight w:val="90"/>
        </w:trPr>
        <w:tc>
          <w:tcPr>
            <w:tcW w:w="4243"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1A3F6C5" w14:textId="77777777" w:rsidR="0007156D" w:rsidRPr="00621B2C" w:rsidRDefault="0007156D" w:rsidP="007D0EE0">
            <w:pPr>
              <w:rPr>
                <w:rFonts w:cs="Arial"/>
                <w:color w:val="44546A"/>
                <w:lang w:val="en-AU"/>
              </w:rPr>
            </w:pPr>
          </w:p>
        </w:tc>
        <w:tc>
          <w:tcPr>
            <w:tcW w:w="22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A3EAA85" w14:textId="3E7C9D7E" w:rsidR="0007156D" w:rsidRPr="00621B2C" w:rsidRDefault="0007156D" w:rsidP="007D0EE0">
            <w:pPr>
              <w:rPr>
                <w:rFonts w:cs="Arial"/>
                <w:color w:val="44546A"/>
                <w:lang w:val="en-AU"/>
              </w:rPr>
            </w:pPr>
            <w:r w:rsidRPr="00621B2C">
              <w:rPr>
                <w:rFonts w:cs="Arial"/>
                <w:color w:val="44546A"/>
                <w:lang w:val="en-AU"/>
              </w:rPr>
              <w:t xml:space="preserve">Total = </w:t>
            </w:r>
            <w:r w:rsidR="007D0EE0" w:rsidRPr="00621B2C">
              <w:rPr>
                <w:rFonts w:cs="Arial"/>
                <w:b/>
                <w:color w:val="44546A"/>
                <w:lang w:val="en-AU"/>
              </w:rPr>
              <w:t>$</w:t>
            </w:r>
            <w:r w:rsidRPr="00621B2C">
              <w:rPr>
                <w:rFonts w:cs="Arial"/>
                <w:b/>
                <w:color w:val="44546A"/>
                <w:lang w:val="en-AU"/>
              </w:rPr>
              <w:t>42,007</w:t>
            </w:r>
            <w:r w:rsidR="007D0EE0" w:rsidRPr="00621B2C">
              <w:rPr>
                <w:rFonts w:cs="Arial"/>
                <w:b/>
                <w:color w:val="44546A"/>
                <w:lang w:val="en-AU"/>
              </w:rPr>
              <w:t xml:space="preserve"> – more details provided in Table App 4(2)</w:t>
            </w:r>
          </w:p>
        </w:tc>
        <w:tc>
          <w:tcPr>
            <w:tcW w:w="2551" w:type="dxa"/>
            <w:tcBorders>
              <w:top w:val="single" w:sz="8" w:space="0" w:color="auto"/>
              <w:left w:val="single" w:sz="8" w:space="0" w:color="auto"/>
              <w:bottom w:val="single" w:sz="8" w:space="0" w:color="auto"/>
              <w:right w:val="single" w:sz="8" w:space="0" w:color="auto"/>
            </w:tcBorders>
          </w:tcPr>
          <w:p w14:paraId="5120B10B" w14:textId="350AA6C4" w:rsidR="0007156D" w:rsidRPr="004C02CB" w:rsidRDefault="0007156D" w:rsidP="007D0EE0">
            <w:pPr>
              <w:rPr>
                <w:rFonts w:cs="Arial"/>
                <w:color w:val="44546A"/>
                <w:highlight w:val="yellow"/>
                <w:lang w:val="en-AU"/>
              </w:rPr>
            </w:pPr>
            <w:r w:rsidRPr="00621B2C">
              <w:rPr>
                <w:rFonts w:cs="Arial"/>
                <w:color w:val="44546A"/>
                <w:lang w:val="en-AU"/>
              </w:rPr>
              <w:t xml:space="preserve">Total =  </w:t>
            </w:r>
            <w:r w:rsidRPr="00621B2C">
              <w:rPr>
                <w:rFonts w:cs="Arial"/>
                <w:b/>
                <w:bCs/>
                <w:color w:val="44546A"/>
                <w:lang w:val="en-AU"/>
              </w:rPr>
              <w:t>$9,240</w:t>
            </w:r>
            <w:r w:rsidR="007D0EE0" w:rsidRPr="00621B2C">
              <w:rPr>
                <w:rFonts w:cs="Arial"/>
                <w:b/>
                <w:bCs/>
                <w:color w:val="44546A"/>
                <w:lang w:val="en-AU"/>
              </w:rPr>
              <w:t xml:space="preserve"> </w:t>
            </w:r>
            <w:r w:rsidR="007D0EE0" w:rsidRPr="00621B2C">
              <w:rPr>
                <w:rFonts w:cs="Arial"/>
                <w:b/>
                <w:color w:val="44546A"/>
                <w:lang w:val="en-AU"/>
              </w:rPr>
              <w:t>– more details provided in Table App 4(3)</w:t>
            </w:r>
          </w:p>
        </w:tc>
      </w:tr>
    </w:tbl>
    <w:p w14:paraId="348C5939" w14:textId="77777777" w:rsidR="0007156D" w:rsidRPr="0007156D" w:rsidRDefault="0007156D" w:rsidP="0007156D"/>
    <w:p w14:paraId="4D4D1756" w14:textId="53A62B52" w:rsidR="00A2115B" w:rsidRDefault="008A0D74" w:rsidP="00A9756E">
      <w:bookmarkStart w:id="176" w:name="_Toc85013432"/>
      <w:r w:rsidRPr="00A9756E">
        <w:t xml:space="preserve">Table App 4(2) </w:t>
      </w:r>
      <w:r w:rsidR="00911CB7" w:rsidRPr="00A9756E">
        <w:t>detail</w:t>
      </w:r>
      <w:r w:rsidRPr="00A9756E">
        <w:t>s</w:t>
      </w:r>
      <w:r w:rsidR="00911CB7" w:rsidRPr="00A9756E">
        <w:t xml:space="preserve"> the assumptions made to calculate the costs to jurisdictions</w:t>
      </w:r>
      <w:bookmarkEnd w:id="176"/>
      <w:r w:rsidR="00A9756E" w:rsidRPr="00A9756E">
        <w:t>.</w:t>
      </w:r>
      <w:r w:rsidR="00A9756E" w:rsidRPr="00A9756E">
        <w:rPr>
          <w:rFonts w:cs="Arial"/>
          <w:b/>
          <w:bCs/>
          <w:color w:val="000000" w:themeColor="text1"/>
        </w:rPr>
        <w:t xml:space="preserve"> </w:t>
      </w:r>
      <w:r w:rsidR="00A9756E" w:rsidRPr="00A9756E">
        <w:t>Note that</w:t>
      </w:r>
      <w:r w:rsidR="00A9756E">
        <w:rPr>
          <w:rFonts w:cs="Arial"/>
          <w:b/>
          <w:bCs/>
          <w:color w:val="000000" w:themeColor="text1"/>
        </w:rPr>
        <w:t xml:space="preserve"> </w:t>
      </w:r>
      <w:r w:rsidR="00A9756E">
        <w:t>hourly rates of staff are not just the wage rate. They also include superannuation costs, office overhead costs and costs due to sick leave absences.</w:t>
      </w:r>
    </w:p>
    <w:p w14:paraId="389A9DCA" w14:textId="77777777" w:rsidR="00A9756E" w:rsidRPr="00A9756E" w:rsidRDefault="00A9756E" w:rsidP="00A9756E"/>
    <w:p w14:paraId="47DA6273" w14:textId="0438E83B" w:rsidR="00911CB7" w:rsidRDefault="00911CB7" w:rsidP="00911CB7">
      <w:pPr>
        <w:rPr>
          <w:b/>
        </w:rPr>
      </w:pPr>
      <w:r w:rsidRPr="00911CB7">
        <w:rPr>
          <w:b/>
        </w:rPr>
        <w:t>Table App 4(2)</w:t>
      </w:r>
      <w:r w:rsidR="00A0042C">
        <w:rPr>
          <w:b/>
        </w:rPr>
        <w:t xml:space="preserve"> – D</w:t>
      </w:r>
      <w:r w:rsidR="00A9756E">
        <w:rPr>
          <w:b/>
        </w:rPr>
        <w:t>etailed calculations and assumptions for costs to jurisdictions</w:t>
      </w:r>
    </w:p>
    <w:tbl>
      <w:tblPr>
        <w:tblStyle w:val="TableGrid"/>
        <w:tblW w:w="9067" w:type="dxa"/>
        <w:tblLook w:val="04A0" w:firstRow="1" w:lastRow="0" w:firstColumn="1" w:lastColumn="0" w:noHBand="0" w:noVBand="1"/>
        <w:tblDescription w:val="Detailed calculations and assumptions for costs to juridictions "/>
      </w:tblPr>
      <w:tblGrid>
        <w:gridCol w:w="1366"/>
        <w:gridCol w:w="1708"/>
        <w:gridCol w:w="2576"/>
        <w:gridCol w:w="1170"/>
        <w:gridCol w:w="1050"/>
        <w:gridCol w:w="1197"/>
      </w:tblGrid>
      <w:tr w:rsidR="00AE24B7" w14:paraId="7D258727" w14:textId="77777777" w:rsidTr="00453F5C">
        <w:trPr>
          <w:tblHeader/>
        </w:trPr>
        <w:tc>
          <w:tcPr>
            <w:tcW w:w="1366" w:type="dxa"/>
            <w:vAlign w:val="center"/>
          </w:tcPr>
          <w:p w14:paraId="6B77AC13" w14:textId="77777777" w:rsidR="00AE24B7" w:rsidRPr="00911CB7" w:rsidRDefault="00AE24B7" w:rsidP="00EF7822">
            <w:pPr>
              <w:rPr>
                <w:rFonts w:eastAsia="Times New Roman" w:cs="Arial"/>
                <w:b/>
                <w:bCs/>
                <w:color w:val="44546A"/>
                <w:lang w:eastAsia="en-GB"/>
              </w:rPr>
            </w:pPr>
            <w:r w:rsidRPr="00911CB7">
              <w:rPr>
                <w:rFonts w:eastAsia="Times New Roman" w:cs="Arial"/>
                <w:b/>
                <w:bCs/>
                <w:color w:val="44546A"/>
                <w:lang w:eastAsia="en-GB"/>
              </w:rPr>
              <w:t>Activity / Materials</w:t>
            </w:r>
          </w:p>
        </w:tc>
        <w:tc>
          <w:tcPr>
            <w:tcW w:w="1708" w:type="dxa"/>
            <w:vAlign w:val="center"/>
          </w:tcPr>
          <w:p w14:paraId="6911534E" w14:textId="77777777" w:rsidR="00AE24B7" w:rsidRPr="00911CB7" w:rsidRDefault="00AE24B7" w:rsidP="00EF7822">
            <w:pPr>
              <w:rPr>
                <w:rFonts w:eastAsia="Times New Roman" w:cs="Arial"/>
                <w:b/>
                <w:bCs/>
                <w:color w:val="44546A"/>
                <w:lang w:eastAsia="en-GB"/>
              </w:rPr>
            </w:pPr>
            <w:r w:rsidRPr="00911CB7">
              <w:rPr>
                <w:rFonts w:eastAsia="Times New Roman" w:cs="Arial"/>
                <w:b/>
                <w:bCs/>
                <w:color w:val="44546A"/>
                <w:lang w:eastAsia="en-GB"/>
              </w:rPr>
              <w:t xml:space="preserve">Description </w:t>
            </w:r>
          </w:p>
        </w:tc>
        <w:tc>
          <w:tcPr>
            <w:tcW w:w="2576" w:type="dxa"/>
            <w:vAlign w:val="center"/>
          </w:tcPr>
          <w:p w14:paraId="58B5C1A8" w14:textId="77777777" w:rsidR="00AE24B7" w:rsidRPr="00911CB7" w:rsidRDefault="00AE24B7" w:rsidP="00EF7822">
            <w:pPr>
              <w:rPr>
                <w:rFonts w:eastAsia="Times New Roman" w:cs="Arial"/>
                <w:b/>
                <w:bCs/>
                <w:color w:val="44546A"/>
                <w:lang w:eastAsia="en-GB"/>
              </w:rPr>
            </w:pPr>
            <w:r w:rsidRPr="00911CB7">
              <w:rPr>
                <w:rFonts w:eastAsia="Times New Roman" w:cs="Arial"/>
                <w:b/>
                <w:bCs/>
                <w:color w:val="44546A"/>
                <w:lang w:eastAsia="en-GB"/>
              </w:rPr>
              <w:t xml:space="preserve">Time </w:t>
            </w:r>
          </w:p>
        </w:tc>
        <w:tc>
          <w:tcPr>
            <w:tcW w:w="1170" w:type="dxa"/>
            <w:vAlign w:val="center"/>
          </w:tcPr>
          <w:p w14:paraId="4FD34091" w14:textId="77777777" w:rsidR="00AE24B7" w:rsidRDefault="00AE24B7" w:rsidP="00EF7822">
            <w:pPr>
              <w:rPr>
                <w:rFonts w:eastAsia="Times New Roman" w:cs="Arial"/>
                <w:b/>
                <w:bCs/>
                <w:color w:val="44546A"/>
                <w:lang w:eastAsia="en-GB"/>
              </w:rPr>
            </w:pPr>
            <w:r>
              <w:rPr>
                <w:rFonts w:eastAsia="Times New Roman" w:cs="Arial"/>
                <w:b/>
                <w:bCs/>
                <w:color w:val="44546A"/>
                <w:lang w:eastAsia="en-GB"/>
              </w:rPr>
              <w:t>Time broken-down by EL1 and EL2 / SES hours</w:t>
            </w:r>
          </w:p>
          <w:p w14:paraId="7660E226" w14:textId="77777777" w:rsidR="00AE24B7" w:rsidRPr="00911CB7" w:rsidRDefault="00AE24B7" w:rsidP="00EF7822">
            <w:pPr>
              <w:rPr>
                <w:rFonts w:eastAsia="Times New Roman" w:cs="Arial"/>
                <w:b/>
                <w:bCs/>
                <w:color w:val="44546A"/>
                <w:lang w:eastAsia="en-GB"/>
              </w:rPr>
            </w:pPr>
          </w:p>
        </w:tc>
        <w:tc>
          <w:tcPr>
            <w:tcW w:w="1050" w:type="dxa"/>
            <w:vAlign w:val="center"/>
          </w:tcPr>
          <w:p w14:paraId="7DD0C616" w14:textId="78C091EF" w:rsidR="00AE24B7" w:rsidRPr="00911CB7" w:rsidRDefault="00AE24B7" w:rsidP="00EF7822">
            <w:pPr>
              <w:jc w:val="center"/>
              <w:rPr>
                <w:rFonts w:eastAsia="Times New Roman" w:cs="Arial"/>
                <w:b/>
                <w:bCs/>
                <w:color w:val="44546A"/>
                <w:lang w:eastAsia="en-GB"/>
              </w:rPr>
            </w:pPr>
            <w:r w:rsidRPr="00911CB7">
              <w:rPr>
                <w:rFonts w:eastAsia="Times New Roman" w:cs="Arial"/>
                <w:b/>
                <w:bCs/>
                <w:color w:val="44546A"/>
                <w:lang w:eastAsia="en-GB"/>
              </w:rPr>
              <w:t>Hourly rate</w:t>
            </w:r>
          </w:p>
        </w:tc>
        <w:tc>
          <w:tcPr>
            <w:tcW w:w="1197" w:type="dxa"/>
            <w:vAlign w:val="center"/>
          </w:tcPr>
          <w:p w14:paraId="4D4C249D" w14:textId="77777777" w:rsidR="00AE24B7" w:rsidRPr="00911CB7" w:rsidRDefault="00AE24B7" w:rsidP="00EF7822">
            <w:pPr>
              <w:rPr>
                <w:rFonts w:eastAsia="Times New Roman" w:cs="Arial"/>
                <w:b/>
                <w:bCs/>
                <w:color w:val="44546A"/>
                <w:lang w:eastAsia="en-GB"/>
              </w:rPr>
            </w:pPr>
            <w:r w:rsidRPr="00911CB7">
              <w:rPr>
                <w:rFonts w:eastAsia="Times New Roman" w:cs="Arial"/>
                <w:b/>
                <w:bCs/>
                <w:color w:val="44546A"/>
                <w:lang w:eastAsia="en-GB"/>
              </w:rPr>
              <w:t>Hours times hourly rate</w:t>
            </w:r>
          </w:p>
        </w:tc>
      </w:tr>
      <w:tr w:rsidR="00AE24B7" w14:paraId="2F444284" w14:textId="77777777" w:rsidTr="00453F5C">
        <w:tc>
          <w:tcPr>
            <w:tcW w:w="1366" w:type="dxa"/>
          </w:tcPr>
          <w:p w14:paraId="23BEE77E" w14:textId="77777777" w:rsidR="00AE24B7" w:rsidRPr="00A046B8" w:rsidRDefault="00AE24B7" w:rsidP="00EF7822">
            <w:pPr>
              <w:rPr>
                <w:rFonts w:eastAsia="Times New Roman" w:cs="Arial"/>
                <w:color w:val="44546A"/>
                <w:lang w:eastAsia="en-GB"/>
              </w:rPr>
            </w:pPr>
            <w:r w:rsidRPr="00A046B8">
              <w:rPr>
                <w:rFonts w:eastAsia="Times New Roman" w:cs="Arial"/>
                <w:color w:val="44546A"/>
                <w:lang w:eastAsia="en-GB"/>
              </w:rPr>
              <w:t>Fact sheets</w:t>
            </w:r>
          </w:p>
        </w:tc>
        <w:tc>
          <w:tcPr>
            <w:tcW w:w="1708" w:type="dxa"/>
          </w:tcPr>
          <w:p w14:paraId="6DC39E38" w14:textId="77777777" w:rsidR="00AE24B7" w:rsidRDefault="00AE24B7" w:rsidP="00EF7822">
            <w:pPr>
              <w:rPr>
                <w:rFonts w:eastAsia="Times New Roman" w:cs="Arial"/>
                <w:color w:val="44546A"/>
                <w:lang w:eastAsia="en-GB"/>
              </w:rPr>
            </w:pPr>
            <w:r w:rsidRPr="00911CB7">
              <w:rPr>
                <w:rFonts w:eastAsia="Times New Roman" w:cs="Arial"/>
                <w:color w:val="44546A"/>
                <w:lang w:eastAsia="en-GB"/>
              </w:rPr>
              <w:t>6 in total (2 per commodity):</w:t>
            </w:r>
          </w:p>
          <w:p w14:paraId="0499B532" w14:textId="77777777" w:rsidR="00AE24B7" w:rsidRDefault="00AE24B7" w:rsidP="00EF7822">
            <w:pPr>
              <w:rPr>
                <w:rFonts w:eastAsia="Times New Roman" w:cs="Arial"/>
                <w:color w:val="44546A"/>
                <w:lang w:eastAsia="en-GB"/>
              </w:rPr>
            </w:pPr>
          </w:p>
          <w:p w14:paraId="17C8F38B" w14:textId="77777777" w:rsidR="00AE24B7" w:rsidRPr="00A046B8" w:rsidRDefault="00AE24B7" w:rsidP="00AE24B7">
            <w:pPr>
              <w:pStyle w:val="ListParagraph"/>
              <w:numPr>
                <w:ilvl w:val="0"/>
                <w:numId w:val="22"/>
              </w:numPr>
              <w:rPr>
                <w:rFonts w:eastAsia="Times New Roman" w:cs="Arial"/>
                <w:color w:val="44546A"/>
                <w:lang w:eastAsia="en-GB"/>
              </w:rPr>
            </w:pPr>
            <w:r w:rsidRPr="00A046B8">
              <w:rPr>
                <w:rFonts w:eastAsia="Times New Roman" w:cs="Arial"/>
                <w:color w:val="44546A"/>
                <w:lang w:eastAsia="en-GB"/>
              </w:rPr>
              <w:t xml:space="preserve">Overview </w:t>
            </w:r>
          </w:p>
          <w:p w14:paraId="1333CDB3" w14:textId="77777777" w:rsidR="00AE24B7" w:rsidRDefault="00AE24B7" w:rsidP="00EF7822">
            <w:pPr>
              <w:rPr>
                <w:rFonts w:eastAsia="Times New Roman" w:cs="Arial"/>
                <w:color w:val="44546A"/>
                <w:lang w:eastAsia="en-GB"/>
              </w:rPr>
            </w:pPr>
            <w:r w:rsidRPr="00911CB7">
              <w:rPr>
                <w:rFonts w:eastAsia="Times New Roman" w:cs="Arial"/>
                <w:color w:val="44546A"/>
                <w:lang w:eastAsia="en-GB"/>
              </w:rPr>
              <w:t>attributed illnesses, known hazards, address food safety (the why)</w:t>
            </w:r>
          </w:p>
          <w:p w14:paraId="45671A54" w14:textId="77777777" w:rsidR="00AE24B7" w:rsidRDefault="00AE24B7" w:rsidP="00EF7822">
            <w:pPr>
              <w:rPr>
                <w:rFonts w:eastAsia="Times New Roman" w:cs="Arial"/>
                <w:color w:val="44546A"/>
                <w:lang w:eastAsia="en-GB"/>
              </w:rPr>
            </w:pPr>
          </w:p>
          <w:p w14:paraId="1F69DB3D" w14:textId="77777777" w:rsidR="00AE24B7" w:rsidRPr="00A046B8" w:rsidRDefault="00AE24B7" w:rsidP="00AE24B7">
            <w:pPr>
              <w:pStyle w:val="ListParagraph"/>
              <w:numPr>
                <w:ilvl w:val="0"/>
                <w:numId w:val="22"/>
              </w:numPr>
              <w:rPr>
                <w:rFonts w:eastAsia="Times New Roman" w:cs="Arial"/>
                <w:color w:val="44546A"/>
                <w:lang w:eastAsia="en-GB"/>
              </w:rPr>
            </w:pPr>
            <w:r>
              <w:rPr>
                <w:rFonts w:eastAsia="Times New Roman" w:cs="Arial"/>
                <w:color w:val="44546A"/>
                <w:lang w:eastAsia="en-GB"/>
              </w:rPr>
              <w:lastRenderedPageBreak/>
              <w:t>What</w:t>
            </w:r>
          </w:p>
          <w:p w14:paraId="3B0C7B04" w14:textId="77777777" w:rsidR="00AE24B7" w:rsidRPr="00A046B8" w:rsidRDefault="00AE24B7" w:rsidP="00EF7822">
            <w:pPr>
              <w:rPr>
                <w:rFonts w:eastAsia="Times New Roman" w:cs="Arial"/>
                <w:color w:val="44546A"/>
                <w:lang w:eastAsia="en-GB"/>
              </w:rPr>
            </w:pPr>
            <w:r w:rsidRPr="00A046B8">
              <w:rPr>
                <w:rFonts w:eastAsia="Times New Roman" w:cs="Arial"/>
                <w:color w:val="44546A"/>
                <w:lang w:eastAsia="en-GB"/>
              </w:rPr>
              <w:t>businesses need to now do (requirements)</w:t>
            </w:r>
          </w:p>
        </w:tc>
        <w:tc>
          <w:tcPr>
            <w:tcW w:w="2576" w:type="dxa"/>
          </w:tcPr>
          <w:p w14:paraId="68D829B5" w14:textId="77777777" w:rsidR="00AE24B7" w:rsidRDefault="00AE24B7" w:rsidP="00EF7822">
            <w:pPr>
              <w:rPr>
                <w:rFonts w:eastAsia="Times New Roman" w:cs="Arial"/>
                <w:color w:val="44546A"/>
                <w:lang w:eastAsia="en-GB"/>
              </w:rPr>
            </w:pPr>
            <w:r w:rsidRPr="00911CB7">
              <w:rPr>
                <w:rFonts w:eastAsia="Times New Roman" w:cs="Arial"/>
                <w:color w:val="44546A"/>
                <w:lang w:eastAsia="en-GB"/>
              </w:rPr>
              <w:lastRenderedPageBreak/>
              <w:t>96 hours</w:t>
            </w:r>
            <w:r>
              <w:rPr>
                <w:rFonts w:eastAsia="Times New Roman" w:cs="Arial"/>
                <w:color w:val="44546A"/>
                <w:lang w:eastAsia="en-GB"/>
              </w:rPr>
              <w:t xml:space="preserve"> for 6 sheets at:</w:t>
            </w:r>
          </w:p>
          <w:p w14:paraId="47C4FC1D" w14:textId="77777777" w:rsidR="00AE24B7" w:rsidRDefault="00AE24B7" w:rsidP="00EF7822">
            <w:pPr>
              <w:rPr>
                <w:rFonts w:eastAsia="Times New Roman" w:cs="Arial"/>
                <w:color w:val="44546A"/>
                <w:lang w:eastAsia="en-GB"/>
              </w:rPr>
            </w:pPr>
          </w:p>
          <w:p w14:paraId="6B08CBEF" w14:textId="77777777" w:rsidR="00AE24B7" w:rsidRDefault="00AE24B7" w:rsidP="00EF7822">
            <w:r>
              <w:rPr>
                <w:rFonts w:eastAsia="Times New Roman" w:cs="Arial"/>
                <w:color w:val="44546A"/>
                <w:lang w:eastAsia="en-GB"/>
              </w:rPr>
              <w:t xml:space="preserve">16 hours per sheet: </w:t>
            </w:r>
            <w:r w:rsidRPr="00911CB7">
              <w:rPr>
                <w:rFonts w:eastAsia="Times New Roman" w:cs="Arial"/>
                <w:color w:val="44546A"/>
                <w:lang w:eastAsia="en-GB"/>
              </w:rPr>
              <w:t>4</w:t>
            </w:r>
            <w:r>
              <w:rPr>
                <w:rFonts w:eastAsia="Times New Roman" w:cs="Arial"/>
                <w:color w:val="44546A"/>
                <w:lang w:eastAsia="en-GB"/>
              </w:rPr>
              <w:t xml:space="preserve"> hours to draft;</w:t>
            </w:r>
            <w:r w:rsidRPr="00911CB7">
              <w:rPr>
                <w:rFonts w:eastAsia="Times New Roman" w:cs="Arial"/>
                <w:color w:val="44546A"/>
                <w:lang w:eastAsia="en-GB"/>
              </w:rPr>
              <w:t xml:space="preserve"> 4</w:t>
            </w:r>
            <w:r>
              <w:rPr>
                <w:rFonts w:eastAsia="Times New Roman" w:cs="Arial"/>
                <w:color w:val="44546A"/>
                <w:lang w:eastAsia="en-GB"/>
              </w:rPr>
              <w:t>hr</w:t>
            </w:r>
            <w:r w:rsidRPr="00911CB7">
              <w:rPr>
                <w:rFonts w:eastAsia="Times New Roman" w:cs="Arial"/>
                <w:color w:val="44546A"/>
                <w:lang w:eastAsia="en-GB"/>
              </w:rPr>
              <w:t xml:space="preserve"> to consult</w:t>
            </w:r>
            <w:r>
              <w:rPr>
                <w:rFonts w:eastAsia="Times New Roman" w:cs="Arial"/>
                <w:color w:val="44546A"/>
                <w:lang w:eastAsia="en-GB"/>
              </w:rPr>
              <w:t xml:space="preserve"> for an EL1 (Executive Level 1) staff;</w:t>
            </w:r>
            <w:r w:rsidRPr="00911CB7">
              <w:rPr>
                <w:rFonts w:eastAsia="Times New Roman" w:cs="Arial"/>
                <w:color w:val="44546A"/>
                <w:lang w:eastAsia="en-GB"/>
              </w:rPr>
              <w:t xml:space="preserve"> 4</w:t>
            </w:r>
            <w:r>
              <w:rPr>
                <w:rFonts w:eastAsia="Times New Roman" w:cs="Arial"/>
                <w:color w:val="44546A"/>
                <w:lang w:eastAsia="en-GB"/>
              </w:rPr>
              <w:t>hr</w:t>
            </w:r>
            <w:r w:rsidRPr="00911CB7">
              <w:rPr>
                <w:rFonts w:eastAsia="Times New Roman" w:cs="Arial"/>
                <w:color w:val="44546A"/>
                <w:lang w:eastAsia="en-GB"/>
              </w:rPr>
              <w:t xml:space="preserve"> for clearance by EL2/SES1</w:t>
            </w:r>
            <w:r>
              <w:rPr>
                <w:rFonts w:eastAsia="Times New Roman" w:cs="Arial"/>
                <w:color w:val="44546A"/>
                <w:lang w:eastAsia="en-GB"/>
              </w:rPr>
              <w:t xml:space="preserve"> (Senior Executive); 2hr to design;</w:t>
            </w:r>
            <w:r w:rsidRPr="00911CB7">
              <w:rPr>
                <w:rFonts w:eastAsia="Times New Roman" w:cs="Arial"/>
                <w:color w:val="44546A"/>
                <w:lang w:eastAsia="en-GB"/>
              </w:rPr>
              <w:t xml:space="preserve"> 2</w:t>
            </w:r>
            <w:r>
              <w:rPr>
                <w:rFonts w:eastAsia="Times New Roman" w:cs="Arial"/>
                <w:color w:val="44546A"/>
                <w:lang w:eastAsia="en-GB"/>
              </w:rPr>
              <w:t>hr</w:t>
            </w:r>
            <w:r w:rsidRPr="00911CB7">
              <w:rPr>
                <w:rFonts w:eastAsia="Times New Roman" w:cs="Arial"/>
                <w:color w:val="44546A"/>
                <w:lang w:eastAsia="en-GB"/>
              </w:rPr>
              <w:t xml:space="preserve"> to publish and distribute) x 6</w:t>
            </w:r>
          </w:p>
        </w:tc>
        <w:tc>
          <w:tcPr>
            <w:tcW w:w="1170" w:type="dxa"/>
          </w:tcPr>
          <w:p w14:paraId="4B848323" w14:textId="77777777" w:rsidR="00AE24B7" w:rsidRDefault="00AE24B7" w:rsidP="00EF7822">
            <w:pPr>
              <w:rPr>
                <w:rFonts w:eastAsia="Times New Roman" w:cs="Arial"/>
                <w:color w:val="44546A"/>
                <w:lang w:eastAsia="en-GB"/>
              </w:rPr>
            </w:pPr>
            <w:r w:rsidRPr="00911CB7">
              <w:rPr>
                <w:rFonts w:eastAsia="Times New Roman" w:cs="Arial"/>
                <w:color w:val="44546A"/>
                <w:lang w:eastAsia="en-GB"/>
              </w:rPr>
              <w:t>72 EL1</w:t>
            </w:r>
            <w:r>
              <w:rPr>
                <w:rFonts w:eastAsia="Times New Roman" w:cs="Arial"/>
                <w:color w:val="44546A"/>
                <w:lang w:eastAsia="en-GB"/>
              </w:rPr>
              <w:t xml:space="preserve"> hours =</w:t>
            </w:r>
            <w:r w:rsidRPr="00911CB7">
              <w:rPr>
                <w:rFonts w:eastAsia="Times New Roman" w:cs="Arial"/>
                <w:color w:val="44546A"/>
                <w:lang w:eastAsia="en-GB"/>
              </w:rPr>
              <w:t xml:space="preserve"> </w:t>
            </w:r>
            <w:r>
              <w:rPr>
                <w:rFonts w:eastAsia="Times New Roman" w:cs="Arial"/>
                <w:color w:val="44546A"/>
                <w:lang w:eastAsia="en-GB"/>
              </w:rPr>
              <w:t xml:space="preserve">Executive Level 1 </w:t>
            </w:r>
          </w:p>
          <w:p w14:paraId="35A7C489" w14:textId="77777777" w:rsidR="00AE24B7" w:rsidRDefault="00AE24B7" w:rsidP="00EF7822">
            <w:pPr>
              <w:rPr>
                <w:rFonts w:eastAsia="Times New Roman" w:cs="Arial"/>
                <w:color w:val="44546A"/>
                <w:lang w:eastAsia="en-GB"/>
              </w:rPr>
            </w:pPr>
          </w:p>
          <w:p w14:paraId="002B880D" w14:textId="77777777" w:rsidR="00AE24B7" w:rsidRDefault="00AE24B7" w:rsidP="00EF7822">
            <w:pPr>
              <w:rPr>
                <w:rFonts w:eastAsia="Times New Roman" w:cs="Arial"/>
                <w:color w:val="44546A"/>
                <w:lang w:eastAsia="en-GB"/>
              </w:rPr>
            </w:pPr>
          </w:p>
          <w:p w14:paraId="210F0AC1" w14:textId="77777777" w:rsidR="00AE24B7" w:rsidRDefault="00AE24B7" w:rsidP="00EF7822">
            <w:pPr>
              <w:rPr>
                <w:rFonts w:eastAsia="Times New Roman" w:cs="Arial"/>
                <w:color w:val="44546A"/>
                <w:lang w:eastAsia="en-GB"/>
              </w:rPr>
            </w:pPr>
          </w:p>
          <w:p w14:paraId="591C5226" w14:textId="77777777" w:rsidR="00AE24B7" w:rsidRDefault="00AE24B7" w:rsidP="00EF7822">
            <w:pPr>
              <w:rPr>
                <w:rFonts w:eastAsia="Times New Roman" w:cs="Arial"/>
                <w:color w:val="44546A"/>
                <w:lang w:eastAsia="en-GB"/>
              </w:rPr>
            </w:pPr>
          </w:p>
          <w:p w14:paraId="2E886155" w14:textId="77777777" w:rsidR="00AE24B7" w:rsidRDefault="00AE24B7" w:rsidP="00EF7822">
            <w:pPr>
              <w:rPr>
                <w:rFonts w:eastAsia="Times New Roman" w:cs="Arial"/>
                <w:color w:val="44546A"/>
                <w:lang w:eastAsia="en-GB"/>
              </w:rPr>
            </w:pPr>
          </w:p>
          <w:p w14:paraId="410AD870" w14:textId="77777777" w:rsidR="00AE24B7" w:rsidRDefault="00AE24B7" w:rsidP="00EF7822">
            <w:r w:rsidRPr="00911CB7">
              <w:rPr>
                <w:rFonts w:eastAsia="Times New Roman" w:cs="Arial"/>
                <w:color w:val="44546A"/>
                <w:lang w:eastAsia="en-GB"/>
              </w:rPr>
              <w:t>24 EL2/SES</w:t>
            </w:r>
            <w:r>
              <w:rPr>
                <w:rFonts w:eastAsia="Times New Roman" w:cs="Arial"/>
                <w:color w:val="44546A"/>
                <w:lang w:eastAsia="en-GB"/>
              </w:rPr>
              <w:t xml:space="preserve"> hours = </w:t>
            </w:r>
            <w:r>
              <w:rPr>
                <w:rFonts w:eastAsia="Times New Roman" w:cs="Arial"/>
                <w:color w:val="44546A"/>
                <w:lang w:eastAsia="en-GB"/>
              </w:rPr>
              <w:lastRenderedPageBreak/>
              <w:t>Executive Level 1 or Senior Executive</w:t>
            </w:r>
          </w:p>
        </w:tc>
        <w:tc>
          <w:tcPr>
            <w:tcW w:w="1050" w:type="dxa"/>
          </w:tcPr>
          <w:p w14:paraId="581E235E" w14:textId="1113B581" w:rsidR="00AE24B7" w:rsidRDefault="00BE6228" w:rsidP="00EF7822">
            <w:pPr>
              <w:rPr>
                <w:rFonts w:eastAsia="Times New Roman" w:cs="Arial"/>
                <w:color w:val="44546A"/>
                <w:lang w:eastAsia="en-GB"/>
              </w:rPr>
            </w:pPr>
            <w:r>
              <w:rPr>
                <w:rFonts w:eastAsia="Times New Roman" w:cs="Arial"/>
                <w:color w:val="44546A"/>
                <w:lang w:eastAsia="en-GB"/>
              </w:rPr>
              <w:lastRenderedPageBreak/>
              <w:t>$</w:t>
            </w:r>
            <w:r w:rsidR="00AE24B7" w:rsidRPr="002903CF">
              <w:rPr>
                <w:rFonts w:eastAsia="Times New Roman" w:cs="Arial"/>
                <w:color w:val="44546A"/>
                <w:lang w:eastAsia="en-GB"/>
              </w:rPr>
              <w:t>88.28</w:t>
            </w:r>
          </w:p>
          <w:p w14:paraId="173FAF75" w14:textId="77777777" w:rsidR="00AE24B7" w:rsidRDefault="00AE24B7" w:rsidP="00EF7822">
            <w:pPr>
              <w:rPr>
                <w:rFonts w:eastAsia="Times New Roman" w:cs="Arial"/>
                <w:color w:val="44546A"/>
                <w:lang w:eastAsia="en-GB"/>
              </w:rPr>
            </w:pPr>
          </w:p>
          <w:p w14:paraId="013ADAF9" w14:textId="77777777" w:rsidR="00AE24B7" w:rsidRDefault="00AE24B7" w:rsidP="00EF7822">
            <w:pPr>
              <w:rPr>
                <w:rFonts w:eastAsia="Times New Roman" w:cs="Arial"/>
                <w:color w:val="44546A"/>
                <w:lang w:eastAsia="en-GB"/>
              </w:rPr>
            </w:pPr>
          </w:p>
          <w:p w14:paraId="49EF302A" w14:textId="77777777" w:rsidR="00AE24B7" w:rsidRDefault="00AE24B7" w:rsidP="00EF7822">
            <w:pPr>
              <w:rPr>
                <w:rFonts w:eastAsia="Times New Roman" w:cs="Arial"/>
                <w:color w:val="44546A"/>
                <w:lang w:eastAsia="en-GB"/>
              </w:rPr>
            </w:pPr>
          </w:p>
          <w:p w14:paraId="78178D74" w14:textId="77777777" w:rsidR="00AE24B7" w:rsidRDefault="00AE24B7" w:rsidP="00EF7822">
            <w:pPr>
              <w:rPr>
                <w:rFonts w:eastAsia="Times New Roman" w:cs="Arial"/>
                <w:color w:val="44546A"/>
                <w:lang w:eastAsia="en-GB"/>
              </w:rPr>
            </w:pPr>
          </w:p>
          <w:p w14:paraId="3A9A8A69" w14:textId="77777777" w:rsidR="00AE24B7" w:rsidRDefault="00AE24B7" w:rsidP="00EF7822">
            <w:pPr>
              <w:rPr>
                <w:rFonts w:eastAsia="Times New Roman" w:cs="Arial"/>
                <w:color w:val="44546A"/>
                <w:lang w:eastAsia="en-GB"/>
              </w:rPr>
            </w:pPr>
          </w:p>
          <w:p w14:paraId="55BCADF1" w14:textId="77777777" w:rsidR="00AE24B7" w:rsidRDefault="00AE24B7" w:rsidP="00EF7822">
            <w:pPr>
              <w:rPr>
                <w:rFonts w:eastAsia="Times New Roman" w:cs="Arial"/>
                <w:color w:val="44546A"/>
                <w:lang w:eastAsia="en-GB"/>
              </w:rPr>
            </w:pPr>
          </w:p>
          <w:p w14:paraId="4269E18C" w14:textId="77777777" w:rsidR="00AE24B7" w:rsidRDefault="00AE24B7" w:rsidP="00EF7822">
            <w:pPr>
              <w:rPr>
                <w:rFonts w:eastAsia="Times New Roman" w:cs="Arial"/>
                <w:color w:val="44546A"/>
                <w:lang w:eastAsia="en-GB"/>
              </w:rPr>
            </w:pPr>
          </w:p>
          <w:p w14:paraId="72FEA062" w14:textId="77777777" w:rsidR="00AE24B7" w:rsidRDefault="00AE24B7" w:rsidP="00EF7822">
            <w:pPr>
              <w:rPr>
                <w:rFonts w:eastAsia="Times New Roman" w:cs="Arial"/>
                <w:color w:val="44546A"/>
                <w:lang w:eastAsia="en-GB"/>
              </w:rPr>
            </w:pPr>
          </w:p>
          <w:p w14:paraId="2D5BB85A" w14:textId="63B67E83" w:rsidR="00AE24B7" w:rsidRDefault="00AE24B7" w:rsidP="00EF7822">
            <w:r>
              <w:rPr>
                <w:rFonts w:eastAsia="Times New Roman" w:cs="Arial"/>
                <w:color w:val="44546A"/>
                <w:lang w:eastAsia="en-GB"/>
              </w:rPr>
              <w:t>$136.44</w:t>
            </w:r>
          </w:p>
        </w:tc>
        <w:tc>
          <w:tcPr>
            <w:tcW w:w="1197" w:type="dxa"/>
          </w:tcPr>
          <w:p w14:paraId="32BC2C23" w14:textId="7F627371" w:rsidR="00AE24B7" w:rsidRDefault="00BE6228" w:rsidP="00EF7822">
            <w:pPr>
              <w:rPr>
                <w:rFonts w:eastAsia="Times New Roman" w:cs="Arial"/>
                <w:color w:val="44546A"/>
                <w:lang w:eastAsia="en-GB"/>
              </w:rPr>
            </w:pPr>
            <w:r>
              <w:rPr>
                <w:rFonts w:eastAsia="Times New Roman" w:cs="Arial"/>
                <w:color w:val="44546A"/>
                <w:lang w:eastAsia="en-GB"/>
              </w:rPr>
              <w:t>$</w:t>
            </w:r>
            <w:r w:rsidR="00AE24B7" w:rsidRPr="002903CF">
              <w:rPr>
                <w:rFonts w:eastAsia="Times New Roman" w:cs="Arial"/>
                <w:color w:val="44546A"/>
                <w:lang w:eastAsia="en-GB"/>
              </w:rPr>
              <w:t>6,356</w:t>
            </w:r>
          </w:p>
          <w:p w14:paraId="77F61394" w14:textId="77777777" w:rsidR="00AE24B7" w:rsidRDefault="00AE24B7" w:rsidP="00EF7822">
            <w:pPr>
              <w:rPr>
                <w:rFonts w:eastAsia="Times New Roman" w:cs="Arial"/>
                <w:color w:val="44546A"/>
                <w:lang w:eastAsia="en-GB"/>
              </w:rPr>
            </w:pPr>
          </w:p>
          <w:p w14:paraId="3659FEF1" w14:textId="77777777" w:rsidR="00AE24B7" w:rsidRDefault="00AE24B7" w:rsidP="00EF7822">
            <w:pPr>
              <w:rPr>
                <w:rFonts w:eastAsia="Times New Roman" w:cs="Arial"/>
                <w:color w:val="44546A"/>
                <w:lang w:eastAsia="en-GB"/>
              </w:rPr>
            </w:pPr>
          </w:p>
          <w:p w14:paraId="359625DD" w14:textId="77777777" w:rsidR="00AE24B7" w:rsidRDefault="00AE24B7" w:rsidP="00EF7822">
            <w:pPr>
              <w:rPr>
                <w:rFonts w:eastAsia="Times New Roman" w:cs="Arial"/>
                <w:color w:val="44546A"/>
                <w:lang w:eastAsia="en-GB"/>
              </w:rPr>
            </w:pPr>
          </w:p>
          <w:p w14:paraId="5C375F9B" w14:textId="77777777" w:rsidR="00AE24B7" w:rsidRDefault="00AE24B7" w:rsidP="00EF7822">
            <w:pPr>
              <w:rPr>
                <w:rFonts w:eastAsia="Times New Roman" w:cs="Arial"/>
                <w:color w:val="44546A"/>
                <w:lang w:eastAsia="en-GB"/>
              </w:rPr>
            </w:pPr>
          </w:p>
          <w:p w14:paraId="535BB2B8" w14:textId="77777777" w:rsidR="00AE24B7" w:rsidRDefault="00AE24B7" w:rsidP="00EF7822">
            <w:pPr>
              <w:rPr>
                <w:rFonts w:eastAsia="Times New Roman" w:cs="Arial"/>
                <w:color w:val="44546A"/>
                <w:lang w:eastAsia="en-GB"/>
              </w:rPr>
            </w:pPr>
          </w:p>
          <w:p w14:paraId="7FE42EE2" w14:textId="77777777" w:rsidR="00AE24B7" w:rsidRDefault="00AE24B7" w:rsidP="00EF7822">
            <w:pPr>
              <w:rPr>
                <w:rFonts w:eastAsia="Times New Roman" w:cs="Arial"/>
                <w:color w:val="44546A"/>
                <w:lang w:eastAsia="en-GB"/>
              </w:rPr>
            </w:pPr>
          </w:p>
          <w:p w14:paraId="6FE77F79" w14:textId="77777777" w:rsidR="00AE24B7" w:rsidRDefault="00AE24B7" w:rsidP="00EF7822">
            <w:pPr>
              <w:rPr>
                <w:rFonts w:eastAsia="Times New Roman" w:cs="Arial"/>
                <w:color w:val="44546A"/>
                <w:lang w:eastAsia="en-GB"/>
              </w:rPr>
            </w:pPr>
          </w:p>
          <w:p w14:paraId="1F122A0A" w14:textId="77777777" w:rsidR="00AE24B7" w:rsidRDefault="00AE24B7" w:rsidP="00EF7822">
            <w:pPr>
              <w:rPr>
                <w:rFonts w:eastAsia="Times New Roman" w:cs="Arial"/>
                <w:color w:val="44546A"/>
                <w:lang w:eastAsia="en-GB"/>
              </w:rPr>
            </w:pPr>
          </w:p>
          <w:p w14:paraId="16E37676" w14:textId="07670494" w:rsidR="00AE24B7" w:rsidRPr="002903CF" w:rsidRDefault="00BE6228" w:rsidP="00EF7822">
            <w:pPr>
              <w:rPr>
                <w:rFonts w:eastAsia="Times New Roman" w:cs="Arial"/>
                <w:color w:val="44546A"/>
                <w:lang w:eastAsia="en-GB"/>
              </w:rPr>
            </w:pPr>
            <w:r>
              <w:rPr>
                <w:rFonts w:eastAsia="Times New Roman" w:cs="Arial"/>
                <w:color w:val="44546A"/>
                <w:lang w:eastAsia="en-GB"/>
              </w:rPr>
              <w:t>$</w:t>
            </w:r>
            <w:r w:rsidR="00AE24B7">
              <w:rPr>
                <w:rFonts w:eastAsia="Times New Roman" w:cs="Arial"/>
                <w:color w:val="44546A"/>
                <w:lang w:eastAsia="en-GB"/>
              </w:rPr>
              <w:t>3,275</w:t>
            </w:r>
          </w:p>
        </w:tc>
      </w:tr>
      <w:tr w:rsidR="00453F5C" w14:paraId="6428A43E" w14:textId="77777777" w:rsidTr="00453F5C">
        <w:tc>
          <w:tcPr>
            <w:tcW w:w="6820" w:type="dxa"/>
            <w:gridSpan w:val="4"/>
          </w:tcPr>
          <w:p w14:paraId="30AAA2D6" w14:textId="77777777" w:rsidR="00453F5C" w:rsidRDefault="00453F5C" w:rsidP="00EF7822">
            <w:pPr>
              <w:jc w:val="right"/>
            </w:pPr>
            <w:r w:rsidRPr="002903CF">
              <w:rPr>
                <w:rFonts w:eastAsia="Times New Roman" w:cs="Arial"/>
                <w:b/>
                <w:color w:val="44546A"/>
                <w:lang w:eastAsia="en-GB"/>
              </w:rPr>
              <w:t>Subtotal</w:t>
            </w:r>
            <w:r>
              <w:rPr>
                <w:rFonts w:eastAsia="Times New Roman" w:cs="Arial"/>
                <w:b/>
                <w:color w:val="44546A"/>
                <w:lang w:eastAsia="en-GB"/>
              </w:rPr>
              <w:t xml:space="preserve">: </w:t>
            </w:r>
            <w:r w:rsidRPr="002903CF">
              <w:rPr>
                <w:rFonts w:eastAsia="Times New Roman" w:cs="Arial"/>
                <w:color w:val="44546A"/>
                <w:lang w:eastAsia="en-GB"/>
              </w:rPr>
              <w:t xml:space="preserve"> </w:t>
            </w:r>
          </w:p>
        </w:tc>
        <w:tc>
          <w:tcPr>
            <w:tcW w:w="1050" w:type="dxa"/>
          </w:tcPr>
          <w:p w14:paraId="68B89DE3" w14:textId="294AABB9" w:rsidR="00453F5C" w:rsidRDefault="00453F5C" w:rsidP="00EF7822">
            <w:pPr>
              <w:jc w:val="right"/>
            </w:pPr>
          </w:p>
        </w:tc>
        <w:tc>
          <w:tcPr>
            <w:tcW w:w="1197" w:type="dxa"/>
          </w:tcPr>
          <w:p w14:paraId="0D8E08CD" w14:textId="756F0DE3" w:rsidR="00453F5C" w:rsidRDefault="00453F5C" w:rsidP="00EF7822">
            <w:pPr>
              <w:rPr>
                <w:rFonts w:eastAsia="Times New Roman" w:cs="Arial"/>
                <w:b/>
                <w:bCs/>
                <w:color w:val="44546A"/>
                <w:lang w:eastAsia="en-GB"/>
              </w:rPr>
            </w:pPr>
            <w:r>
              <w:rPr>
                <w:rFonts w:eastAsia="Times New Roman" w:cs="Arial"/>
                <w:b/>
                <w:bCs/>
                <w:color w:val="44546A"/>
                <w:lang w:eastAsia="en-GB"/>
              </w:rPr>
              <w:t xml:space="preserve">$9,631 </w:t>
            </w:r>
          </w:p>
          <w:p w14:paraId="1CF45334" w14:textId="77777777" w:rsidR="00453F5C" w:rsidRDefault="00453F5C" w:rsidP="00EF7822">
            <w:r>
              <w:rPr>
                <w:rFonts w:eastAsia="Times New Roman" w:cs="Arial"/>
                <w:b/>
                <w:bCs/>
                <w:color w:val="44546A"/>
                <w:lang w:eastAsia="en-GB"/>
              </w:rPr>
              <w:t xml:space="preserve">                  </w:t>
            </w:r>
          </w:p>
        </w:tc>
      </w:tr>
      <w:tr w:rsidR="00AE24B7" w14:paraId="385AEC7F" w14:textId="77777777" w:rsidTr="00453F5C">
        <w:tc>
          <w:tcPr>
            <w:tcW w:w="1366" w:type="dxa"/>
          </w:tcPr>
          <w:p w14:paraId="0631BAC4" w14:textId="77777777" w:rsidR="00AE24B7" w:rsidRDefault="00AE24B7" w:rsidP="00EF7822">
            <w:r w:rsidRPr="00895DF7">
              <w:rPr>
                <w:rFonts w:eastAsia="Times New Roman" w:cs="Arial"/>
                <w:color w:val="44546A"/>
                <w:lang w:eastAsia="en-GB"/>
              </w:rPr>
              <w:t>Animation</w:t>
            </w:r>
          </w:p>
        </w:tc>
        <w:tc>
          <w:tcPr>
            <w:tcW w:w="1708" w:type="dxa"/>
          </w:tcPr>
          <w:p w14:paraId="3CD69552" w14:textId="77777777" w:rsidR="00AE24B7" w:rsidRDefault="00AE24B7" w:rsidP="00EF7822">
            <w:r w:rsidRPr="00895DF7">
              <w:rPr>
                <w:rFonts w:eastAsia="Times New Roman" w:cs="Arial"/>
                <w:color w:val="44546A"/>
                <w:lang w:eastAsia="en-GB"/>
              </w:rPr>
              <w:t>One per commodity</w:t>
            </w:r>
          </w:p>
        </w:tc>
        <w:tc>
          <w:tcPr>
            <w:tcW w:w="2576" w:type="dxa"/>
          </w:tcPr>
          <w:p w14:paraId="0F2B3366" w14:textId="77777777" w:rsidR="00AE24B7" w:rsidRDefault="00AE24B7" w:rsidP="00EF7822">
            <w:r w:rsidRPr="00911CB7">
              <w:rPr>
                <w:rFonts w:eastAsia="Times New Roman" w:cs="Arial"/>
                <w:color w:val="44546A"/>
                <w:lang w:eastAsia="en-GB"/>
              </w:rPr>
              <w:t>60 hours</w:t>
            </w:r>
            <w:r>
              <w:rPr>
                <w:rFonts w:eastAsia="Times New Roman" w:cs="Arial"/>
                <w:color w:val="44546A"/>
                <w:lang w:eastAsia="en-GB"/>
              </w:rPr>
              <w:t xml:space="preserve"> for 3 animations at 20 hours per animation</w:t>
            </w:r>
          </w:p>
        </w:tc>
        <w:tc>
          <w:tcPr>
            <w:tcW w:w="1170" w:type="dxa"/>
          </w:tcPr>
          <w:p w14:paraId="075F83E9" w14:textId="77777777" w:rsidR="00AE24B7" w:rsidRDefault="00AE24B7" w:rsidP="00EF7822">
            <w:pPr>
              <w:rPr>
                <w:rFonts w:eastAsia="Times New Roman" w:cs="Arial"/>
                <w:color w:val="44546A"/>
                <w:lang w:eastAsia="en-GB"/>
              </w:rPr>
            </w:pPr>
            <w:r>
              <w:rPr>
                <w:rFonts w:eastAsia="Times New Roman" w:cs="Arial"/>
                <w:color w:val="44546A"/>
                <w:lang w:eastAsia="en-GB"/>
              </w:rPr>
              <w:t>54</w:t>
            </w:r>
            <w:r w:rsidRPr="00911CB7">
              <w:rPr>
                <w:rFonts w:eastAsia="Times New Roman" w:cs="Arial"/>
                <w:color w:val="44546A"/>
                <w:lang w:eastAsia="en-GB"/>
              </w:rPr>
              <w:t xml:space="preserve"> EL1</w:t>
            </w:r>
            <w:r>
              <w:rPr>
                <w:rFonts w:eastAsia="Times New Roman" w:cs="Arial"/>
                <w:color w:val="44546A"/>
                <w:lang w:eastAsia="en-GB"/>
              </w:rPr>
              <w:t xml:space="preserve"> hours </w:t>
            </w:r>
          </w:p>
          <w:p w14:paraId="7654296E" w14:textId="77777777" w:rsidR="00AE24B7" w:rsidRDefault="00AE24B7" w:rsidP="00EF7822">
            <w:pPr>
              <w:rPr>
                <w:rFonts w:eastAsia="Times New Roman" w:cs="Arial"/>
                <w:color w:val="44546A"/>
                <w:lang w:eastAsia="en-GB"/>
              </w:rPr>
            </w:pPr>
          </w:p>
          <w:p w14:paraId="15C64C1C" w14:textId="77777777" w:rsidR="00AE24B7" w:rsidRDefault="00AE24B7" w:rsidP="00EF7822">
            <w:pPr>
              <w:rPr>
                <w:rFonts w:eastAsia="Times New Roman" w:cs="Arial"/>
                <w:color w:val="44546A"/>
                <w:lang w:eastAsia="en-GB"/>
              </w:rPr>
            </w:pPr>
          </w:p>
          <w:p w14:paraId="73629E6B" w14:textId="77777777" w:rsidR="00AE24B7" w:rsidRDefault="00AE24B7" w:rsidP="00EF7822">
            <w:r>
              <w:rPr>
                <w:rFonts w:eastAsia="Times New Roman" w:cs="Arial"/>
                <w:color w:val="44546A"/>
                <w:lang w:eastAsia="en-GB"/>
              </w:rPr>
              <w:t>6</w:t>
            </w:r>
            <w:r w:rsidRPr="00911CB7">
              <w:rPr>
                <w:rFonts w:eastAsia="Times New Roman" w:cs="Arial"/>
                <w:color w:val="44546A"/>
                <w:lang w:eastAsia="en-GB"/>
              </w:rPr>
              <w:t xml:space="preserve"> EL2/SES</w:t>
            </w:r>
            <w:r>
              <w:rPr>
                <w:rFonts w:eastAsia="Times New Roman" w:cs="Arial"/>
                <w:color w:val="44546A"/>
                <w:lang w:eastAsia="en-GB"/>
              </w:rPr>
              <w:t xml:space="preserve"> hours</w:t>
            </w:r>
          </w:p>
        </w:tc>
        <w:tc>
          <w:tcPr>
            <w:tcW w:w="1050" w:type="dxa"/>
          </w:tcPr>
          <w:p w14:paraId="29645D51" w14:textId="01750CC1" w:rsidR="00AE24B7" w:rsidRDefault="00BE6228" w:rsidP="00EF7822">
            <w:pPr>
              <w:rPr>
                <w:rFonts w:eastAsia="Times New Roman" w:cs="Arial"/>
                <w:color w:val="44546A"/>
                <w:lang w:eastAsia="en-GB"/>
              </w:rPr>
            </w:pPr>
            <w:r>
              <w:rPr>
                <w:rFonts w:eastAsia="Times New Roman" w:cs="Arial"/>
                <w:color w:val="44546A"/>
                <w:lang w:eastAsia="en-GB"/>
              </w:rPr>
              <w:t>$</w:t>
            </w:r>
            <w:r w:rsidR="00AE24B7" w:rsidRPr="002903CF">
              <w:rPr>
                <w:rFonts w:eastAsia="Times New Roman" w:cs="Arial"/>
                <w:color w:val="44546A"/>
                <w:lang w:eastAsia="en-GB"/>
              </w:rPr>
              <w:t>88.28</w:t>
            </w:r>
          </w:p>
          <w:p w14:paraId="0A5CBC61" w14:textId="77777777" w:rsidR="00AE24B7" w:rsidRDefault="00AE24B7" w:rsidP="00EF7822"/>
          <w:p w14:paraId="22B38173" w14:textId="77777777" w:rsidR="00AE24B7" w:rsidRDefault="00AE24B7" w:rsidP="00EF7822"/>
          <w:p w14:paraId="5B79D2B2" w14:textId="77777777" w:rsidR="00AE24B7" w:rsidRDefault="00AE24B7" w:rsidP="00EF7822"/>
          <w:p w14:paraId="6B94E029" w14:textId="65139199" w:rsidR="00AE24B7" w:rsidRDefault="00AE24B7" w:rsidP="00EF7822">
            <w:r>
              <w:rPr>
                <w:rFonts w:eastAsia="Times New Roman" w:cs="Arial"/>
                <w:color w:val="44546A"/>
                <w:lang w:eastAsia="en-GB"/>
              </w:rPr>
              <w:t>$136.44</w:t>
            </w:r>
          </w:p>
        </w:tc>
        <w:tc>
          <w:tcPr>
            <w:tcW w:w="1197" w:type="dxa"/>
          </w:tcPr>
          <w:p w14:paraId="49687B81" w14:textId="19CC3BF8" w:rsidR="00AE24B7" w:rsidRDefault="00BE6228" w:rsidP="00EF7822">
            <w:pPr>
              <w:rPr>
                <w:rFonts w:eastAsia="Times New Roman" w:cs="Arial"/>
                <w:color w:val="44546A"/>
                <w:lang w:eastAsia="en-GB"/>
              </w:rPr>
            </w:pPr>
            <w:r>
              <w:rPr>
                <w:rFonts w:eastAsia="Times New Roman" w:cs="Arial"/>
                <w:color w:val="44546A"/>
                <w:lang w:eastAsia="en-GB"/>
              </w:rPr>
              <w:t>$</w:t>
            </w:r>
            <w:r w:rsidR="00AE24B7" w:rsidRPr="00895DF7">
              <w:rPr>
                <w:rFonts w:eastAsia="Times New Roman" w:cs="Arial"/>
                <w:color w:val="44546A"/>
                <w:lang w:eastAsia="en-GB"/>
              </w:rPr>
              <w:t>4,767</w:t>
            </w:r>
          </w:p>
          <w:p w14:paraId="4856F262" w14:textId="77777777" w:rsidR="00AE24B7" w:rsidRDefault="00AE24B7" w:rsidP="00EF7822">
            <w:pPr>
              <w:rPr>
                <w:rFonts w:eastAsia="Times New Roman" w:cs="Arial"/>
                <w:color w:val="44546A"/>
                <w:lang w:eastAsia="en-GB"/>
              </w:rPr>
            </w:pPr>
          </w:p>
          <w:p w14:paraId="4A9D705E" w14:textId="77777777" w:rsidR="00AE24B7" w:rsidRDefault="00AE24B7" w:rsidP="00EF7822">
            <w:pPr>
              <w:rPr>
                <w:rFonts w:eastAsia="Times New Roman" w:cs="Arial"/>
                <w:color w:val="44546A"/>
                <w:lang w:eastAsia="en-GB"/>
              </w:rPr>
            </w:pPr>
          </w:p>
          <w:p w14:paraId="14ECAD07" w14:textId="77777777" w:rsidR="00AE24B7" w:rsidRDefault="00AE24B7" w:rsidP="00EF7822">
            <w:pPr>
              <w:rPr>
                <w:rFonts w:eastAsia="Times New Roman" w:cs="Arial"/>
                <w:color w:val="44546A"/>
                <w:lang w:eastAsia="en-GB"/>
              </w:rPr>
            </w:pPr>
          </w:p>
          <w:p w14:paraId="56B6A814" w14:textId="5DF80F64" w:rsidR="00AE24B7" w:rsidRDefault="00BE6228" w:rsidP="00EF7822">
            <w:r>
              <w:rPr>
                <w:rFonts w:eastAsia="Times New Roman" w:cs="Arial"/>
                <w:color w:val="44546A"/>
                <w:lang w:eastAsia="en-GB"/>
              </w:rPr>
              <w:t>$</w:t>
            </w:r>
            <w:r w:rsidR="00AE24B7">
              <w:rPr>
                <w:rFonts w:eastAsia="Times New Roman" w:cs="Arial"/>
                <w:color w:val="44546A"/>
                <w:lang w:eastAsia="en-GB"/>
              </w:rPr>
              <w:t>819</w:t>
            </w:r>
          </w:p>
        </w:tc>
      </w:tr>
      <w:tr w:rsidR="00AE24B7" w14:paraId="5B77D2D4" w14:textId="77777777" w:rsidTr="00453F5C">
        <w:tc>
          <w:tcPr>
            <w:tcW w:w="7870" w:type="dxa"/>
            <w:gridSpan w:val="5"/>
          </w:tcPr>
          <w:p w14:paraId="132F86D3" w14:textId="77777777" w:rsidR="00AE24B7" w:rsidRDefault="00AE24B7" w:rsidP="00EF7822">
            <w:pPr>
              <w:jc w:val="right"/>
            </w:pPr>
            <w:r w:rsidRPr="002903CF">
              <w:rPr>
                <w:rFonts w:eastAsia="Times New Roman" w:cs="Arial"/>
                <w:b/>
                <w:color w:val="44546A"/>
                <w:lang w:eastAsia="en-GB"/>
              </w:rPr>
              <w:t>Subtotal</w:t>
            </w:r>
            <w:r>
              <w:rPr>
                <w:rFonts w:eastAsia="Times New Roman" w:cs="Arial"/>
                <w:b/>
                <w:color w:val="44546A"/>
                <w:lang w:eastAsia="en-GB"/>
              </w:rPr>
              <w:t xml:space="preserve">: </w:t>
            </w:r>
            <w:r w:rsidRPr="002903CF">
              <w:rPr>
                <w:rFonts w:eastAsia="Times New Roman" w:cs="Arial"/>
                <w:color w:val="44546A"/>
                <w:lang w:eastAsia="en-GB"/>
              </w:rPr>
              <w:t xml:space="preserve"> </w:t>
            </w:r>
          </w:p>
        </w:tc>
        <w:tc>
          <w:tcPr>
            <w:tcW w:w="1197" w:type="dxa"/>
          </w:tcPr>
          <w:p w14:paraId="21541975" w14:textId="028C59B1" w:rsidR="00AE24B7" w:rsidRDefault="00BE6228" w:rsidP="00EF7822">
            <w:pPr>
              <w:rPr>
                <w:rFonts w:eastAsia="Times New Roman" w:cs="Arial"/>
                <w:b/>
                <w:bCs/>
                <w:color w:val="44546A"/>
                <w:lang w:eastAsia="en-GB"/>
              </w:rPr>
            </w:pPr>
            <w:r>
              <w:rPr>
                <w:rFonts w:eastAsia="Times New Roman" w:cs="Arial"/>
                <w:b/>
                <w:bCs/>
                <w:color w:val="44546A"/>
                <w:lang w:eastAsia="en-GB"/>
              </w:rPr>
              <w:t>$</w:t>
            </w:r>
            <w:r w:rsidR="00AE24B7">
              <w:rPr>
                <w:rFonts w:eastAsia="Times New Roman" w:cs="Arial"/>
                <w:b/>
                <w:bCs/>
                <w:color w:val="44546A"/>
                <w:lang w:eastAsia="en-GB"/>
              </w:rPr>
              <w:t xml:space="preserve">5,586 </w:t>
            </w:r>
          </w:p>
          <w:p w14:paraId="326157F3" w14:textId="77777777" w:rsidR="00AE24B7" w:rsidRDefault="00AE24B7" w:rsidP="00EF7822">
            <w:r>
              <w:rPr>
                <w:rFonts w:eastAsia="Times New Roman" w:cs="Arial"/>
                <w:b/>
                <w:bCs/>
                <w:color w:val="44546A"/>
                <w:lang w:eastAsia="en-GB"/>
              </w:rPr>
              <w:t xml:space="preserve">                  </w:t>
            </w:r>
          </w:p>
        </w:tc>
      </w:tr>
      <w:tr w:rsidR="00AE24B7" w14:paraId="094BA362" w14:textId="77777777" w:rsidTr="00453F5C">
        <w:tc>
          <w:tcPr>
            <w:tcW w:w="1366" w:type="dxa"/>
          </w:tcPr>
          <w:p w14:paraId="1EDFE8C8" w14:textId="77777777" w:rsidR="00AE24B7" w:rsidRDefault="00AE24B7" w:rsidP="00EF7822">
            <w:r w:rsidRPr="00D64E01">
              <w:rPr>
                <w:rFonts w:eastAsia="Times New Roman" w:cs="Arial"/>
                <w:color w:val="44546A"/>
                <w:lang w:eastAsia="en-GB"/>
              </w:rPr>
              <w:t>Updates to website to link to useful resources</w:t>
            </w:r>
          </w:p>
        </w:tc>
        <w:tc>
          <w:tcPr>
            <w:tcW w:w="1708" w:type="dxa"/>
          </w:tcPr>
          <w:p w14:paraId="0EF20B5D" w14:textId="77777777" w:rsidR="00AE24B7" w:rsidRDefault="00AE24B7" w:rsidP="00EF7822">
            <w:r w:rsidRPr="00911CB7">
              <w:rPr>
                <w:rFonts w:eastAsia="Times New Roman" w:cs="Arial"/>
                <w:color w:val="44546A"/>
                <w:lang w:eastAsia="en-GB"/>
              </w:rPr>
              <w:t>Promoting food safety culture through links to relevant industry materials</w:t>
            </w:r>
          </w:p>
        </w:tc>
        <w:tc>
          <w:tcPr>
            <w:tcW w:w="2576" w:type="dxa"/>
          </w:tcPr>
          <w:p w14:paraId="76AAA5EE" w14:textId="77777777" w:rsidR="00AE24B7" w:rsidRDefault="00AE24B7" w:rsidP="00EF7822">
            <w:r w:rsidRPr="00911CB7">
              <w:rPr>
                <w:rFonts w:eastAsia="Times New Roman" w:cs="Arial"/>
                <w:color w:val="44546A"/>
                <w:lang w:eastAsia="en-GB"/>
              </w:rPr>
              <w:t>4 hours</w:t>
            </w:r>
            <w:r>
              <w:rPr>
                <w:rFonts w:eastAsia="Times New Roman" w:cs="Arial"/>
                <w:color w:val="44546A"/>
                <w:lang w:eastAsia="en-GB"/>
              </w:rPr>
              <w:t xml:space="preserve"> of EL1 time</w:t>
            </w:r>
          </w:p>
        </w:tc>
        <w:tc>
          <w:tcPr>
            <w:tcW w:w="1170" w:type="dxa"/>
          </w:tcPr>
          <w:p w14:paraId="0BAC8FAE" w14:textId="77777777" w:rsidR="00AE24B7" w:rsidRDefault="00AE24B7" w:rsidP="00EF7822">
            <w:pPr>
              <w:rPr>
                <w:rFonts w:eastAsia="Times New Roman" w:cs="Arial"/>
                <w:color w:val="44546A"/>
                <w:lang w:eastAsia="en-GB"/>
              </w:rPr>
            </w:pPr>
            <w:r>
              <w:rPr>
                <w:rFonts w:eastAsia="Times New Roman" w:cs="Arial"/>
                <w:color w:val="44546A"/>
                <w:lang w:eastAsia="en-GB"/>
              </w:rPr>
              <w:t>4</w:t>
            </w:r>
            <w:r w:rsidRPr="00911CB7">
              <w:rPr>
                <w:rFonts w:eastAsia="Times New Roman" w:cs="Arial"/>
                <w:color w:val="44546A"/>
                <w:lang w:eastAsia="en-GB"/>
              </w:rPr>
              <w:t xml:space="preserve"> EL1</w:t>
            </w:r>
            <w:r>
              <w:rPr>
                <w:rFonts w:eastAsia="Times New Roman" w:cs="Arial"/>
                <w:color w:val="44546A"/>
                <w:lang w:eastAsia="en-GB"/>
              </w:rPr>
              <w:t xml:space="preserve"> hours </w:t>
            </w:r>
          </w:p>
          <w:p w14:paraId="7610AF32" w14:textId="77777777" w:rsidR="00AE24B7" w:rsidRDefault="00AE24B7" w:rsidP="00EF7822"/>
        </w:tc>
        <w:tc>
          <w:tcPr>
            <w:tcW w:w="1050" w:type="dxa"/>
          </w:tcPr>
          <w:p w14:paraId="791DF8B6" w14:textId="5A452D0E" w:rsidR="00AE24B7" w:rsidRDefault="00BE6228" w:rsidP="00EF7822">
            <w:pPr>
              <w:rPr>
                <w:rFonts w:eastAsia="Times New Roman" w:cs="Arial"/>
                <w:color w:val="44546A"/>
                <w:lang w:eastAsia="en-GB"/>
              </w:rPr>
            </w:pPr>
            <w:r>
              <w:rPr>
                <w:rFonts w:eastAsia="Times New Roman" w:cs="Arial"/>
                <w:color w:val="44546A"/>
                <w:lang w:eastAsia="en-GB"/>
              </w:rPr>
              <w:t>$</w:t>
            </w:r>
            <w:r w:rsidR="00AE24B7" w:rsidRPr="002903CF">
              <w:rPr>
                <w:rFonts w:eastAsia="Times New Roman" w:cs="Arial"/>
                <w:color w:val="44546A"/>
                <w:lang w:eastAsia="en-GB"/>
              </w:rPr>
              <w:t>88.28</w:t>
            </w:r>
          </w:p>
          <w:p w14:paraId="0DDB5F86" w14:textId="77777777" w:rsidR="00AE24B7" w:rsidRDefault="00AE24B7" w:rsidP="00EF7822"/>
        </w:tc>
        <w:tc>
          <w:tcPr>
            <w:tcW w:w="1197" w:type="dxa"/>
          </w:tcPr>
          <w:p w14:paraId="33EC3F78" w14:textId="64814A2E" w:rsidR="00AE24B7" w:rsidRDefault="00BE6228" w:rsidP="00EF7822">
            <w:r>
              <w:rPr>
                <w:rFonts w:eastAsia="Times New Roman" w:cs="Arial"/>
                <w:color w:val="44546A"/>
                <w:lang w:eastAsia="en-GB"/>
              </w:rPr>
              <w:t>$</w:t>
            </w:r>
            <w:r w:rsidR="00AE24B7">
              <w:rPr>
                <w:rFonts w:eastAsia="Times New Roman" w:cs="Arial"/>
                <w:color w:val="44546A"/>
                <w:lang w:eastAsia="en-GB"/>
              </w:rPr>
              <w:t>353</w:t>
            </w:r>
          </w:p>
        </w:tc>
      </w:tr>
      <w:tr w:rsidR="00AE24B7" w14:paraId="152E23A2" w14:textId="77777777" w:rsidTr="00453F5C">
        <w:tc>
          <w:tcPr>
            <w:tcW w:w="7870" w:type="dxa"/>
            <w:gridSpan w:val="5"/>
          </w:tcPr>
          <w:p w14:paraId="35C79056" w14:textId="77777777" w:rsidR="00AE24B7" w:rsidRDefault="00AE24B7" w:rsidP="00EF7822">
            <w:pPr>
              <w:jc w:val="right"/>
            </w:pPr>
            <w:r w:rsidRPr="002903CF">
              <w:rPr>
                <w:rFonts w:eastAsia="Times New Roman" w:cs="Arial"/>
                <w:b/>
                <w:color w:val="44546A"/>
                <w:lang w:eastAsia="en-GB"/>
              </w:rPr>
              <w:t>Subtotal</w:t>
            </w:r>
            <w:r>
              <w:rPr>
                <w:rFonts w:eastAsia="Times New Roman" w:cs="Arial"/>
                <w:b/>
                <w:color w:val="44546A"/>
                <w:lang w:eastAsia="en-GB"/>
              </w:rPr>
              <w:t xml:space="preserve">: </w:t>
            </w:r>
            <w:r w:rsidRPr="002903CF">
              <w:rPr>
                <w:rFonts w:eastAsia="Times New Roman" w:cs="Arial"/>
                <w:color w:val="44546A"/>
                <w:lang w:eastAsia="en-GB"/>
              </w:rPr>
              <w:t xml:space="preserve"> </w:t>
            </w:r>
          </w:p>
        </w:tc>
        <w:tc>
          <w:tcPr>
            <w:tcW w:w="1197" w:type="dxa"/>
          </w:tcPr>
          <w:p w14:paraId="43F913C0" w14:textId="24A534BC" w:rsidR="00AE24B7" w:rsidRDefault="00BE6228" w:rsidP="00EF7822">
            <w:pPr>
              <w:rPr>
                <w:rFonts w:eastAsia="Times New Roman" w:cs="Arial"/>
                <w:b/>
                <w:bCs/>
                <w:color w:val="44546A"/>
                <w:lang w:eastAsia="en-GB"/>
              </w:rPr>
            </w:pPr>
            <w:r>
              <w:rPr>
                <w:rFonts w:eastAsia="Times New Roman" w:cs="Arial"/>
                <w:b/>
                <w:bCs/>
                <w:color w:val="44546A"/>
                <w:lang w:eastAsia="en-GB"/>
              </w:rPr>
              <w:t>$</w:t>
            </w:r>
            <w:r w:rsidR="00AE24B7">
              <w:rPr>
                <w:rFonts w:eastAsia="Times New Roman" w:cs="Arial"/>
                <w:b/>
                <w:bCs/>
                <w:color w:val="44546A"/>
                <w:lang w:eastAsia="en-GB"/>
              </w:rPr>
              <w:t xml:space="preserve">353 </w:t>
            </w:r>
          </w:p>
          <w:p w14:paraId="457784CA" w14:textId="77777777" w:rsidR="00AE24B7" w:rsidRDefault="00AE24B7" w:rsidP="00EF7822">
            <w:r>
              <w:rPr>
                <w:rFonts w:eastAsia="Times New Roman" w:cs="Arial"/>
                <w:b/>
                <w:bCs/>
                <w:color w:val="44546A"/>
                <w:lang w:eastAsia="en-GB"/>
              </w:rPr>
              <w:t xml:space="preserve">                  </w:t>
            </w:r>
          </w:p>
        </w:tc>
      </w:tr>
      <w:tr w:rsidR="00AE24B7" w14:paraId="0267A668" w14:textId="77777777" w:rsidTr="00453F5C">
        <w:tc>
          <w:tcPr>
            <w:tcW w:w="1366" w:type="dxa"/>
          </w:tcPr>
          <w:p w14:paraId="2619C70F" w14:textId="77777777" w:rsidR="00AE24B7" w:rsidRDefault="00AE24B7" w:rsidP="00EF7822">
            <w:r w:rsidRPr="00B107BC">
              <w:rPr>
                <w:rFonts w:eastAsia="Times New Roman" w:cs="Arial"/>
                <w:color w:val="44546A"/>
                <w:lang w:eastAsia="en-GB"/>
              </w:rPr>
              <w:t>Webinars</w:t>
            </w:r>
            <w:r>
              <w:rPr>
                <w:rFonts w:eastAsia="Times New Roman" w:cs="Arial"/>
                <w:color w:val="44546A"/>
                <w:lang w:eastAsia="en-GB"/>
              </w:rPr>
              <w:t xml:space="preserve"> to </w:t>
            </w:r>
            <w:r w:rsidRPr="00911CB7">
              <w:rPr>
                <w:rFonts w:eastAsia="Times New Roman" w:cs="Arial"/>
                <w:color w:val="44546A"/>
                <w:lang w:eastAsia="en-GB"/>
              </w:rPr>
              <w:t>be done jointly with jurisdictions and/or peak industry groups</w:t>
            </w:r>
          </w:p>
        </w:tc>
        <w:tc>
          <w:tcPr>
            <w:tcW w:w="1708" w:type="dxa"/>
          </w:tcPr>
          <w:p w14:paraId="45F64FAF" w14:textId="61CEEE8D" w:rsidR="00AE24B7" w:rsidRDefault="00AE24B7" w:rsidP="00EF7822">
            <w:pPr>
              <w:rPr>
                <w:rFonts w:eastAsia="Times New Roman" w:cs="Arial"/>
                <w:color w:val="44546A"/>
                <w:lang w:eastAsia="en-GB"/>
              </w:rPr>
            </w:pPr>
            <w:r>
              <w:rPr>
                <w:rFonts w:eastAsia="Times New Roman" w:cs="Arial"/>
                <w:color w:val="44546A"/>
                <w:lang w:eastAsia="en-GB"/>
              </w:rPr>
              <w:t>2 to 4 lots of</w:t>
            </w:r>
            <w:r w:rsidRPr="00911CB7">
              <w:rPr>
                <w:rFonts w:eastAsia="Times New Roman" w:cs="Arial"/>
                <w:color w:val="44546A"/>
                <w:lang w:eastAsia="en-GB"/>
              </w:rPr>
              <w:t xml:space="preserve"> 1.5 hour webinars per sector over</w:t>
            </w:r>
            <w:r w:rsidR="00AC49AD">
              <w:rPr>
                <w:rFonts w:eastAsia="Times New Roman" w:cs="Arial"/>
                <w:color w:val="44546A"/>
                <w:lang w:eastAsia="en-GB"/>
              </w:rPr>
              <w:t xml:space="preserve"> the</w:t>
            </w:r>
            <w:r w:rsidRPr="00911CB7">
              <w:rPr>
                <w:rFonts w:eastAsia="Times New Roman" w:cs="Arial"/>
                <w:color w:val="44546A"/>
                <w:lang w:eastAsia="en-GB"/>
              </w:rPr>
              <w:t xml:space="preserve"> </w:t>
            </w:r>
            <w:r w:rsidR="00AC49AD">
              <w:rPr>
                <w:rFonts w:eastAsia="Times New Roman" w:cs="Arial"/>
                <w:color w:val="44546A"/>
                <w:lang w:eastAsia="en-GB"/>
              </w:rPr>
              <w:t>2.5 year</w:t>
            </w:r>
            <w:r w:rsidRPr="00911CB7">
              <w:rPr>
                <w:rFonts w:eastAsia="Times New Roman" w:cs="Arial"/>
                <w:color w:val="44546A"/>
                <w:lang w:eastAsia="en-GB"/>
              </w:rPr>
              <w:t xml:space="preserve"> implementation period</w:t>
            </w:r>
          </w:p>
          <w:p w14:paraId="155BC01F" w14:textId="77777777" w:rsidR="00AE24B7" w:rsidRDefault="00AE24B7" w:rsidP="00EF7822">
            <w:pPr>
              <w:rPr>
                <w:rFonts w:eastAsia="Times New Roman" w:cs="Arial"/>
                <w:color w:val="44546A"/>
                <w:lang w:eastAsia="en-GB"/>
              </w:rPr>
            </w:pPr>
          </w:p>
          <w:p w14:paraId="7BE62D0A" w14:textId="77777777" w:rsidR="00AE24B7" w:rsidRDefault="00AE24B7" w:rsidP="00EF7822"/>
        </w:tc>
        <w:tc>
          <w:tcPr>
            <w:tcW w:w="2576" w:type="dxa"/>
          </w:tcPr>
          <w:p w14:paraId="485AD949" w14:textId="77777777" w:rsidR="00AE24B7" w:rsidRDefault="00AE24B7" w:rsidP="00EF7822">
            <w:pPr>
              <w:rPr>
                <w:rFonts w:eastAsia="Times New Roman" w:cs="Arial"/>
                <w:color w:val="44546A"/>
                <w:lang w:eastAsia="en-GB"/>
              </w:rPr>
            </w:pPr>
            <w:r w:rsidRPr="007B4CA2">
              <w:rPr>
                <w:rFonts w:eastAsia="Times New Roman" w:cs="Arial"/>
                <w:b/>
                <w:color w:val="44546A"/>
                <w:lang w:eastAsia="en-GB"/>
              </w:rPr>
              <w:t>105 hours</w:t>
            </w:r>
            <w:r>
              <w:rPr>
                <w:rFonts w:eastAsia="Times New Roman" w:cs="Arial"/>
                <w:color w:val="44546A"/>
                <w:lang w:eastAsia="en-GB"/>
              </w:rPr>
              <w:t xml:space="preserve"> </w:t>
            </w:r>
            <w:r w:rsidRPr="007B4CA2">
              <w:rPr>
                <w:rFonts w:eastAsia="Times New Roman" w:cs="Arial"/>
                <w:color w:val="44546A"/>
                <w:lang w:eastAsia="en-GB"/>
              </w:rPr>
              <w:t>based on 12 webinars</w:t>
            </w:r>
            <w:r>
              <w:rPr>
                <w:rFonts w:eastAsia="Times New Roman" w:cs="Arial"/>
                <w:color w:val="44546A"/>
                <w:lang w:eastAsia="en-GB"/>
              </w:rPr>
              <w:t>,</w:t>
            </w:r>
            <w:r w:rsidRPr="007B4CA2">
              <w:rPr>
                <w:rFonts w:eastAsia="Times New Roman" w:cs="Arial"/>
                <w:color w:val="44546A"/>
                <w:lang w:eastAsia="en-GB"/>
              </w:rPr>
              <w:t xml:space="preserve"> </w:t>
            </w:r>
            <w:r w:rsidRPr="00016775">
              <w:rPr>
                <w:rFonts w:eastAsia="Times New Roman" w:cs="Arial"/>
                <w:b/>
                <w:color w:val="44546A"/>
                <w:lang w:eastAsia="en-GB"/>
              </w:rPr>
              <w:t>adding up</w:t>
            </w:r>
            <w:r>
              <w:rPr>
                <w:rFonts w:eastAsia="Times New Roman" w:cs="Arial"/>
                <w:color w:val="44546A"/>
                <w:lang w:eastAsia="en-GB"/>
              </w:rPr>
              <w:t xml:space="preserve"> time spent on the activities </w:t>
            </w:r>
            <w:r w:rsidRPr="007B4CA2">
              <w:rPr>
                <w:rFonts w:eastAsia="Times New Roman" w:cs="Arial"/>
                <w:color w:val="44546A"/>
                <w:lang w:eastAsia="en-GB"/>
              </w:rPr>
              <w:t>below</w:t>
            </w:r>
            <w:r>
              <w:rPr>
                <w:rFonts w:eastAsia="Times New Roman" w:cs="Arial"/>
                <w:color w:val="44546A"/>
                <w:lang w:eastAsia="en-GB"/>
              </w:rPr>
              <w:t>:</w:t>
            </w:r>
          </w:p>
          <w:p w14:paraId="604E9AB6" w14:textId="77777777" w:rsidR="00AE24B7" w:rsidRDefault="00AE24B7" w:rsidP="00EF7822">
            <w:pPr>
              <w:rPr>
                <w:rFonts w:eastAsia="Times New Roman" w:cs="Arial"/>
                <w:color w:val="44546A"/>
                <w:lang w:eastAsia="en-GB"/>
              </w:rPr>
            </w:pPr>
          </w:p>
          <w:p w14:paraId="4292261D" w14:textId="77777777" w:rsidR="00AE24B7" w:rsidRDefault="00AE24B7" w:rsidP="00EF7822">
            <w:pPr>
              <w:rPr>
                <w:rFonts w:eastAsia="Times New Roman" w:cs="Arial"/>
                <w:color w:val="44546A"/>
                <w:lang w:eastAsia="en-GB"/>
              </w:rPr>
            </w:pPr>
            <w:r w:rsidRPr="00016775">
              <w:rPr>
                <w:rFonts w:eastAsia="Times New Roman" w:cs="Arial"/>
                <w:b/>
                <w:color w:val="44546A"/>
                <w:lang w:eastAsia="en-GB"/>
              </w:rPr>
              <w:t>45</w:t>
            </w:r>
            <w:r>
              <w:rPr>
                <w:rFonts w:eastAsia="Times New Roman" w:cs="Arial"/>
                <w:color w:val="44546A"/>
                <w:lang w:eastAsia="en-GB"/>
              </w:rPr>
              <w:t xml:space="preserve"> hours preparation for 3 sectors at 15 hours preparation per </w:t>
            </w:r>
            <w:r w:rsidRPr="00911CB7">
              <w:rPr>
                <w:rFonts w:eastAsia="Times New Roman" w:cs="Arial"/>
                <w:color w:val="44546A"/>
                <w:lang w:eastAsia="en-GB"/>
              </w:rPr>
              <w:t>sector (4</w:t>
            </w:r>
            <w:r>
              <w:rPr>
                <w:rFonts w:eastAsia="Times New Roman" w:cs="Arial"/>
                <w:color w:val="44546A"/>
                <w:lang w:eastAsia="en-GB"/>
              </w:rPr>
              <w:t xml:space="preserve"> hr</w:t>
            </w:r>
            <w:r w:rsidRPr="00911CB7">
              <w:rPr>
                <w:rFonts w:eastAsia="Times New Roman" w:cs="Arial"/>
                <w:color w:val="44546A"/>
                <w:lang w:eastAsia="en-GB"/>
              </w:rPr>
              <w:t xml:space="preserve"> to draft, 8</w:t>
            </w:r>
            <w:r>
              <w:rPr>
                <w:rFonts w:eastAsia="Times New Roman" w:cs="Arial"/>
                <w:color w:val="44546A"/>
                <w:lang w:eastAsia="en-GB"/>
              </w:rPr>
              <w:t>hr</w:t>
            </w:r>
            <w:r w:rsidRPr="00911CB7">
              <w:rPr>
                <w:rFonts w:eastAsia="Times New Roman" w:cs="Arial"/>
                <w:color w:val="44546A"/>
                <w:lang w:eastAsia="en-GB"/>
              </w:rPr>
              <w:t xml:space="preserve"> to consult and 3</w:t>
            </w:r>
            <w:r>
              <w:rPr>
                <w:rFonts w:eastAsia="Times New Roman" w:cs="Arial"/>
                <w:color w:val="44546A"/>
                <w:lang w:eastAsia="en-GB"/>
              </w:rPr>
              <w:t>hr</w:t>
            </w:r>
            <w:r w:rsidRPr="00911CB7">
              <w:rPr>
                <w:rFonts w:eastAsia="Times New Roman" w:cs="Arial"/>
                <w:color w:val="44546A"/>
                <w:lang w:eastAsia="en-GB"/>
              </w:rPr>
              <w:t xml:space="preserve"> for clearance by EL2/SES1)</w:t>
            </w:r>
          </w:p>
          <w:p w14:paraId="7BCCF2E2" w14:textId="77777777" w:rsidR="00AE24B7" w:rsidRDefault="00AE24B7" w:rsidP="00EF7822">
            <w:pPr>
              <w:rPr>
                <w:rFonts w:eastAsia="Times New Roman" w:cs="Arial"/>
                <w:color w:val="44546A"/>
                <w:lang w:eastAsia="en-GB"/>
              </w:rPr>
            </w:pPr>
          </w:p>
          <w:p w14:paraId="008ECBD4" w14:textId="77777777" w:rsidR="00AE24B7" w:rsidRDefault="00AE24B7" w:rsidP="00EF7822">
            <w:pPr>
              <w:rPr>
                <w:rFonts w:eastAsia="Times New Roman" w:cs="Arial"/>
                <w:color w:val="44546A"/>
                <w:lang w:eastAsia="en-GB"/>
              </w:rPr>
            </w:pPr>
            <w:r w:rsidRPr="00016775">
              <w:rPr>
                <w:rFonts w:eastAsia="Times New Roman" w:cs="Arial"/>
                <w:b/>
                <w:color w:val="44546A"/>
                <w:lang w:eastAsia="en-GB"/>
              </w:rPr>
              <w:t>36</w:t>
            </w:r>
            <w:r w:rsidRPr="00911CB7">
              <w:rPr>
                <w:rFonts w:eastAsia="Times New Roman" w:cs="Arial"/>
                <w:color w:val="44546A"/>
                <w:lang w:eastAsia="en-GB"/>
              </w:rPr>
              <w:t xml:space="preserve"> hours to organise webinars: 3 hours admin per webinar (agenda, speakers, invitations etc) x 3 sectors x 4 events</w:t>
            </w:r>
          </w:p>
          <w:p w14:paraId="012E4415" w14:textId="77777777" w:rsidR="00AE24B7" w:rsidRDefault="00AE24B7" w:rsidP="00EF7822">
            <w:pPr>
              <w:rPr>
                <w:rFonts w:eastAsia="Times New Roman" w:cs="Arial"/>
                <w:color w:val="44546A"/>
                <w:lang w:eastAsia="en-GB"/>
              </w:rPr>
            </w:pPr>
          </w:p>
          <w:p w14:paraId="66F698B8" w14:textId="77777777" w:rsidR="00AE24B7" w:rsidRDefault="00AE24B7" w:rsidP="00EF7822">
            <w:pPr>
              <w:rPr>
                <w:rFonts w:eastAsia="Times New Roman" w:cs="Arial"/>
                <w:color w:val="44546A"/>
                <w:lang w:eastAsia="en-GB"/>
              </w:rPr>
            </w:pPr>
            <w:r w:rsidRPr="00016775">
              <w:rPr>
                <w:rFonts w:eastAsia="Times New Roman" w:cs="Arial"/>
                <w:b/>
                <w:color w:val="44546A"/>
                <w:lang w:eastAsia="en-GB"/>
              </w:rPr>
              <w:lastRenderedPageBreak/>
              <w:t>18</w:t>
            </w:r>
            <w:r w:rsidRPr="00911CB7">
              <w:rPr>
                <w:rFonts w:eastAsia="Times New Roman" w:cs="Arial"/>
                <w:color w:val="44546A"/>
                <w:lang w:eastAsia="en-GB"/>
              </w:rPr>
              <w:t xml:space="preserve"> hours hosting/presenting (12 x 1.5hr)</w:t>
            </w:r>
          </w:p>
          <w:p w14:paraId="1D4DADF0" w14:textId="77777777" w:rsidR="00AE24B7" w:rsidRDefault="00AE24B7" w:rsidP="00EF7822">
            <w:pPr>
              <w:rPr>
                <w:rFonts w:eastAsia="Times New Roman" w:cs="Arial"/>
                <w:color w:val="44546A"/>
                <w:lang w:eastAsia="en-GB"/>
              </w:rPr>
            </w:pPr>
          </w:p>
          <w:p w14:paraId="4816884F" w14:textId="77777777" w:rsidR="00AE24B7" w:rsidRDefault="00AE24B7" w:rsidP="00EF7822">
            <w:pPr>
              <w:rPr>
                <w:rFonts w:eastAsia="Times New Roman" w:cs="Arial"/>
                <w:color w:val="44546A"/>
                <w:lang w:eastAsia="en-GB"/>
              </w:rPr>
            </w:pPr>
            <w:r w:rsidRPr="00016775">
              <w:rPr>
                <w:rFonts w:eastAsia="Times New Roman" w:cs="Arial"/>
                <w:b/>
                <w:color w:val="44546A"/>
                <w:lang w:eastAsia="en-GB"/>
              </w:rPr>
              <w:t xml:space="preserve">2 </w:t>
            </w:r>
            <w:r w:rsidRPr="00911CB7">
              <w:rPr>
                <w:rFonts w:eastAsia="Times New Roman" w:cs="Arial"/>
                <w:color w:val="44546A"/>
                <w:lang w:eastAsia="en-GB"/>
              </w:rPr>
              <w:t>hours publish presentations on website</w:t>
            </w:r>
          </w:p>
          <w:p w14:paraId="23781A6A" w14:textId="77777777" w:rsidR="00AE24B7" w:rsidRDefault="00AE24B7" w:rsidP="00EF7822">
            <w:pPr>
              <w:rPr>
                <w:rFonts w:eastAsia="Times New Roman" w:cs="Arial"/>
                <w:color w:val="44546A"/>
                <w:lang w:eastAsia="en-GB"/>
              </w:rPr>
            </w:pPr>
          </w:p>
          <w:p w14:paraId="519A1492" w14:textId="77777777" w:rsidR="00AE24B7" w:rsidRDefault="00AE24B7" w:rsidP="00EF7822">
            <w:pPr>
              <w:rPr>
                <w:rFonts w:eastAsia="Times New Roman" w:cs="Arial"/>
                <w:color w:val="44546A"/>
                <w:lang w:eastAsia="en-GB"/>
              </w:rPr>
            </w:pPr>
            <w:r w:rsidRPr="00016775">
              <w:rPr>
                <w:rFonts w:eastAsia="Times New Roman" w:cs="Arial"/>
                <w:b/>
                <w:color w:val="44546A"/>
                <w:lang w:eastAsia="en-GB"/>
              </w:rPr>
              <w:t>4</w:t>
            </w:r>
            <w:r w:rsidRPr="00911CB7">
              <w:rPr>
                <w:rFonts w:eastAsia="Times New Roman" w:cs="Arial"/>
                <w:color w:val="44546A"/>
                <w:lang w:eastAsia="en-GB"/>
              </w:rPr>
              <w:t xml:space="preserve"> hours develop follow-up materials (eg FAQ)</w:t>
            </w:r>
          </w:p>
          <w:p w14:paraId="1F140A7F" w14:textId="77777777" w:rsidR="00AE24B7" w:rsidRDefault="00AE24B7" w:rsidP="00EF7822"/>
        </w:tc>
        <w:tc>
          <w:tcPr>
            <w:tcW w:w="1170" w:type="dxa"/>
          </w:tcPr>
          <w:p w14:paraId="5EE35B5D" w14:textId="77777777" w:rsidR="00AE24B7" w:rsidRDefault="00AE24B7" w:rsidP="00EF7822">
            <w:pPr>
              <w:rPr>
                <w:rFonts w:eastAsia="Times New Roman" w:cs="Arial"/>
                <w:color w:val="44546A"/>
                <w:lang w:eastAsia="en-GB"/>
              </w:rPr>
            </w:pPr>
            <w:r>
              <w:rPr>
                <w:rFonts w:eastAsia="Times New Roman" w:cs="Arial"/>
                <w:color w:val="44546A"/>
                <w:lang w:eastAsia="en-GB"/>
              </w:rPr>
              <w:lastRenderedPageBreak/>
              <w:t>96</w:t>
            </w:r>
            <w:r w:rsidRPr="00911CB7">
              <w:rPr>
                <w:rFonts w:eastAsia="Times New Roman" w:cs="Arial"/>
                <w:color w:val="44546A"/>
                <w:lang w:eastAsia="en-GB"/>
              </w:rPr>
              <w:t xml:space="preserve"> EL1</w:t>
            </w:r>
            <w:r>
              <w:rPr>
                <w:rFonts w:eastAsia="Times New Roman" w:cs="Arial"/>
                <w:color w:val="44546A"/>
                <w:lang w:eastAsia="en-GB"/>
              </w:rPr>
              <w:t xml:space="preserve"> hours </w:t>
            </w:r>
          </w:p>
          <w:p w14:paraId="5334E596" w14:textId="77777777" w:rsidR="00AE24B7" w:rsidRDefault="00AE24B7" w:rsidP="00EF7822">
            <w:pPr>
              <w:rPr>
                <w:rFonts w:eastAsia="Times New Roman" w:cs="Arial"/>
                <w:color w:val="44546A"/>
                <w:lang w:eastAsia="en-GB"/>
              </w:rPr>
            </w:pPr>
          </w:p>
          <w:p w14:paraId="2F588D6D" w14:textId="77777777" w:rsidR="00AE24B7" w:rsidRDefault="00AE24B7" w:rsidP="00EF7822">
            <w:pPr>
              <w:rPr>
                <w:rFonts w:eastAsia="Times New Roman" w:cs="Arial"/>
                <w:color w:val="44546A"/>
                <w:lang w:eastAsia="en-GB"/>
              </w:rPr>
            </w:pPr>
          </w:p>
          <w:p w14:paraId="73365195" w14:textId="77777777" w:rsidR="00AE24B7" w:rsidRDefault="00AE24B7" w:rsidP="00EF7822">
            <w:r>
              <w:rPr>
                <w:rFonts w:eastAsia="Times New Roman" w:cs="Arial"/>
                <w:color w:val="44546A"/>
                <w:lang w:eastAsia="en-GB"/>
              </w:rPr>
              <w:t xml:space="preserve">9 </w:t>
            </w:r>
            <w:r w:rsidRPr="00911CB7">
              <w:rPr>
                <w:rFonts w:eastAsia="Times New Roman" w:cs="Arial"/>
                <w:color w:val="44546A"/>
                <w:lang w:eastAsia="en-GB"/>
              </w:rPr>
              <w:t>EL2/SES</w:t>
            </w:r>
            <w:r>
              <w:rPr>
                <w:rFonts w:eastAsia="Times New Roman" w:cs="Arial"/>
                <w:color w:val="44546A"/>
                <w:lang w:eastAsia="en-GB"/>
              </w:rPr>
              <w:t xml:space="preserve"> hours</w:t>
            </w:r>
          </w:p>
        </w:tc>
        <w:tc>
          <w:tcPr>
            <w:tcW w:w="1050" w:type="dxa"/>
          </w:tcPr>
          <w:p w14:paraId="05E4A9CF" w14:textId="547B01DC" w:rsidR="00AE24B7" w:rsidRDefault="00BE6228" w:rsidP="00EF7822">
            <w:pPr>
              <w:rPr>
                <w:rFonts w:eastAsia="Times New Roman" w:cs="Arial"/>
                <w:color w:val="44546A"/>
                <w:lang w:eastAsia="en-GB"/>
              </w:rPr>
            </w:pPr>
            <w:r>
              <w:rPr>
                <w:rFonts w:eastAsia="Times New Roman" w:cs="Arial"/>
                <w:color w:val="44546A"/>
                <w:lang w:eastAsia="en-GB"/>
              </w:rPr>
              <w:t>$</w:t>
            </w:r>
            <w:r w:rsidR="00AE24B7" w:rsidRPr="002903CF">
              <w:rPr>
                <w:rFonts w:eastAsia="Times New Roman" w:cs="Arial"/>
                <w:color w:val="44546A"/>
                <w:lang w:eastAsia="en-GB"/>
              </w:rPr>
              <w:t>88.28</w:t>
            </w:r>
          </w:p>
          <w:p w14:paraId="3053143C" w14:textId="77777777" w:rsidR="00AE24B7" w:rsidRDefault="00AE24B7" w:rsidP="00EF7822"/>
          <w:p w14:paraId="7E3C17D0" w14:textId="77777777" w:rsidR="00AE24B7" w:rsidRDefault="00AE24B7" w:rsidP="00EF7822"/>
          <w:p w14:paraId="626A747B" w14:textId="77777777" w:rsidR="00AE24B7" w:rsidRDefault="00AE24B7" w:rsidP="00EF7822"/>
          <w:p w14:paraId="29037E82" w14:textId="039C55AD" w:rsidR="00AE24B7" w:rsidRDefault="0029377D" w:rsidP="00EF7822">
            <w:r>
              <w:rPr>
                <w:rFonts w:eastAsia="Times New Roman" w:cs="Arial"/>
                <w:color w:val="44546A"/>
                <w:lang w:eastAsia="en-GB"/>
              </w:rPr>
              <w:t>$</w:t>
            </w:r>
            <w:r w:rsidR="00AE24B7">
              <w:rPr>
                <w:rFonts w:eastAsia="Times New Roman" w:cs="Arial"/>
                <w:color w:val="44546A"/>
                <w:lang w:eastAsia="en-GB"/>
              </w:rPr>
              <w:t>136.44</w:t>
            </w:r>
          </w:p>
        </w:tc>
        <w:tc>
          <w:tcPr>
            <w:tcW w:w="1197" w:type="dxa"/>
          </w:tcPr>
          <w:p w14:paraId="06190351" w14:textId="730B8F0B" w:rsidR="00AE24B7" w:rsidRDefault="00BE6228" w:rsidP="00EF7822">
            <w:pPr>
              <w:rPr>
                <w:rFonts w:eastAsia="Times New Roman" w:cs="Arial"/>
                <w:color w:val="44546A"/>
                <w:lang w:eastAsia="en-GB"/>
              </w:rPr>
            </w:pPr>
            <w:r>
              <w:rPr>
                <w:rFonts w:eastAsia="Times New Roman" w:cs="Arial"/>
                <w:color w:val="44546A"/>
                <w:lang w:eastAsia="en-GB"/>
              </w:rPr>
              <w:t>$</w:t>
            </w:r>
            <w:r w:rsidR="00AE24B7">
              <w:rPr>
                <w:rFonts w:eastAsia="Times New Roman" w:cs="Arial"/>
                <w:color w:val="44546A"/>
                <w:lang w:eastAsia="en-GB"/>
              </w:rPr>
              <w:t>8,475</w:t>
            </w:r>
          </w:p>
          <w:p w14:paraId="08A0F5D9" w14:textId="77777777" w:rsidR="00AE24B7" w:rsidRDefault="00AE24B7" w:rsidP="00EF7822">
            <w:pPr>
              <w:rPr>
                <w:rFonts w:eastAsia="Times New Roman" w:cs="Arial"/>
                <w:color w:val="44546A"/>
                <w:lang w:eastAsia="en-GB"/>
              </w:rPr>
            </w:pPr>
          </w:p>
          <w:p w14:paraId="22043AE2" w14:textId="77777777" w:rsidR="00AE24B7" w:rsidRDefault="00AE24B7" w:rsidP="00EF7822">
            <w:pPr>
              <w:rPr>
                <w:rFonts w:eastAsia="Times New Roman" w:cs="Arial"/>
                <w:color w:val="44546A"/>
                <w:lang w:eastAsia="en-GB"/>
              </w:rPr>
            </w:pPr>
          </w:p>
          <w:p w14:paraId="1753BAA8" w14:textId="77777777" w:rsidR="00AE24B7" w:rsidRDefault="00AE24B7" w:rsidP="00EF7822">
            <w:pPr>
              <w:rPr>
                <w:rFonts w:eastAsia="Times New Roman" w:cs="Arial"/>
                <w:color w:val="44546A"/>
                <w:lang w:eastAsia="en-GB"/>
              </w:rPr>
            </w:pPr>
          </w:p>
          <w:p w14:paraId="022C8E9C" w14:textId="122A7CA5" w:rsidR="00AE24B7" w:rsidRDefault="00BE6228" w:rsidP="00EF7822">
            <w:r>
              <w:rPr>
                <w:rFonts w:eastAsia="Times New Roman" w:cs="Arial"/>
                <w:color w:val="44546A"/>
                <w:lang w:eastAsia="en-GB"/>
              </w:rPr>
              <w:t>$</w:t>
            </w:r>
            <w:r w:rsidR="00AE24B7">
              <w:rPr>
                <w:rFonts w:eastAsia="Times New Roman" w:cs="Arial"/>
                <w:color w:val="44546A"/>
                <w:lang w:eastAsia="en-GB"/>
              </w:rPr>
              <w:t>1,228</w:t>
            </w:r>
          </w:p>
        </w:tc>
      </w:tr>
      <w:tr w:rsidR="00AE24B7" w14:paraId="204D7D1D" w14:textId="77777777" w:rsidTr="00453F5C">
        <w:tc>
          <w:tcPr>
            <w:tcW w:w="7870" w:type="dxa"/>
            <w:gridSpan w:val="5"/>
          </w:tcPr>
          <w:p w14:paraId="5D678BF2" w14:textId="77777777" w:rsidR="00AE24B7" w:rsidRDefault="00AE24B7" w:rsidP="00EF7822">
            <w:pPr>
              <w:jc w:val="right"/>
            </w:pPr>
            <w:r w:rsidRPr="002903CF">
              <w:rPr>
                <w:rFonts w:eastAsia="Times New Roman" w:cs="Arial"/>
                <w:b/>
                <w:color w:val="44546A"/>
                <w:lang w:eastAsia="en-GB"/>
              </w:rPr>
              <w:t>Subtotal</w:t>
            </w:r>
            <w:r>
              <w:rPr>
                <w:rFonts w:eastAsia="Times New Roman" w:cs="Arial"/>
                <w:b/>
                <w:color w:val="44546A"/>
                <w:lang w:eastAsia="en-GB"/>
              </w:rPr>
              <w:t xml:space="preserve">: </w:t>
            </w:r>
            <w:r w:rsidRPr="002903CF">
              <w:rPr>
                <w:rFonts w:eastAsia="Times New Roman" w:cs="Arial"/>
                <w:color w:val="44546A"/>
                <w:lang w:eastAsia="en-GB"/>
              </w:rPr>
              <w:t xml:space="preserve"> </w:t>
            </w:r>
          </w:p>
        </w:tc>
        <w:tc>
          <w:tcPr>
            <w:tcW w:w="1197" w:type="dxa"/>
          </w:tcPr>
          <w:p w14:paraId="68709B2C" w14:textId="681D3541" w:rsidR="00AE24B7" w:rsidRDefault="00BE6228" w:rsidP="00EF7822">
            <w:pPr>
              <w:rPr>
                <w:rFonts w:eastAsia="Times New Roman" w:cs="Arial"/>
                <w:b/>
                <w:bCs/>
                <w:color w:val="44546A"/>
                <w:lang w:eastAsia="en-GB"/>
              </w:rPr>
            </w:pPr>
            <w:r>
              <w:rPr>
                <w:rFonts w:eastAsia="Times New Roman" w:cs="Arial"/>
                <w:b/>
                <w:bCs/>
                <w:color w:val="44546A"/>
                <w:lang w:eastAsia="en-GB"/>
              </w:rPr>
              <w:t>$</w:t>
            </w:r>
            <w:r w:rsidR="00AE24B7">
              <w:rPr>
                <w:rFonts w:eastAsia="Times New Roman" w:cs="Arial"/>
                <w:b/>
                <w:bCs/>
                <w:color w:val="44546A"/>
                <w:lang w:eastAsia="en-GB"/>
              </w:rPr>
              <w:t xml:space="preserve">9,703 </w:t>
            </w:r>
          </w:p>
          <w:p w14:paraId="42FDDE7F" w14:textId="77777777" w:rsidR="00AE24B7" w:rsidRDefault="00AE24B7" w:rsidP="00EF7822">
            <w:r>
              <w:rPr>
                <w:rFonts w:eastAsia="Times New Roman" w:cs="Arial"/>
                <w:b/>
                <w:bCs/>
                <w:color w:val="44546A"/>
                <w:lang w:eastAsia="en-GB"/>
              </w:rPr>
              <w:t xml:space="preserve">                  </w:t>
            </w:r>
          </w:p>
        </w:tc>
      </w:tr>
      <w:tr w:rsidR="00AE24B7" w14:paraId="173885ED" w14:textId="77777777" w:rsidTr="00453F5C">
        <w:tc>
          <w:tcPr>
            <w:tcW w:w="1366" w:type="dxa"/>
          </w:tcPr>
          <w:p w14:paraId="57C5863E" w14:textId="77777777" w:rsidR="00AE24B7" w:rsidRDefault="00AE24B7" w:rsidP="00EF7822">
            <w:pPr>
              <w:rPr>
                <w:rFonts w:eastAsia="Times New Roman" w:cs="Arial"/>
                <w:bCs/>
                <w:color w:val="44546A"/>
                <w:lang w:eastAsia="en-GB"/>
              </w:rPr>
            </w:pPr>
            <w:r w:rsidRPr="007D543B">
              <w:rPr>
                <w:rFonts w:eastAsia="Times New Roman" w:cs="Arial"/>
                <w:bCs/>
                <w:color w:val="44546A"/>
                <w:lang w:eastAsia="en-GB"/>
              </w:rPr>
              <w:t>Face to Face meetings with industry</w:t>
            </w:r>
          </w:p>
          <w:p w14:paraId="4FBBE804" w14:textId="77777777" w:rsidR="00AE24B7" w:rsidRDefault="00AE24B7" w:rsidP="00EF7822">
            <w:pPr>
              <w:rPr>
                <w:rFonts w:eastAsia="Times New Roman" w:cs="Arial"/>
                <w:bCs/>
                <w:color w:val="44546A"/>
                <w:lang w:eastAsia="en-GB"/>
              </w:rPr>
            </w:pPr>
          </w:p>
          <w:p w14:paraId="76C0C614" w14:textId="77777777" w:rsidR="00AE24B7" w:rsidRPr="007D543B" w:rsidRDefault="00AE24B7" w:rsidP="00EF7822">
            <w:r w:rsidRPr="00911CB7">
              <w:rPr>
                <w:rFonts w:eastAsia="Times New Roman" w:cs="Arial"/>
                <w:color w:val="44546A"/>
                <w:lang w:eastAsia="en-GB"/>
              </w:rPr>
              <w:t>To be done jointly with jurisdictions and/or peak industry groups</w:t>
            </w:r>
          </w:p>
        </w:tc>
        <w:tc>
          <w:tcPr>
            <w:tcW w:w="1708" w:type="dxa"/>
          </w:tcPr>
          <w:p w14:paraId="5C7BEB4B" w14:textId="08FEFF7D" w:rsidR="00AE24B7" w:rsidRDefault="00AE24B7" w:rsidP="00EF7822">
            <w:pPr>
              <w:rPr>
                <w:rFonts w:eastAsia="Times New Roman" w:cs="Arial"/>
                <w:color w:val="44546A"/>
                <w:lang w:eastAsia="en-GB"/>
              </w:rPr>
            </w:pPr>
            <w:r w:rsidRPr="00911CB7">
              <w:rPr>
                <w:rFonts w:eastAsia="Times New Roman" w:cs="Arial"/>
                <w:color w:val="44546A"/>
                <w:lang w:eastAsia="en-GB"/>
              </w:rPr>
              <w:t xml:space="preserve">1-2 per sector over </w:t>
            </w:r>
            <w:r w:rsidR="00AC49AD">
              <w:rPr>
                <w:rFonts w:eastAsia="Times New Roman" w:cs="Arial"/>
                <w:color w:val="44546A"/>
                <w:lang w:eastAsia="en-GB"/>
              </w:rPr>
              <w:t>the 2.5 year</w:t>
            </w:r>
            <w:r w:rsidR="00AC49AD" w:rsidRPr="00911CB7">
              <w:rPr>
                <w:rFonts w:eastAsia="Times New Roman" w:cs="Arial"/>
                <w:color w:val="44546A"/>
                <w:lang w:eastAsia="en-GB"/>
              </w:rPr>
              <w:t xml:space="preserve"> </w:t>
            </w:r>
            <w:r w:rsidRPr="00911CB7">
              <w:rPr>
                <w:rFonts w:eastAsia="Times New Roman" w:cs="Arial"/>
                <w:color w:val="44546A"/>
                <w:lang w:eastAsia="en-GB"/>
              </w:rPr>
              <w:t>implementation period</w:t>
            </w:r>
          </w:p>
          <w:p w14:paraId="18FE8A2B" w14:textId="77777777" w:rsidR="00AE24B7" w:rsidRDefault="00AE24B7" w:rsidP="00EF7822">
            <w:pPr>
              <w:rPr>
                <w:rFonts w:eastAsia="Times New Roman" w:cs="Arial"/>
                <w:color w:val="44546A"/>
                <w:lang w:eastAsia="en-GB"/>
              </w:rPr>
            </w:pPr>
          </w:p>
          <w:p w14:paraId="78075900" w14:textId="77777777" w:rsidR="00AE24B7" w:rsidRPr="00911CB7" w:rsidRDefault="00AE24B7" w:rsidP="00EF7822">
            <w:pPr>
              <w:rPr>
                <w:rFonts w:eastAsia="Times New Roman" w:cs="Arial"/>
                <w:color w:val="44546A"/>
                <w:lang w:eastAsia="en-GB"/>
              </w:rPr>
            </w:pPr>
          </w:p>
        </w:tc>
        <w:tc>
          <w:tcPr>
            <w:tcW w:w="2576" w:type="dxa"/>
          </w:tcPr>
          <w:p w14:paraId="4CEE5CD8" w14:textId="77777777" w:rsidR="00AE24B7" w:rsidRDefault="00AE24B7" w:rsidP="00EF7822">
            <w:pPr>
              <w:rPr>
                <w:rFonts w:eastAsia="Times New Roman" w:cs="Arial"/>
                <w:color w:val="44546A"/>
                <w:lang w:eastAsia="en-GB"/>
              </w:rPr>
            </w:pPr>
            <w:r w:rsidRPr="00B40FAC">
              <w:rPr>
                <w:rFonts w:eastAsia="Times New Roman" w:cs="Arial"/>
                <w:b/>
                <w:color w:val="44546A"/>
                <w:lang w:eastAsia="en-GB"/>
              </w:rPr>
              <w:t>108 hours</w:t>
            </w:r>
            <w:r w:rsidRPr="00911CB7">
              <w:rPr>
                <w:rFonts w:eastAsia="Times New Roman" w:cs="Arial"/>
                <w:color w:val="44546A"/>
                <w:lang w:eastAsia="en-GB"/>
              </w:rPr>
              <w:t xml:space="preserve"> </w:t>
            </w:r>
            <w:r w:rsidRPr="007B4CA2">
              <w:rPr>
                <w:rFonts w:eastAsia="Times New Roman" w:cs="Arial"/>
                <w:color w:val="44546A"/>
                <w:lang w:eastAsia="en-GB"/>
              </w:rPr>
              <w:t>based on 6 meetings</w:t>
            </w:r>
            <w:r>
              <w:rPr>
                <w:rFonts w:eastAsia="Times New Roman" w:cs="Arial"/>
                <w:color w:val="44546A"/>
                <w:lang w:eastAsia="en-GB"/>
              </w:rPr>
              <w:t xml:space="preserve">, </w:t>
            </w:r>
            <w:r w:rsidRPr="00016775">
              <w:rPr>
                <w:rFonts w:eastAsia="Times New Roman" w:cs="Arial"/>
                <w:b/>
                <w:color w:val="44546A"/>
                <w:lang w:eastAsia="en-GB"/>
              </w:rPr>
              <w:t>adding up</w:t>
            </w:r>
            <w:r>
              <w:rPr>
                <w:rFonts w:eastAsia="Times New Roman" w:cs="Arial"/>
                <w:color w:val="44546A"/>
                <w:lang w:eastAsia="en-GB"/>
              </w:rPr>
              <w:t xml:space="preserve"> time spent on the activities </w:t>
            </w:r>
            <w:r w:rsidRPr="007B4CA2">
              <w:rPr>
                <w:rFonts w:eastAsia="Times New Roman" w:cs="Arial"/>
                <w:color w:val="44546A"/>
                <w:lang w:eastAsia="en-GB"/>
              </w:rPr>
              <w:t>below</w:t>
            </w:r>
            <w:r>
              <w:rPr>
                <w:rFonts w:eastAsia="Times New Roman" w:cs="Arial"/>
                <w:color w:val="44546A"/>
                <w:lang w:eastAsia="en-GB"/>
              </w:rPr>
              <w:t>:</w:t>
            </w:r>
          </w:p>
          <w:p w14:paraId="6F6CB072" w14:textId="77777777" w:rsidR="00AE24B7" w:rsidRDefault="00AE24B7" w:rsidP="00EF7822">
            <w:pPr>
              <w:rPr>
                <w:rFonts w:eastAsia="Times New Roman" w:cs="Arial"/>
                <w:color w:val="44546A"/>
                <w:lang w:eastAsia="en-GB"/>
              </w:rPr>
            </w:pPr>
          </w:p>
          <w:p w14:paraId="37B9E76C" w14:textId="77777777" w:rsidR="00AE24B7" w:rsidRDefault="00AE24B7" w:rsidP="00EF7822">
            <w:pPr>
              <w:rPr>
                <w:rFonts w:eastAsia="Times New Roman" w:cs="Arial"/>
                <w:color w:val="44546A"/>
                <w:lang w:eastAsia="en-GB"/>
              </w:rPr>
            </w:pPr>
            <w:r w:rsidRPr="00B40FAC">
              <w:rPr>
                <w:rFonts w:eastAsia="Times New Roman" w:cs="Arial"/>
                <w:b/>
                <w:color w:val="44546A"/>
                <w:lang w:eastAsia="en-GB"/>
              </w:rPr>
              <w:t xml:space="preserve">90 </w:t>
            </w:r>
            <w:r w:rsidRPr="00911CB7">
              <w:rPr>
                <w:rFonts w:eastAsia="Times New Roman" w:cs="Arial"/>
                <w:color w:val="44546A"/>
                <w:lang w:eastAsia="en-GB"/>
              </w:rPr>
              <w:t>hours travel + presenting (each meeting allowing one full day for 2 people including travel time = 15 hours x 6)</w:t>
            </w:r>
          </w:p>
          <w:p w14:paraId="71EFE430" w14:textId="77777777" w:rsidR="00AE24B7" w:rsidRDefault="00AE24B7" w:rsidP="00EF7822">
            <w:pPr>
              <w:rPr>
                <w:rFonts w:eastAsia="Times New Roman" w:cs="Arial"/>
                <w:color w:val="44546A"/>
                <w:lang w:eastAsia="en-GB"/>
              </w:rPr>
            </w:pPr>
          </w:p>
          <w:p w14:paraId="1B11E9FE" w14:textId="77777777" w:rsidR="00AE24B7" w:rsidRDefault="00AE24B7" w:rsidP="00EF7822">
            <w:pPr>
              <w:rPr>
                <w:rFonts w:eastAsia="Times New Roman" w:cs="Arial"/>
                <w:color w:val="44546A"/>
                <w:lang w:eastAsia="en-GB"/>
              </w:rPr>
            </w:pPr>
            <w:r w:rsidRPr="00B40FAC">
              <w:rPr>
                <w:rFonts w:eastAsia="Times New Roman" w:cs="Arial"/>
                <w:b/>
                <w:color w:val="44546A"/>
                <w:lang w:eastAsia="en-GB"/>
              </w:rPr>
              <w:t xml:space="preserve">18 </w:t>
            </w:r>
            <w:r w:rsidRPr="00911CB7">
              <w:rPr>
                <w:rFonts w:eastAsia="Times New Roman" w:cs="Arial"/>
                <w:color w:val="44546A"/>
                <w:lang w:eastAsia="en-GB"/>
              </w:rPr>
              <w:t>hours preparation/sector (3 hours each)</w:t>
            </w:r>
          </w:p>
          <w:p w14:paraId="194A8620" w14:textId="77777777" w:rsidR="00AE24B7" w:rsidRDefault="00AE24B7" w:rsidP="00EF7822">
            <w:pPr>
              <w:rPr>
                <w:rFonts w:eastAsia="Times New Roman" w:cs="Arial"/>
                <w:color w:val="44546A"/>
                <w:lang w:eastAsia="en-GB"/>
              </w:rPr>
            </w:pPr>
          </w:p>
          <w:p w14:paraId="5B082CBA" w14:textId="77777777" w:rsidR="00AE24B7" w:rsidRDefault="00AE24B7" w:rsidP="00EF7822"/>
        </w:tc>
        <w:tc>
          <w:tcPr>
            <w:tcW w:w="1170" w:type="dxa"/>
          </w:tcPr>
          <w:p w14:paraId="63A8B0C3" w14:textId="77777777" w:rsidR="00AE24B7" w:rsidRDefault="00AE24B7" w:rsidP="00EF7822">
            <w:pPr>
              <w:rPr>
                <w:rFonts w:eastAsia="Times New Roman" w:cs="Arial"/>
                <w:color w:val="44546A"/>
                <w:lang w:eastAsia="en-GB"/>
              </w:rPr>
            </w:pPr>
            <w:r>
              <w:rPr>
                <w:rFonts w:eastAsia="Times New Roman" w:cs="Arial"/>
                <w:color w:val="44546A"/>
                <w:lang w:eastAsia="en-GB"/>
              </w:rPr>
              <w:t>108</w:t>
            </w:r>
            <w:r w:rsidRPr="00911CB7">
              <w:rPr>
                <w:rFonts w:eastAsia="Times New Roman" w:cs="Arial"/>
                <w:color w:val="44546A"/>
                <w:lang w:eastAsia="en-GB"/>
              </w:rPr>
              <w:t xml:space="preserve"> EL1</w:t>
            </w:r>
            <w:r>
              <w:rPr>
                <w:rFonts w:eastAsia="Times New Roman" w:cs="Arial"/>
                <w:color w:val="44546A"/>
                <w:lang w:eastAsia="en-GB"/>
              </w:rPr>
              <w:t xml:space="preserve"> hours </w:t>
            </w:r>
          </w:p>
          <w:p w14:paraId="599216D5" w14:textId="77777777" w:rsidR="00AE24B7" w:rsidRDefault="00AE24B7" w:rsidP="00EF7822"/>
        </w:tc>
        <w:tc>
          <w:tcPr>
            <w:tcW w:w="1050" w:type="dxa"/>
          </w:tcPr>
          <w:p w14:paraId="5482DC18" w14:textId="4F9E9C8F" w:rsidR="00AE24B7" w:rsidRDefault="00BE6228" w:rsidP="00EF7822">
            <w:pPr>
              <w:rPr>
                <w:rFonts w:eastAsia="Times New Roman" w:cs="Arial"/>
                <w:color w:val="44546A"/>
                <w:lang w:eastAsia="en-GB"/>
              </w:rPr>
            </w:pPr>
            <w:r>
              <w:rPr>
                <w:rFonts w:eastAsia="Times New Roman" w:cs="Arial"/>
                <w:color w:val="44546A"/>
                <w:lang w:eastAsia="en-GB"/>
              </w:rPr>
              <w:t>$</w:t>
            </w:r>
            <w:r w:rsidR="00AE24B7" w:rsidRPr="002903CF">
              <w:rPr>
                <w:rFonts w:eastAsia="Times New Roman" w:cs="Arial"/>
                <w:color w:val="44546A"/>
                <w:lang w:eastAsia="en-GB"/>
              </w:rPr>
              <w:t>88.28</w:t>
            </w:r>
          </w:p>
          <w:p w14:paraId="3B426214" w14:textId="77777777" w:rsidR="00AE24B7" w:rsidRDefault="00AE24B7" w:rsidP="00EF7822"/>
        </w:tc>
        <w:tc>
          <w:tcPr>
            <w:tcW w:w="1197" w:type="dxa"/>
          </w:tcPr>
          <w:p w14:paraId="7CB97F8A" w14:textId="541FF67E" w:rsidR="00AE24B7" w:rsidRDefault="00BE6228" w:rsidP="00EF7822">
            <w:pPr>
              <w:rPr>
                <w:rFonts w:eastAsia="Times New Roman" w:cs="Arial"/>
                <w:color w:val="44546A"/>
                <w:lang w:eastAsia="en-GB"/>
              </w:rPr>
            </w:pPr>
            <w:r>
              <w:rPr>
                <w:rFonts w:eastAsia="Times New Roman" w:cs="Arial"/>
                <w:color w:val="44546A"/>
                <w:lang w:eastAsia="en-GB"/>
              </w:rPr>
              <w:t>$</w:t>
            </w:r>
            <w:r w:rsidR="00AE24B7">
              <w:rPr>
                <w:rFonts w:eastAsia="Times New Roman" w:cs="Arial"/>
                <w:color w:val="44546A"/>
                <w:lang w:eastAsia="en-GB"/>
              </w:rPr>
              <w:t>9,534</w:t>
            </w:r>
          </w:p>
          <w:p w14:paraId="735ECF02" w14:textId="77777777" w:rsidR="00AE24B7" w:rsidRDefault="00AE24B7" w:rsidP="00EF7822"/>
        </w:tc>
      </w:tr>
      <w:tr w:rsidR="00AE24B7" w14:paraId="2B42DF78" w14:textId="77777777" w:rsidTr="00453F5C">
        <w:tc>
          <w:tcPr>
            <w:tcW w:w="7870" w:type="dxa"/>
            <w:gridSpan w:val="5"/>
          </w:tcPr>
          <w:p w14:paraId="6E7694DC" w14:textId="77777777" w:rsidR="00AE24B7" w:rsidRDefault="00AE24B7" w:rsidP="00EF7822">
            <w:pPr>
              <w:jc w:val="right"/>
            </w:pPr>
            <w:r w:rsidRPr="002903CF">
              <w:rPr>
                <w:rFonts w:eastAsia="Times New Roman" w:cs="Arial"/>
                <w:b/>
                <w:color w:val="44546A"/>
                <w:lang w:eastAsia="en-GB"/>
              </w:rPr>
              <w:t>Subtotal</w:t>
            </w:r>
            <w:r>
              <w:rPr>
                <w:rFonts w:eastAsia="Times New Roman" w:cs="Arial"/>
                <w:b/>
                <w:color w:val="44546A"/>
                <w:lang w:eastAsia="en-GB"/>
              </w:rPr>
              <w:t xml:space="preserve">: </w:t>
            </w:r>
            <w:r w:rsidRPr="002903CF">
              <w:rPr>
                <w:rFonts w:eastAsia="Times New Roman" w:cs="Arial"/>
                <w:color w:val="44546A"/>
                <w:lang w:eastAsia="en-GB"/>
              </w:rPr>
              <w:t xml:space="preserve"> </w:t>
            </w:r>
          </w:p>
        </w:tc>
        <w:tc>
          <w:tcPr>
            <w:tcW w:w="1197" w:type="dxa"/>
          </w:tcPr>
          <w:p w14:paraId="5639ABDD" w14:textId="381E5263" w:rsidR="00AE24B7" w:rsidRDefault="00BE6228" w:rsidP="00EF7822">
            <w:pPr>
              <w:rPr>
                <w:rFonts w:eastAsia="Times New Roman" w:cs="Arial"/>
                <w:b/>
                <w:bCs/>
                <w:color w:val="44546A"/>
                <w:lang w:eastAsia="en-GB"/>
              </w:rPr>
            </w:pPr>
            <w:r>
              <w:rPr>
                <w:rFonts w:eastAsia="Times New Roman" w:cs="Arial"/>
                <w:b/>
                <w:bCs/>
                <w:color w:val="44546A"/>
                <w:lang w:eastAsia="en-GB"/>
              </w:rPr>
              <w:t>$</w:t>
            </w:r>
            <w:r w:rsidR="00AE24B7">
              <w:rPr>
                <w:rFonts w:eastAsia="Times New Roman" w:cs="Arial"/>
                <w:b/>
                <w:bCs/>
                <w:color w:val="44546A"/>
                <w:lang w:eastAsia="en-GB"/>
              </w:rPr>
              <w:t xml:space="preserve">9,534 </w:t>
            </w:r>
          </w:p>
          <w:p w14:paraId="7D832582" w14:textId="77777777" w:rsidR="00AE24B7" w:rsidRDefault="00AE24B7" w:rsidP="00EF7822">
            <w:r>
              <w:rPr>
                <w:rFonts w:eastAsia="Times New Roman" w:cs="Arial"/>
                <w:b/>
                <w:bCs/>
                <w:color w:val="44546A"/>
                <w:lang w:eastAsia="en-GB"/>
              </w:rPr>
              <w:t xml:space="preserve">                  </w:t>
            </w:r>
          </w:p>
        </w:tc>
      </w:tr>
      <w:tr w:rsidR="00AE24B7" w14:paraId="2C7ABE51" w14:textId="77777777" w:rsidTr="00453F5C">
        <w:tc>
          <w:tcPr>
            <w:tcW w:w="1366" w:type="dxa"/>
          </w:tcPr>
          <w:p w14:paraId="3F83C028" w14:textId="77777777" w:rsidR="00AE24B7" w:rsidRDefault="00AE24B7" w:rsidP="00EF7822">
            <w:r w:rsidRPr="009A478D">
              <w:rPr>
                <w:rFonts w:eastAsia="Times New Roman" w:cs="Arial"/>
                <w:bCs/>
                <w:color w:val="44546A"/>
                <w:lang w:eastAsia="en-GB"/>
              </w:rPr>
              <w:t>Travel and Flight costs</w:t>
            </w:r>
          </w:p>
        </w:tc>
        <w:tc>
          <w:tcPr>
            <w:tcW w:w="1708" w:type="dxa"/>
          </w:tcPr>
          <w:p w14:paraId="3C6F95E6" w14:textId="77777777" w:rsidR="00AE24B7" w:rsidRDefault="00AE24B7" w:rsidP="00EF7822">
            <w:r w:rsidRPr="009A478D">
              <w:rPr>
                <w:rFonts w:eastAsia="Times New Roman" w:cs="Arial"/>
                <w:bCs/>
                <w:color w:val="44546A"/>
                <w:lang w:eastAsia="en-GB"/>
              </w:rPr>
              <w:t>6 flights for 2 people</w:t>
            </w:r>
            <w:r>
              <w:t xml:space="preserve">: </w:t>
            </w:r>
            <w:r w:rsidRPr="009A478D">
              <w:rPr>
                <w:rFonts w:eastAsia="Times New Roman" w:cs="Arial"/>
                <w:bCs/>
                <w:color w:val="44546A"/>
                <w:lang w:eastAsia="en-GB"/>
              </w:rPr>
              <w:t>12 flights in total</w:t>
            </w:r>
            <w:r>
              <w:rPr>
                <w:rFonts w:eastAsia="Times New Roman" w:cs="Arial"/>
                <w:bCs/>
                <w:color w:val="44546A"/>
                <w:lang w:eastAsia="en-GB"/>
              </w:rPr>
              <w:t xml:space="preserve"> at $600 per flight</w:t>
            </w:r>
          </w:p>
        </w:tc>
        <w:tc>
          <w:tcPr>
            <w:tcW w:w="2576" w:type="dxa"/>
          </w:tcPr>
          <w:p w14:paraId="1FD66A74" w14:textId="77777777" w:rsidR="00AE24B7" w:rsidRDefault="00AE24B7" w:rsidP="00EF7822"/>
        </w:tc>
        <w:tc>
          <w:tcPr>
            <w:tcW w:w="1170" w:type="dxa"/>
          </w:tcPr>
          <w:p w14:paraId="7FBEAC11" w14:textId="77777777" w:rsidR="00AE24B7" w:rsidRDefault="00AE24B7" w:rsidP="00EF7822"/>
        </w:tc>
        <w:tc>
          <w:tcPr>
            <w:tcW w:w="1050" w:type="dxa"/>
          </w:tcPr>
          <w:p w14:paraId="50DC16C3" w14:textId="77777777" w:rsidR="00AE24B7" w:rsidRDefault="00AE24B7" w:rsidP="00EF7822"/>
        </w:tc>
        <w:tc>
          <w:tcPr>
            <w:tcW w:w="1197" w:type="dxa"/>
          </w:tcPr>
          <w:p w14:paraId="26622A28" w14:textId="031380DA" w:rsidR="00AE24B7" w:rsidRDefault="00BE6228" w:rsidP="00EF7822">
            <w:pPr>
              <w:rPr>
                <w:rFonts w:eastAsia="Times New Roman" w:cs="Arial"/>
                <w:color w:val="44546A"/>
                <w:lang w:eastAsia="en-GB"/>
              </w:rPr>
            </w:pPr>
            <w:r>
              <w:rPr>
                <w:rFonts w:eastAsia="Times New Roman" w:cs="Arial"/>
                <w:color w:val="44546A"/>
                <w:lang w:eastAsia="en-GB"/>
              </w:rPr>
              <w:t>$</w:t>
            </w:r>
            <w:r w:rsidR="00AE24B7">
              <w:rPr>
                <w:rFonts w:eastAsia="Times New Roman" w:cs="Arial"/>
                <w:color w:val="44546A"/>
                <w:lang w:eastAsia="en-GB"/>
              </w:rPr>
              <w:t>7,200</w:t>
            </w:r>
          </w:p>
          <w:p w14:paraId="1EF808EA" w14:textId="77777777" w:rsidR="00AE24B7" w:rsidRDefault="00AE24B7" w:rsidP="00EF7822"/>
        </w:tc>
      </w:tr>
      <w:tr w:rsidR="00AE24B7" w14:paraId="62EC1DB2" w14:textId="77777777" w:rsidTr="00453F5C">
        <w:tc>
          <w:tcPr>
            <w:tcW w:w="7870" w:type="dxa"/>
            <w:gridSpan w:val="5"/>
          </w:tcPr>
          <w:p w14:paraId="7BE403F0" w14:textId="77777777" w:rsidR="00AE24B7" w:rsidRDefault="00AE24B7" w:rsidP="00EF7822">
            <w:pPr>
              <w:jc w:val="right"/>
            </w:pPr>
            <w:r w:rsidRPr="002903CF">
              <w:rPr>
                <w:rFonts w:eastAsia="Times New Roman" w:cs="Arial"/>
                <w:b/>
                <w:color w:val="44546A"/>
                <w:lang w:eastAsia="en-GB"/>
              </w:rPr>
              <w:t>Subtotal</w:t>
            </w:r>
            <w:r>
              <w:rPr>
                <w:rFonts w:eastAsia="Times New Roman" w:cs="Arial"/>
                <w:b/>
                <w:color w:val="44546A"/>
                <w:lang w:eastAsia="en-GB"/>
              </w:rPr>
              <w:t xml:space="preserve">: </w:t>
            </w:r>
            <w:r w:rsidRPr="002903CF">
              <w:rPr>
                <w:rFonts w:eastAsia="Times New Roman" w:cs="Arial"/>
                <w:color w:val="44546A"/>
                <w:lang w:eastAsia="en-GB"/>
              </w:rPr>
              <w:t xml:space="preserve"> </w:t>
            </w:r>
          </w:p>
        </w:tc>
        <w:tc>
          <w:tcPr>
            <w:tcW w:w="1197" w:type="dxa"/>
          </w:tcPr>
          <w:p w14:paraId="7577F835" w14:textId="68645320" w:rsidR="00AE24B7" w:rsidRDefault="00BE6228" w:rsidP="00EF7822">
            <w:pPr>
              <w:rPr>
                <w:rFonts w:eastAsia="Times New Roman" w:cs="Arial"/>
                <w:b/>
                <w:bCs/>
                <w:color w:val="44546A"/>
                <w:lang w:eastAsia="en-GB"/>
              </w:rPr>
            </w:pPr>
            <w:r>
              <w:rPr>
                <w:rFonts w:eastAsia="Times New Roman" w:cs="Arial"/>
                <w:b/>
                <w:bCs/>
                <w:color w:val="44546A"/>
                <w:lang w:eastAsia="en-GB"/>
              </w:rPr>
              <w:t>$</w:t>
            </w:r>
            <w:r w:rsidR="00AE24B7">
              <w:rPr>
                <w:rFonts w:eastAsia="Times New Roman" w:cs="Arial"/>
                <w:b/>
                <w:bCs/>
                <w:color w:val="44546A"/>
                <w:lang w:eastAsia="en-GB"/>
              </w:rPr>
              <w:t xml:space="preserve">7,200 </w:t>
            </w:r>
          </w:p>
          <w:p w14:paraId="167A0A5C" w14:textId="77777777" w:rsidR="00AE24B7" w:rsidRDefault="00AE24B7" w:rsidP="00EF7822">
            <w:r>
              <w:rPr>
                <w:rFonts w:eastAsia="Times New Roman" w:cs="Arial"/>
                <w:b/>
                <w:bCs/>
                <w:color w:val="44546A"/>
                <w:lang w:eastAsia="en-GB"/>
              </w:rPr>
              <w:t xml:space="preserve">                  </w:t>
            </w:r>
          </w:p>
        </w:tc>
      </w:tr>
      <w:tr w:rsidR="00AE24B7" w14:paraId="47BA82D9" w14:textId="77777777" w:rsidTr="00453F5C">
        <w:trPr>
          <w:trHeight w:val="460"/>
        </w:trPr>
        <w:tc>
          <w:tcPr>
            <w:tcW w:w="7870" w:type="dxa"/>
            <w:gridSpan w:val="5"/>
          </w:tcPr>
          <w:p w14:paraId="173C314C" w14:textId="77777777" w:rsidR="00AE24B7" w:rsidRPr="009A478D" w:rsidRDefault="00AE24B7" w:rsidP="00EF7822">
            <w:pPr>
              <w:jc w:val="right"/>
              <w:rPr>
                <w:b/>
                <w:sz w:val="24"/>
                <w:szCs w:val="24"/>
              </w:rPr>
            </w:pPr>
            <w:r w:rsidRPr="009A478D">
              <w:rPr>
                <w:rFonts w:eastAsia="Times New Roman" w:cs="Arial"/>
                <w:b/>
                <w:color w:val="44546A"/>
                <w:sz w:val="24"/>
                <w:szCs w:val="24"/>
                <w:lang w:eastAsia="en-GB"/>
              </w:rPr>
              <w:t>TOTAL COSTS:</w:t>
            </w:r>
          </w:p>
        </w:tc>
        <w:tc>
          <w:tcPr>
            <w:tcW w:w="1197" w:type="dxa"/>
          </w:tcPr>
          <w:p w14:paraId="7B3BFF35" w14:textId="1CFBDB73" w:rsidR="00AE24B7" w:rsidRPr="009A478D" w:rsidRDefault="0029377D" w:rsidP="00EF7822">
            <w:pPr>
              <w:rPr>
                <w:rFonts w:eastAsia="Times New Roman" w:cs="Arial"/>
                <w:b/>
                <w:bCs/>
                <w:color w:val="44546A"/>
                <w:sz w:val="24"/>
                <w:szCs w:val="24"/>
                <w:lang w:eastAsia="en-GB"/>
              </w:rPr>
            </w:pPr>
            <w:r>
              <w:rPr>
                <w:rFonts w:eastAsia="Times New Roman" w:cs="Arial"/>
                <w:b/>
                <w:bCs/>
                <w:color w:val="44546A"/>
                <w:sz w:val="24"/>
                <w:szCs w:val="24"/>
                <w:lang w:eastAsia="en-GB"/>
              </w:rPr>
              <w:t>$</w:t>
            </w:r>
            <w:r w:rsidR="00AE24B7" w:rsidRPr="009A478D">
              <w:rPr>
                <w:rFonts w:eastAsia="Times New Roman" w:cs="Arial"/>
                <w:b/>
                <w:bCs/>
                <w:color w:val="44546A"/>
                <w:sz w:val="24"/>
                <w:szCs w:val="24"/>
                <w:lang w:eastAsia="en-GB"/>
              </w:rPr>
              <w:t>42,007</w:t>
            </w:r>
          </w:p>
        </w:tc>
      </w:tr>
    </w:tbl>
    <w:p w14:paraId="086F74C2" w14:textId="7389C922" w:rsidR="00E8752F" w:rsidRDefault="00E8752F" w:rsidP="00E8752F"/>
    <w:p w14:paraId="61C0643E" w14:textId="6CBE236F" w:rsidR="006954A2" w:rsidRDefault="006954A2" w:rsidP="00A0042C">
      <w:bookmarkStart w:id="177" w:name="_Toc85013433"/>
      <w:r>
        <w:t xml:space="preserve">Table </w:t>
      </w:r>
      <w:r w:rsidR="00A0042C">
        <w:t xml:space="preserve">App 4(3) </w:t>
      </w:r>
      <w:r>
        <w:t>details the assumptions made to calculate the costs of the non-regulatory option to industry through involvement of their peak body representatives</w:t>
      </w:r>
      <w:bookmarkEnd w:id="177"/>
      <w:r w:rsidR="00A0042C">
        <w:t>.</w:t>
      </w:r>
    </w:p>
    <w:p w14:paraId="598172FB" w14:textId="77777777" w:rsidR="00A0042C" w:rsidRDefault="00A0042C" w:rsidP="00A0042C">
      <w:pPr>
        <w:rPr>
          <w:b/>
          <w:bCs/>
        </w:rPr>
      </w:pPr>
    </w:p>
    <w:p w14:paraId="08D5ADD6" w14:textId="64B8C7E9" w:rsidR="00A9756E" w:rsidRPr="006954A2" w:rsidRDefault="006954A2" w:rsidP="00E8752F">
      <w:pPr>
        <w:rPr>
          <w:b/>
        </w:rPr>
      </w:pPr>
      <w:r>
        <w:rPr>
          <w:b/>
        </w:rPr>
        <w:t>Table App 4(3</w:t>
      </w:r>
      <w:r w:rsidRPr="00911CB7">
        <w:rPr>
          <w:b/>
        </w:rPr>
        <w:t>)</w:t>
      </w:r>
      <w:r w:rsidR="00A9756E">
        <w:rPr>
          <w:b/>
        </w:rPr>
        <w:t xml:space="preserve"> – detailed calculations and assumptions for industry peak body costs</w:t>
      </w:r>
    </w:p>
    <w:tbl>
      <w:tblPr>
        <w:tblStyle w:val="TableGrid"/>
        <w:tblW w:w="0" w:type="auto"/>
        <w:tblLayout w:type="fixed"/>
        <w:tblLook w:val="04A0" w:firstRow="1" w:lastRow="0" w:firstColumn="1" w:lastColumn="0" w:noHBand="0" w:noVBand="1"/>
        <w:tblDescription w:val="Detailed calculations and assumptions for industry peak body costs"/>
      </w:tblPr>
      <w:tblGrid>
        <w:gridCol w:w="2385"/>
        <w:gridCol w:w="1827"/>
        <w:gridCol w:w="1595"/>
        <w:gridCol w:w="1513"/>
        <w:gridCol w:w="1740"/>
      </w:tblGrid>
      <w:tr w:rsidR="000508C0" w14:paraId="2CB91953" w14:textId="31D72304" w:rsidTr="00453F5C">
        <w:trPr>
          <w:tblHeader/>
        </w:trPr>
        <w:tc>
          <w:tcPr>
            <w:tcW w:w="2385" w:type="dxa"/>
          </w:tcPr>
          <w:p w14:paraId="657FA49F" w14:textId="3828D614" w:rsidR="00E8752F" w:rsidRPr="006954A2" w:rsidRDefault="006954A2" w:rsidP="00E8752F">
            <w:pPr>
              <w:rPr>
                <w:b/>
              </w:rPr>
            </w:pPr>
            <w:r w:rsidRPr="006954A2">
              <w:rPr>
                <w:b/>
              </w:rPr>
              <w:lastRenderedPageBreak/>
              <w:t>Activities</w:t>
            </w:r>
          </w:p>
        </w:tc>
        <w:tc>
          <w:tcPr>
            <w:tcW w:w="1827" w:type="dxa"/>
          </w:tcPr>
          <w:p w14:paraId="6CDB51C8" w14:textId="05D587FC" w:rsidR="00E8752F" w:rsidRPr="006954A2" w:rsidRDefault="006954A2" w:rsidP="000508C0">
            <w:pPr>
              <w:rPr>
                <w:b/>
              </w:rPr>
            </w:pPr>
            <w:r w:rsidRPr="006954A2">
              <w:rPr>
                <w:b/>
              </w:rPr>
              <w:t xml:space="preserve">Hours spent on each activity per </w:t>
            </w:r>
            <w:r w:rsidR="000508C0">
              <w:rPr>
                <w:b/>
              </w:rPr>
              <w:t>industry representative</w:t>
            </w:r>
          </w:p>
        </w:tc>
        <w:tc>
          <w:tcPr>
            <w:tcW w:w="1595" w:type="dxa"/>
          </w:tcPr>
          <w:p w14:paraId="34DD66AF" w14:textId="38A6171A" w:rsidR="00E8752F" w:rsidRPr="006954A2" w:rsidRDefault="00E8752F" w:rsidP="00E8752F">
            <w:pPr>
              <w:rPr>
                <w:b/>
              </w:rPr>
            </w:pPr>
            <w:r w:rsidRPr="006954A2">
              <w:rPr>
                <w:b/>
              </w:rPr>
              <w:t>Number of people</w:t>
            </w:r>
            <w:r w:rsidR="006954A2" w:rsidRPr="006954A2">
              <w:rPr>
                <w:b/>
              </w:rPr>
              <w:t xml:space="preserve"> (peak body representatives)</w:t>
            </w:r>
            <w:r w:rsidRPr="006954A2">
              <w:rPr>
                <w:b/>
              </w:rPr>
              <w:t>: 2 for each of the three commodities</w:t>
            </w:r>
          </w:p>
        </w:tc>
        <w:tc>
          <w:tcPr>
            <w:tcW w:w="1513" w:type="dxa"/>
          </w:tcPr>
          <w:p w14:paraId="25673190" w14:textId="3F88D4DC" w:rsidR="00E8752F" w:rsidRPr="006954A2" w:rsidRDefault="00E8752F" w:rsidP="00E8752F">
            <w:pPr>
              <w:rPr>
                <w:b/>
              </w:rPr>
            </w:pPr>
            <w:r w:rsidRPr="006954A2">
              <w:rPr>
                <w:b/>
              </w:rPr>
              <w:t>Number of person hours</w:t>
            </w:r>
          </w:p>
        </w:tc>
        <w:tc>
          <w:tcPr>
            <w:tcW w:w="1740" w:type="dxa"/>
          </w:tcPr>
          <w:p w14:paraId="02E52461" w14:textId="06129E55" w:rsidR="00E8752F" w:rsidRPr="006954A2" w:rsidRDefault="006954A2" w:rsidP="00E8752F">
            <w:pPr>
              <w:rPr>
                <w:b/>
              </w:rPr>
            </w:pPr>
            <w:r w:rsidRPr="006954A2">
              <w:rPr>
                <w:b/>
              </w:rPr>
              <w:t xml:space="preserve">Sub-total of costs at $70 per hour per peak body representative </w:t>
            </w:r>
          </w:p>
        </w:tc>
      </w:tr>
      <w:tr w:rsidR="000508C0" w14:paraId="0B7A920C" w14:textId="2BB14028" w:rsidTr="008A0D74">
        <w:tc>
          <w:tcPr>
            <w:tcW w:w="2385" w:type="dxa"/>
          </w:tcPr>
          <w:p w14:paraId="692057BD" w14:textId="2311F367" w:rsidR="00E8752F" w:rsidRDefault="00E8752F" w:rsidP="00E8752F">
            <w:r w:rsidRPr="00E8752F">
              <w:t>Collaborating on content of fact sheets</w:t>
            </w:r>
          </w:p>
        </w:tc>
        <w:tc>
          <w:tcPr>
            <w:tcW w:w="1827" w:type="dxa"/>
          </w:tcPr>
          <w:p w14:paraId="73736BE7" w14:textId="0D6F4AD1" w:rsidR="006954A2" w:rsidRDefault="006954A2" w:rsidP="006954A2">
            <w:r>
              <w:t xml:space="preserve">12 hours </w:t>
            </w:r>
            <w:r w:rsidR="000508C0">
              <w:t>total</w:t>
            </w:r>
            <w:r>
              <w:t>, i.e.:</w:t>
            </w:r>
          </w:p>
          <w:p w14:paraId="6E718EC1" w14:textId="77777777" w:rsidR="006954A2" w:rsidRDefault="006954A2" w:rsidP="006954A2"/>
          <w:p w14:paraId="18D2DF08" w14:textId="70E79D2C" w:rsidR="00E8752F" w:rsidRDefault="00E8752F" w:rsidP="000508C0">
            <w:r w:rsidRPr="00E8752F">
              <w:t xml:space="preserve">4 hours for webinars; 4 hours for face-to-face meetings; 4 hours </w:t>
            </w:r>
            <w:r w:rsidR="006954A2">
              <w:t>for other</w:t>
            </w:r>
            <w:r w:rsidRPr="00E8752F">
              <w:t xml:space="preserve"> fact sheet</w:t>
            </w:r>
            <w:r w:rsidR="006954A2">
              <w:t xml:space="preserve"> design activities</w:t>
            </w:r>
            <w:r w:rsidRPr="00E8752F">
              <w:t xml:space="preserve"> </w:t>
            </w:r>
          </w:p>
        </w:tc>
        <w:tc>
          <w:tcPr>
            <w:tcW w:w="1595" w:type="dxa"/>
          </w:tcPr>
          <w:p w14:paraId="6CC2E290" w14:textId="370A9529" w:rsidR="00E8752F" w:rsidRDefault="00E8752F" w:rsidP="00E8752F">
            <w:r>
              <w:t>6</w:t>
            </w:r>
          </w:p>
        </w:tc>
        <w:tc>
          <w:tcPr>
            <w:tcW w:w="1513" w:type="dxa"/>
          </w:tcPr>
          <w:p w14:paraId="49F70ABC" w14:textId="6B4D2F4E" w:rsidR="00E8752F" w:rsidRDefault="006954A2" w:rsidP="00E8752F">
            <w:r>
              <w:t>12*6 = 72</w:t>
            </w:r>
          </w:p>
        </w:tc>
        <w:tc>
          <w:tcPr>
            <w:tcW w:w="1740" w:type="dxa"/>
          </w:tcPr>
          <w:p w14:paraId="2563B4BA" w14:textId="4575EC50" w:rsidR="00E8752F" w:rsidRDefault="006954A2" w:rsidP="00E8752F">
            <w:r>
              <w:t>$5,040</w:t>
            </w:r>
          </w:p>
        </w:tc>
      </w:tr>
      <w:tr w:rsidR="000508C0" w14:paraId="0F6BE9E2" w14:textId="7D1902A8" w:rsidTr="008A0D74">
        <w:tc>
          <w:tcPr>
            <w:tcW w:w="2385" w:type="dxa"/>
          </w:tcPr>
          <w:p w14:paraId="33FCF0A2" w14:textId="0857D33C" w:rsidR="00E8752F" w:rsidRDefault="00E8752F" w:rsidP="00E8752F">
            <w:r>
              <w:t>Attending face to face meetings after fact sheet design</w:t>
            </w:r>
          </w:p>
        </w:tc>
        <w:tc>
          <w:tcPr>
            <w:tcW w:w="1827" w:type="dxa"/>
          </w:tcPr>
          <w:p w14:paraId="0AAF96D4" w14:textId="28B4A4C9" w:rsidR="006954A2" w:rsidRDefault="006954A2" w:rsidP="006954A2">
            <w:r>
              <w:t xml:space="preserve">6 hours </w:t>
            </w:r>
            <w:r w:rsidR="000508C0">
              <w:t>total</w:t>
            </w:r>
            <w:r>
              <w:t>, i.e.:</w:t>
            </w:r>
          </w:p>
          <w:p w14:paraId="6C27CA6E" w14:textId="77777777" w:rsidR="006954A2" w:rsidRDefault="006954A2" w:rsidP="00E8752F"/>
          <w:p w14:paraId="09A835F2" w14:textId="33695D29" w:rsidR="00E8752F" w:rsidRDefault="00E8752F" w:rsidP="00E8752F">
            <w:r>
              <w:t>2 meetings at 3 hours per meeting including short travel times.</w:t>
            </w:r>
          </w:p>
        </w:tc>
        <w:tc>
          <w:tcPr>
            <w:tcW w:w="1595" w:type="dxa"/>
          </w:tcPr>
          <w:p w14:paraId="152A3625" w14:textId="66E362A2" w:rsidR="00E8752F" w:rsidRDefault="00E8752F" w:rsidP="00E8752F">
            <w:r>
              <w:t>6</w:t>
            </w:r>
          </w:p>
        </w:tc>
        <w:tc>
          <w:tcPr>
            <w:tcW w:w="1513" w:type="dxa"/>
          </w:tcPr>
          <w:p w14:paraId="4387E4FC" w14:textId="189E1DD3" w:rsidR="00E8752F" w:rsidRDefault="006954A2" w:rsidP="00E8752F">
            <w:r>
              <w:t>6*6 = 36</w:t>
            </w:r>
          </w:p>
        </w:tc>
        <w:tc>
          <w:tcPr>
            <w:tcW w:w="1740" w:type="dxa"/>
          </w:tcPr>
          <w:p w14:paraId="4F687E6C" w14:textId="032EA71C" w:rsidR="00E8752F" w:rsidRDefault="006954A2" w:rsidP="00E8752F">
            <w:r>
              <w:t>$2,520</w:t>
            </w:r>
          </w:p>
        </w:tc>
      </w:tr>
      <w:tr w:rsidR="000508C0" w14:paraId="32D7C264" w14:textId="76C6DE22" w:rsidTr="008A0D74">
        <w:tc>
          <w:tcPr>
            <w:tcW w:w="2385" w:type="dxa"/>
          </w:tcPr>
          <w:p w14:paraId="39F83EAC" w14:textId="528CD9FE" w:rsidR="00E8752F" w:rsidRDefault="00E8752F" w:rsidP="00E8752F">
            <w:r w:rsidRPr="00E8752F">
              <w:t>Watching/participating in webinars with Q&amp;A after fact sheet design</w:t>
            </w:r>
          </w:p>
        </w:tc>
        <w:tc>
          <w:tcPr>
            <w:tcW w:w="1827" w:type="dxa"/>
          </w:tcPr>
          <w:p w14:paraId="76A85F06" w14:textId="19D5C23E" w:rsidR="006954A2" w:rsidRDefault="006954A2" w:rsidP="006954A2">
            <w:r>
              <w:t>4</w:t>
            </w:r>
            <w:r w:rsidR="000508C0">
              <w:t xml:space="preserve"> hours total</w:t>
            </w:r>
            <w:r>
              <w:t>, i.e.:</w:t>
            </w:r>
          </w:p>
          <w:p w14:paraId="23557A32" w14:textId="77777777" w:rsidR="006954A2" w:rsidRDefault="006954A2" w:rsidP="00E8752F"/>
          <w:p w14:paraId="03890F79" w14:textId="7BC3D87F" w:rsidR="00E8752F" w:rsidRDefault="00E8752F" w:rsidP="00E8752F">
            <w:r>
              <w:t>2 webinars at 2 hours per webinar</w:t>
            </w:r>
          </w:p>
        </w:tc>
        <w:tc>
          <w:tcPr>
            <w:tcW w:w="1595" w:type="dxa"/>
          </w:tcPr>
          <w:p w14:paraId="3C235745" w14:textId="67B27C4A" w:rsidR="00E8752F" w:rsidRDefault="00E8752F" w:rsidP="00E8752F">
            <w:r>
              <w:t>6</w:t>
            </w:r>
          </w:p>
        </w:tc>
        <w:tc>
          <w:tcPr>
            <w:tcW w:w="1513" w:type="dxa"/>
          </w:tcPr>
          <w:p w14:paraId="4644A394" w14:textId="63485183" w:rsidR="00E8752F" w:rsidRDefault="006954A2" w:rsidP="00E8752F">
            <w:r>
              <w:t>4*6 = 24</w:t>
            </w:r>
          </w:p>
        </w:tc>
        <w:tc>
          <w:tcPr>
            <w:tcW w:w="1740" w:type="dxa"/>
          </w:tcPr>
          <w:p w14:paraId="52444DE4" w14:textId="53453233" w:rsidR="00E8752F" w:rsidRDefault="006954A2" w:rsidP="00E8752F">
            <w:r>
              <w:t>$1,680</w:t>
            </w:r>
          </w:p>
        </w:tc>
      </w:tr>
      <w:tr w:rsidR="006954A2" w14:paraId="5CC1473D" w14:textId="216CF79A" w:rsidTr="008A0D74">
        <w:tc>
          <w:tcPr>
            <w:tcW w:w="7320" w:type="dxa"/>
            <w:gridSpan w:val="4"/>
          </w:tcPr>
          <w:p w14:paraId="6C638544" w14:textId="2815DAC0" w:rsidR="006954A2" w:rsidRPr="006954A2" w:rsidRDefault="006954A2" w:rsidP="006954A2">
            <w:pPr>
              <w:ind w:left="1701"/>
              <w:jc w:val="right"/>
              <w:rPr>
                <w:b/>
                <w:sz w:val="24"/>
                <w:szCs w:val="24"/>
              </w:rPr>
            </w:pPr>
            <w:r w:rsidRPr="006954A2">
              <w:rPr>
                <w:b/>
                <w:sz w:val="24"/>
                <w:szCs w:val="24"/>
              </w:rPr>
              <w:t>Total</w:t>
            </w:r>
            <w:r>
              <w:rPr>
                <w:b/>
                <w:sz w:val="24"/>
                <w:szCs w:val="24"/>
              </w:rPr>
              <w:t xml:space="preserve"> industry cost of peak body representative involvement:</w:t>
            </w:r>
          </w:p>
        </w:tc>
        <w:tc>
          <w:tcPr>
            <w:tcW w:w="1740" w:type="dxa"/>
          </w:tcPr>
          <w:p w14:paraId="40FC75FE" w14:textId="606F4390" w:rsidR="006954A2" w:rsidRPr="006954A2" w:rsidRDefault="006954A2" w:rsidP="00E8752F">
            <w:pPr>
              <w:rPr>
                <w:b/>
                <w:sz w:val="24"/>
                <w:szCs w:val="24"/>
              </w:rPr>
            </w:pPr>
            <w:r w:rsidRPr="006954A2">
              <w:rPr>
                <w:b/>
                <w:sz w:val="24"/>
                <w:szCs w:val="24"/>
              </w:rPr>
              <w:t>$9,240</w:t>
            </w:r>
          </w:p>
        </w:tc>
      </w:tr>
    </w:tbl>
    <w:p w14:paraId="14FF9896" w14:textId="787376E2" w:rsidR="00E8752F" w:rsidRDefault="00E8752F" w:rsidP="00E8752F"/>
    <w:p w14:paraId="4CBFA1A4" w14:textId="6BCC6B98" w:rsidR="00621B2C" w:rsidRDefault="00621B2C">
      <w:r>
        <w:br w:type="page"/>
      </w:r>
    </w:p>
    <w:p w14:paraId="1C489DF5" w14:textId="77777777" w:rsidR="0007156D" w:rsidRPr="0007156D" w:rsidRDefault="0007156D" w:rsidP="0007156D"/>
    <w:p w14:paraId="5F1C7FEB" w14:textId="22FCCF9A" w:rsidR="00B862D5" w:rsidRPr="00E750CC" w:rsidRDefault="00B862D5" w:rsidP="003337EC">
      <w:pPr>
        <w:pStyle w:val="Heading1"/>
        <w:ind w:left="0" w:right="-144" w:firstLine="0"/>
      </w:pPr>
      <w:bookmarkStart w:id="178" w:name="_Toc97822025"/>
      <w:r w:rsidRPr="00E750CC">
        <w:t xml:space="preserve">Appendix </w:t>
      </w:r>
      <w:r w:rsidR="00A2115B">
        <w:t>5</w:t>
      </w:r>
      <w:r w:rsidRPr="00E750CC">
        <w:t xml:space="preserve"> – Business </w:t>
      </w:r>
      <w:r w:rsidR="0091738B" w:rsidRPr="00E750CC">
        <w:t xml:space="preserve">costs of a </w:t>
      </w:r>
      <w:r w:rsidR="0091738B">
        <w:t>f</w:t>
      </w:r>
      <w:r w:rsidR="0091738B" w:rsidRPr="00E750CC">
        <w:t xml:space="preserve">ood </w:t>
      </w:r>
      <w:r w:rsidR="0091738B">
        <w:t>s</w:t>
      </w:r>
      <w:r w:rsidR="0091738B" w:rsidRPr="00E750CC">
        <w:t xml:space="preserve">afety </w:t>
      </w:r>
      <w:r w:rsidR="0091738B">
        <w:t>i</w:t>
      </w:r>
      <w:r w:rsidR="0091738B" w:rsidRPr="00E750CC">
        <w:t>ncident</w:t>
      </w:r>
      <w:r w:rsidR="0091738B">
        <w:t>: a</w:t>
      </w:r>
      <w:r w:rsidR="0091738B" w:rsidRPr="00E750CC">
        <w:t xml:space="preserve"> </w:t>
      </w:r>
      <w:r w:rsidR="0091738B">
        <w:t>c</w:t>
      </w:r>
      <w:r w:rsidR="0091738B" w:rsidRPr="00E750CC">
        <w:t xml:space="preserve">ase </w:t>
      </w:r>
      <w:r w:rsidR="0091738B">
        <w:t>s</w:t>
      </w:r>
      <w:r w:rsidRPr="00E750CC">
        <w:t>tudy</w:t>
      </w:r>
      <w:bookmarkEnd w:id="167"/>
      <w:bookmarkEnd w:id="168"/>
      <w:bookmarkEnd w:id="169"/>
      <w:bookmarkEnd w:id="170"/>
      <w:bookmarkEnd w:id="171"/>
      <w:bookmarkEnd w:id="172"/>
      <w:bookmarkEnd w:id="173"/>
      <w:bookmarkEnd w:id="174"/>
      <w:bookmarkEnd w:id="175"/>
      <w:bookmarkEnd w:id="178"/>
    </w:p>
    <w:p w14:paraId="186CF3AF" w14:textId="77777777" w:rsidR="00B862D5" w:rsidRPr="009A69A0" w:rsidRDefault="00B862D5" w:rsidP="00572506">
      <w:pPr>
        <w:ind w:right="-144"/>
        <w:rPr>
          <w:b/>
          <w:sz w:val="28"/>
        </w:rPr>
      </w:pPr>
      <w:r w:rsidRPr="009A69A0">
        <w:rPr>
          <w:b/>
          <w:sz w:val="28"/>
        </w:rPr>
        <w:t xml:space="preserve">Introduction </w:t>
      </w:r>
    </w:p>
    <w:p w14:paraId="26CD4FA0" w14:textId="77777777" w:rsidR="00B862D5" w:rsidRPr="00F01472" w:rsidRDefault="00B862D5" w:rsidP="00572506">
      <w:pPr>
        <w:ind w:right="-144"/>
      </w:pPr>
    </w:p>
    <w:p w14:paraId="2D7478CE" w14:textId="50326450" w:rsidR="00B862D5" w:rsidRPr="00F01472" w:rsidRDefault="00B862D5" w:rsidP="00572506">
      <w:pPr>
        <w:ind w:right="-144"/>
      </w:pPr>
      <w:r w:rsidRPr="00F01472">
        <w:t xml:space="preserve">The purpose of this </w:t>
      </w:r>
      <w:r>
        <w:t>appendix</w:t>
      </w:r>
      <w:r w:rsidRPr="00F01472">
        <w:t xml:space="preserve"> is to describe the potential consequences of horticulture incidents using a recent incident (the 2018 multi-state outbreak of </w:t>
      </w:r>
      <w:r w:rsidRPr="00F01472">
        <w:rPr>
          <w:i/>
        </w:rPr>
        <w:t>Listeria monocytogenes</w:t>
      </w:r>
      <w:r w:rsidRPr="00F01472">
        <w:t xml:space="preserve"> associated with rockmelons) as a case study.</w:t>
      </w:r>
      <w:r w:rsidR="005F2A86">
        <w:t xml:space="preserve"> A caveat to this case study is that during the 2</w:t>
      </w:r>
      <w:r w:rsidR="005F2A86" w:rsidRPr="005F2A86">
        <w:rPr>
          <w:vertAlign w:val="superscript"/>
        </w:rPr>
        <w:t>nd</w:t>
      </w:r>
      <w:r w:rsidR="005F2A86">
        <w:t xml:space="preserve"> Call for Submission, </w:t>
      </w:r>
      <w:r w:rsidR="00621A17">
        <w:t>Melons Australia stated</w:t>
      </w:r>
      <w:r w:rsidR="005F2A86">
        <w:t xml:space="preserve"> that this out-break cost industry substantially more than the costs outlined here, at around $100</w:t>
      </w:r>
      <w:r w:rsidR="00612874">
        <w:t>m</w:t>
      </w:r>
      <w:r w:rsidR="005F2A86">
        <w:t>.</w:t>
      </w:r>
    </w:p>
    <w:p w14:paraId="684B3BD8" w14:textId="77777777" w:rsidR="00B862D5" w:rsidRPr="00F01472" w:rsidRDefault="00B862D5" w:rsidP="00572506">
      <w:pPr>
        <w:ind w:right="-144"/>
      </w:pPr>
    </w:p>
    <w:p w14:paraId="2943B279" w14:textId="77777777" w:rsidR="00B862D5" w:rsidRPr="00F01472" w:rsidRDefault="00B862D5" w:rsidP="00572506">
      <w:pPr>
        <w:ind w:right="-144"/>
      </w:pPr>
      <w:r w:rsidRPr="00F01472">
        <w:t>The case study will illustrate:</w:t>
      </w:r>
    </w:p>
    <w:p w14:paraId="2522A01A" w14:textId="77777777" w:rsidR="00B862D5" w:rsidRPr="00FC7FBC" w:rsidRDefault="00B862D5" w:rsidP="006954A2">
      <w:pPr>
        <w:pStyle w:val="ListParagraph"/>
        <w:numPr>
          <w:ilvl w:val="0"/>
          <w:numId w:val="8"/>
        </w:numPr>
        <w:ind w:right="-144"/>
        <w:rPr>
          <w:rFonts w:eastAsia="Times New Roman" w:cs="Times New Roman"/>
          <w:szCs w:val="20"/>
        </w:rPr>
      </w:pPr>
      <w:r w:rsidRPr="00FC7FBC">
        <w:rPr>
          <w:rFonts w:eastAsia="Times New Roman" w:cs="Times New Roman"/>
          <w:szCs w:val="20"/>
        </w:rPr>
        <w:t>the types of organisations and individuals that can be affected by an incident</w:t>
      </w:r>
    </w:p>
    <w:p w14:paraId="3C64DE9C" w14:textId="77777777" w:rsidR="00B862D5" w:rsidRPr="00FC7FBC" w:rsidRDefault="00B862D5" w:rsidP="006954A2">
      <w:pPr>
        <w:pStyle w:val="ListParagraph"/>
        <w:numPr>
          <w:ilvl w:val="0"/>
          <w:numId w:val="8"/>
        </w:numPr>
        <w:ind w:right="-144"/>
        <w:rPr>
          <w:rFonts w:eastAsia="Times New Roman" w:cs="Times New Roman"/>
          <w:szCs w:val="20"/>
        </w:rPr>
      </w:pPr>
      <w:r w:rsidRPr="00FC7FBC">
        <w:rPr>
          <w:rFonts w:eastAsia="Times New Roman" w:cs="Times New Roman"/>
          <w:szCs w:val="20"/>
        </w:rPr>
        <w:t>the types of costs organisations and individuals may incur</w:t>
      </w:r>
    </w:p>
    <w:p w14:paraId="04BCE65C" w14:textId="35B39B35" w:rsidR="00B862D5" w:rsidRPr="00FC7FBC" w:rsidRDefault="00B862D5" w:rsidP="006954A2">
      <w:pPr>
        <w:pStyle w:val="ListParagraph"/>
        <w:numPr>
          <w:ilvl w:val="0"/>
          <w:numId w:val="8"/>
        </w:numPr>
        <w:ind w:right="-144"/>
        <w:rPr>
          <w:rFonts w:eastAsia="Times New Roman" w:cs="Times New Roman"/>
          <w:szCs w:val="20"/>
        </w:rPr>
      </w:pPr>
      <w:r w:rsidRPr="00FC7FBC">
        <w:rPr>
          <w:rFonts w:eastAsia="Times New Roman" w:cs="Times New Roman"/>
          <w:szCs w:val="20"/>
        </w:rPr>
        <w:t>the factors that affect the size and cost of an incident</w:t>
      </w:r>
      <w:r w:rsidR="00E0725B">
        <w:rPr>
          <w:rFonts w:eastAsia="Times New Roman" w:cs="Times New Roman"/>
          <w:szCs w:val="20"/>
        </w:rPr>
        <w:t>.</w:t>
      </w:r>
    </w:p>
    <w:p w14:paraId="5DDE092C" w14:textId="77777777" w:rsidR="00B862D5" w:rsidRPr="00F01472" w:rsidRDefault="00B862D5" w:rsidP="00572506">
      <w:pPr>
        <w:ind w:right="-144"/>
      </w:pPr>
    </w:p>
    <w:p w14:paraId="2A12CE34" w14:textId="77777777" w:rsidR="00B862D5" w:rsidRPr="009A69A0" w:rsidRDefault="00B862D5" w:rsidP="00572506">
      <w:pPr>
        <w:ind w:right="-144"/>
        <w:rPr>
          <w:b/>
          <w:sz w:val="28"/>
        </w:rPr>
      </w:pPr>
      <w:r w:rsidRPr="009A69A0">
        <w:rPr>
          <w:b/>
          <w:sz w:val="28"/>
        </w:rPr>
        <w:t>The incident</w:t>
      </w:r>
    </w:p>
    <w:p w14:paraId="2E7D65FA" w14:textId="77777777" w:rsidR="00B862D5" w:rsidRPr="00F01472" w:rsidRDefault="00B862D5" w:rsidP="00572506">
      <w:pPr>
        <w:ind w:right="-144"/>
      </w:pPr>
    </w:p>
    <w:p w14:paraId="1BBDED6E" w14:textId="77777777" w:rsidR="00B862D5" w:rsidRPr="00F01472" w:rsidRDefault="00B862D5" w:rsidP="00572506">
      <w:pPr>
        <w:ind w:right="-144"/>
      </w:pPr>
      <w:r w:rsidRPr="00F01472">
        <w:t xml:space="preserve">In 2018 an outbreak of </w:t>
      </w:r>
      <w:r w:rsidRPr="00F01472">
        <w:rPr>
          <w:i/>
        </w:rPr>
        <w:t>L. monocytogenes</w:t>
      </w:r>
      <w:r w:rsidRPr="00F01472">
        <w:t xml:space="preserve"> was linked to rockmelons. Investigators eventually identified 22 confirmed cases in Australia</w:t>
      </w:r>
      <w:r w:rsidRPr="00F01472">
        <w:rPr>
          <w:vertAlign w:val="superscript"/>
        </w:rPr>
        <w:footnoteReference w:id="4"/>
      </w:r>
      <w:r w:rsidRPr="00F01472">
        <w:t>. This included seven deaths and one miscarriage.</w:t>
      </w:r>
    </w:p>
    <w:p w14:paraId="604A64FC" w14:textId="77777777" w:rsidR="00B862D5" w:rsidRPr="00F01472" w:rsidRDefault="00B862D5" w:rsidP="00572506">
      <w:pPr>
        <w:ind w:right="-144"/>
      </w:pPr>
    </w:p>
    <w:p w14:paraId="2110F117" w14:textId="77777777" w:rsidR="00B862D5" w:rsidRPr="00F01472" w:rsidRDefault="00B862D5" w:rsidP="00572506">
      <w:pPr>
        <w:ind w:right="-144"/>
      </w:pPr>
      <w:r w:rsidRPr="00F01472">
        <w:t>The rockmelons incident occurred in February 2018. Retailers started voluntarily withdrawing (and ceasing the sale of) rockmelons on 23 February and a trade level recall was initiated on 27 February. The onset of the last case was on 10 April 2018.</w:t>
      </w:r>
    </w:p>
    <w:p w14:paraId="21FDB528" w14:textId="77777777" w:rsidR="00B862D5" w:rsidRPr="00F01472" w:rsidRDefault="00B862D5" w:rsidP="00572506">
      <w:pPr>
        <w:ind w:right="-144"/>
      </w:pPr>
    </w:p>
    <w:p w14:paraId="1D1B830B" w14:textId="77777777" w:rsidR="00B862D5" w:rsidRPr="00F01472" w:rsidRDefault="00B862D5" w:rsidP="00572506">
      <w:pPr>
        <w:ind w:right="-144"/>
      </w:pPr>
      <w:r w:rsidRPr="00F01472">
        <w:t>In addition to cases of illness, death and miscarriage, the outbreak resulted in:</w:t>
      </w:r>
    </w:p>
    <w:p w14:paraId="437F09B9" w14:textId="2CF96438" w:rsidR="00B862D5" w:rsidRPr="00F01472" w:rsidRDefault="00B862D5" w:rsidP="006954A2">
      <w:pPr>
        <w:numPr>
          <w:ilvl w:val="0"/>
          <w:numId w:val="7"/>
        </w:numPr>
        <w:ind w:right="-144"/>
        <w:rPr>
          <w:rFonts w:eastAsia="Times New Roman" w:cs="Times New Roman"/>
          <w:szCs w:val="20"/>
        </w:rPr>
      </w:pPr>
      <w:r w:rsidRPr="00F01472">
        <w:rPr>
          <w:rFonts w:eastAsia="Times New Roman" w:cs="Times New Roman"/>
          <w:szCs w:val="20"/>
        </w:rPr>
        <w:t xml:space="preserve">major costs for rockmelon producers </w:t>
      </w:r>
      <w:r w:rsidR="00953C04">
        <w:rPr>
          <w:rFonts w:eastAsia="Times New Roman" w:cs="Times New Roman"/>
          <w:szCs w:val="20"/>
        </w:rPr>
        <w:t xml:space="preserve">who were not </w:t>
      </w:r>
      <w:r w:rsidRPr="00F01472">
        <w:rPr>
          <w:rFonts w:eastAsia="Times New Roman" w:cs="Times New Roman"/>
          <w:szCs w:val="20"/>
        </w:rPr>
        <w:t>associated with the outbreak</w:t>
      </w:r>
    </w:p>
    <w:p w14:paraId="7BA4D80B" w14:textId="77777777" w:rsidR="00B862D5" w:rsidRPr="00F01472" w:rsidRDefault="00B862D5" w:rsidP="006954A2">
      <w:pPr>
        <w:numPr>
          <w:ilvl w:val="0"/>
          <w:numId w:val="7"/>
        </w:numPr>
        <w:ind w:left="567" w:right="-144" w:hanging="567"/>
        <w:rPr>
          <w:rFonts w:eastAsia="Times New Roman" w:cs="Times New Roman"/>
          <w:szCs w:val="20"/>
        </w:rPr>
      </w:pPr>
      <w:r w:rsidRPr="00F01472">
        <w:rPr>
          <w:rFonts w:eastAsia="Times New Roman" w:cs="Times New Roman"/>
          <w:szCs w:val="20"/>
        </w:rPr>
        <w:t>some export markets (Indonesia, Kuwait, Bahrain) temporarily banning all Australian rockmelons</w:t>
      </w:r>
      <w:r w:rsidRPr="00F01472">
        <w:rPr>
          <w:rFonts w:eastAsia="Times New Roman" w:cs="Times New Roman"/>
          <w:szCs w:val="20"/>
          <w:vertAlign w:val="superscript"/>
        </w:rPr>
        <w:footnoteReference w:id="5"/>
      </w:r>
    </w:p>
    <w:p w14:paraId="7E011607" w14:textId="7124309F" w:rsidR="00B862D5" w:rsidRPr="00F01472" w:rsidRDefault="00B862D5" w:rsidP="006954A2">
      <w:pPr>
        <w:numPr>
          <w:ilvl w:val="0"/>
          <w:numId w:val="7"/>
        </w:numPr>
        <w:ind w:left="567" w:right="-144" w:hanging="567"/>
        <w:rPr>
          <w:rFonts w:eastAsia="Times New Roman" w:cs="Times New Roman"/>
          <w:szCs w:val="20"/>
        </w:rPr>
      </w:pPr>
      <w:r w:rsidRPr="00F01472">
        <w:rPr>
          <w:rFonts w:eastAsia="Times New Roman" w:cs="Times New Roman"/>
          <w:szCs w:val="20"/>
        </w:rPr>
        <w:t>some export markets (Malaysia, United Arab Emirates) temporarily</w:t>
      </w:r>
      <w:r>
        <w:rPr>
          <w:rFonts w:eastAsia="Times New Roman" w:cs="Times New Roman"/>
          <w:szCs w:val="20"/>
        </w:rPr>
        <w:t xml:space="preserve"> introducing additional testing </w:t>
      </w:r>
      <w:r w:rsidRPr="00F01472">
        <w:rPr>
          <w:rFonts w:eastAsia="Times New Roman" w:cs="Times New Roman"/>
          <w:szCs w:val="20"/>
        </w:rPr>
        <w:t>requirements</w:t>
      </w:r>
      <w:r w:rsidR="00E0725B">
        <w:rPr>
          <w:rFonts w:eastAsia="Times New Roman" w:cs="Times New Roman"/>
          <w:szCs w:val="20"/>
        </w:rPr>
        <w:t>.</w:t>
      </w:r>
    </w:p>
    <w:p w14:paraId="0AB70A73" w14:textId="77777777" w:rsidR="00B862D5" w:rsidRPr="00F01472" w:rsidRDefault="00B862D5" w:rsidP="00572506">
      <w:pPr>
        <w:ind w:right="-144"/>
      </w:pPr>
    </w:p>
    <w:p w14:paraId="2B1893A7" w14:textId="58E535A3" w:rsidR="00B862D5" w:rsidRDefault="00B54D30" w:rsidP="00572506">
      <w:pPr>
        <w:ind w:right="-144"/>
      </w:pPr>
      <w:r>
        <w:t>A</w:t>
      </w:r>
      <w:r w:rsidR="00B862D5" w:rsidRPr="00F01472">
        <w:t xml:space="preserve"> simplified </w:t>
      </w:r>
      <w:r w:rsidR="009A69A0">
        <w:t>rockmelon</w:t>
      </w:r>
      <w:r w:rsidR="00B862D5" w:rsidRPr="00F01472">
        <w:t xml:space="preserve"> supply chain associated with the outbreak</w:t>
      </w:r>
      <w:r>
        <w:t xml:space="preserve"> is illustrated </w:t>
      </w:r>
      <w:r w:rsidR="00CD4D37">
        <w:t xml:space="preserve">in Figure 1 </w:t>
      </w:r>
      <w:r>
        <w:t>below</w:t>
      </w:r>
      <w:r w:rsidR="00B862D5" w:rsidRPr="00F01472">
        <w:t>.</w:t>
      </w:r>
    </w:p>
    <w:p w14:paraId="6C479B28" w14:textId="09EE6DAB" w:rsidR="00147050" w:rsidRDefault="00147050" w:rsidP="00572506">
      <w:pPr>
        <w:ind w:right="-144"/>
      </w:pPr>
    </w:p>
    <w:p w14:paraId="1AF1F0F2" w14:textId="4D0EB8EC" w:rsidR="00147050" w:rsidRDefault="00147050" w:rsidP="00572506">
      <w:pPr>
        <w:ind w:right="-144"/>
      </w:pPr>
    </w:p>
    <w:p w14:paraId="48D906F5" w14:textId="1D7AAD10" w:rsidR="00147050" w:rsidRDefault="00147050" w:rsidP="00572506">
      <w:pPr>
        <w:ind w:right="-144"/>
      </w:pPr>
    </w:p>
    <w:p w14:paraId="064DF2AB" w14:textId="4E2C11A5" w:rsidR="00147050" w:rsidRDefault="00147050" w:rsidP="00572506">
      <w:pPr>
        <w:ind w:right="-144"/>
      </w:pPr>
    </w:p>
    <w:p w14:paraId="0BADBFCF" w14:textId="6FD9B776" w:rsidR="00147050" w:rsidRDefault="00147050" w:rsidP="00572506">
      <w:pPr>
        <w:ind w:right="-144"/>
      </w:pPr>
    </w:p>
    <w:p w14:paraId="0E601EAF" w14:textId="54BBE0C8" w:rsidR="00147050" w:rsidRDefault="00147050" w:rsidP="00572506">
      <w:pPr>
        <w:ind w:right="-144"/>
      </w:pPr>
    </w:p>
    <w:p w14:paraId="46AB362B" w14:textId="3B2534EE" w:rsidR="00147050" w:rsidRDefault="00147050" w:rsidP="00572506">
      <w:pPr>
        <w:ind w:right="-144"/>
      </w:pPr>
    </w:p>
    <w:p w14:paraId="1D6C6767" w14:textId="15BC6492" w:rsidR="00147050" w:rsidRDefault="00147050" w:rsidP="00572506">
      <w:pPr>
        <w:ind w:right="-144"/>
      </w:pPr>
    </w:p>
    <w:p w14:paraId="776AFD58" w14:textId="2CBC494B" w:rsidR="00147050" w:rsidRDefault="00147050" w:rsidP="00572506">
      <w:pPr>
        <w:ind w:right="-144"/>
      </w:pPr>
    </w:p>
    <w:p w14:paraId="4E549CB0" w14:textId="391541E5" w:rsidR="00147050" w:rsidRDefault="00147050" w:rsidP="00572506">
      <w:pPr>
        <w:ind w:right="-144"/>
      </w:pPr>
    </w:p>
    <w:p w14:paraId="7F8DB5AB" w14:textId="003F7D30" w:rsidR="00147050" w:rsidRDefault="00147050" w:rsidP="00572506">
      <w:pPr>
        <w:ind w:right="-144"/>
      </w:pPr>
    </w:p>
    <w:p w14:paraId="1EB25256" w14:textId="5542CC48" w:rsidR="00147050" w:rsidRDefault="00147050" w:rsidP="00572506">
      <w:pPr>
        <w:ind w:right="-144"/>
      </w:pPr>
    </w:p>
    <w:p w14:paraId="7EA3C77C" w14:textId="77777777" w:rsidR="00147050" w:rsidRPr="00F01472" w:rsidRDefault="00147050" w:rsidP="00572506">
      <w:pPr>
        <w:ind w:right="-144"/>
      </w:pPr>
    </w:p>
    <w:p w14:paraId="68E53825" w14:textId="1708A2DD" w:rsidR="00B862D5" w:rsidRPr="00F01472" w:rsidRDefault="009A69A0" w:rsidP="00572506">
      <w:pPr>
        <w:pStyle w:val="FSTableFigureHeading"/>
        <w:ind w:right="-144"/>
      </w:pPr>
      <w:r w:rsidRPr="00F01472">
        <w:lastRenderedPageBreak/>
        <w:t xml:space="preserve">Figure </w:t>
      </w:r>
      <w:r>
        <w:t>1</w:t>
      </w:r>
      <w:r w:rsidRPr="00F01472">
        <w:t>. Simplified supply chain for rockmelons associated with outbreak</w:t>
      </w:r>
    </w:p>
    <w:p w14:paraId="3CA7D269" w14:textId="77777777" w:rsidR="00B862D5" w:rsidRPr="00F01472" w:rsidRDefault="00B862D5" w:rsidP="00B862D5">
      <w:pPr>
        <w:keepNext/>
      </w:pPr>
      <w:r w:rsidRPr="00F01472">
        <w:rPr>
          <w:noProof/>
          <w:lang w:eastAsia="en-GB"/>
        </w:rPr>
        <w:drawing>
          <wp:inline distT="0" distB="0" distL="0" distR="0" wp14:anchorId="6D0AF5BD" wp14:editId="02AFBF35">
            <wp:extent cx="5286375" cy="2295525"/>
            <wp:effectExtent l="0" t="0" r="0" b="9525"/>
            <wp:docPr id="15" name="Diagram 15" descr="Simplified supply chain for rockmelons associated with outbreak"/>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668EF792" w14:textId="77777777" w:rsidR="00B862D5" w:rsidRPr="00F01472" w:rsidRDefault="00B862D5" w:rsidP="00B862D5"/>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Description w:val="Costs associated to rockmeon outbreak - breakdown of effected parties "/>
      </w:tblPr>
      <w:tblGrid>
        <w:gridCol w:w="3118"/>
        <w:gridCol w:w="5952"/>
      </w:tblGrid>
      <w:tr w:rsidR="00B862D5" w:rsidRPr="00F01472" w14:paraId="726068A0" w14:textId="77777777" w:rsidTr="00B54D30">
        <w:trPr>
          <w:tblHeader/>
        </w:trPr>
        <w:tc>
          <w:tcPr>
            <w:tcW w:w="3119" w:type="dxa"/>
          </w:tcPr>
          <w:p w14:paraId="633CC446" w14:textId="11D81B3C" w:rsidR="00B862D5" w:rsidRPr="00B54D30" w:rsidRDefault="00CD4D37" w:rsidP="0078016E">
            <w:pPr>
              <w:keepNext/>
              <w:keepLines/>
              <w:spacing w:before="120" w:after="120"/>
              <w:rPr>
                <w:rFonts w:cs="Arial"/>
                <w:b/>
              </w:rPr>
            </w:pPr>
            <w:r w:rsidRPr="00CD4D37">
              <w:rPr>
                <w:b/>
                <w:i/>
              </w:rPr>
              <w:lastRenderedPageBreak/>
              <w:t>Table 2. Affected parties and types of costs incurred</w:t>
            </w:r>
            <w:r>
              <w:rPr>
                <w:b/>
                <w:i/>
              </w:rPr>
              <w:t xml:space="preserve"> </w:t>
            </w:r>
            <w:r w:rsidR="00B862D5" w:rsidRPr="00B54D30">
              <w:rPr>
                <w:rFonts w:cs="Arial"/>
                <w:b/>
              </w:rPr>
              <w:t>Individuals and organisations affected</w:t>
            </w:r>
          </w:p>
        </w:tc>
        <w:tc>
          <w:tcPr>
            <w:tcW w:w="5953" w:type="dxa"/>
          </w:tcPr>
          <w:p w14:paraId="2D42AFD6" w14:textId="77777777" w:rsidR="00B862D5" w:rsidRPr="00B54D30" w:rsidRDefault="00B862D5" w:rsidP="00B54D30">
            <w:pPr>
              <w:keepNext/>
              <w:keepLines/>
              <w:spacing w:before="120" w:after="120"/>
              <w:ind w:right="39"/>
              <w:rPr>
                <w:rFonts w:cs="Arial"/>
                <w:b/>
              </w:rPr>
            </w:pPr>
            <w:r w:rsidRPr="00B54D30">
              <w:rPr>
                <w:rFonts w:cs="Arial"/>
                <w:b/>
              </w:rPr>
              <w:t>Types of costs</w:t>
            </w:r>
          </w:p>
        </w:tc>
      </w:tr>
      <w:tr w:rsidR="00B862D5" w:rsidRPr="00F01472" w14:paraId="415C63FD" w14:textId="77777777" w:rsidTr="00B54D30">
        <w:trPr>
          <w:tblHeader/>
        </w:trPr>
        <w:tc>
          <w:tcPr>
            <w:tcW w:w="3119" w:type="dxa"/>
          </w:tcPr>
          <w:p w14:paraId="779AB1B1" w14:textId="77777777" w:rsidR="00B862D5" w:rsidRPr="00B54D30" w:rsidRDefault="00B862D5" w:rsidP="0078016E">
            <w:pPr>
              <w:rPr>
                <w:rFonts w:cs="Arial"/>
              </w:rPr>
            </w:pPr>
            <w:r w:rsidRPr="00B54D30">
              <w:rPr>
                <w:rFonts w:cs="Arial"/>
              </w:rPr>
              <w:t>Individuals who fell ill, died, experienced a miscarriage (and their families)</w:t>
            </w:r>
          </w:p>
        </w:tc>
        <w:tc>
          <w:tcPr>
            <w:tcW w:w="5953" w:type="dxa"/>
          </w:tcPr>
          <w:p w14:paraId="049FBEFA" w14:textId="77777777" w:rsidR="00B862D5" w:rsidRPr="00B54D30" w:rsidRDefault="00B862D5" w:rsidP="00B54D30">
            <w:pPr>
              <w:ind w:right="39"/>
              <w:rPr>
                <w:rFonts w:cs="Arial"/>
                <w:vertAlign w:val="superscript"/>
              </w:rPr>
            </w:pPr>
            <w:r w:rsidRPr="00B54D30">
              <w:rPr>
                <w:rFonts w:cs="Arial"/>
              </w:rPr>
              <w:t>Pain and suffering</w:t>
            </w:r>
          </w:p>
          <w:p w14:paraId="7F6E310B" w14:textId="77777777" w:rsidR="00B862D5" w:rsidRPr="00B54D30" w:rsidRDefault="00B862D5" w:rsidP="00B54D30">
            <w:pPr>
              <w:ind w:right="39"/>
              <w:rPr>
                <w:rFonts w:cs="Arial"/>
                <w:vertAlign w:val="superscript"/>
              </w:rPr>
            </w:pPr>
            <w:r w:rsidRPr="00B54D30">
              <w:rPr>
                <w:rFonts w:cs="Arial"/>
              </w:rPr>
              <w:t>Productivity losses</w:t>
            </w:r>
          </w:p>
        </w:tc>
      </w:tr>
      <w:tr w:rsidR="00B862D5" w:rsidRPr="00F01472" w14:paraId="1080BA70" w14:textId="77777777" w:rsidTr="00B54D30">
        <w:trPr>
          <w:tblHeader/>
        </w:trPr>
        <w:tc>
          <w:tcPr>
            <w:tcW w:w="3119" w:type="dxa"/>
          </w:tcPr>
          <w:p w14:paraId="1074B775" w14:textId="77777777" w:rsidR="00B862D5" w:rsidRPr="00B54D30" w:rsidRDefault="00B862D5" w:rsidP="0078016E">
            <w:pPr>
              <w:rPr>
                <w:rFonts w:cs="Arial"/>
              </w:rPr>
            </w:pPr>
            <w:r w:rsidRPr="00B54D30">
              <w:rPr>
                <w:rFonts w:cs="Arial"/>
              </w:rPr>
              <w:t>Australian health care system</w:t>
            </w:r>
          </w:p>
        </w:tc>
        <w:tc>
          <w:tcPr>
            <w:tcW w:w="5953" w:type="dxa"/>
          </w:tcPr>
          <w:p w14:paraId="68AEAF1C" w14:textId="77777777" w:rsidR="00B862D5" w:rsidRPr="00B54D30" w:rsidRDefault="00B862D5" w:rsidP="00B54D30">
            <w:pPr>
              <w:ind w:right="39"/>
              <w:rPr>
                <w:rFonts w:cs="Arial"/>
                <w:vertAlign w:val="superscript"/>
              </w:rPr>
            </w:pPr>
            <w:r w:rsidRPr="00B54D30">
              <w:rPr>
                <w:rFonts w:cs="Arial"/>
              </w:rPr>
              <w:t>Health care costs</w:t>
            </w:r>
          </w:p>
        </w:tc>
      </w:tr>
      <w:tr w:rsidR="00B862D5" w:rsidRPr="00F01472" w14:paraId="41CEB812" w14:textId="77777777" w:rsidTr="00B54D30">
        <w:trPr>
          <w:tblHeader/>
        </w:trPr>
        <w:tc>
          <w:tcPr>
            <w:tcW w:w="3119" w:type="dxa"/>
          </w:tcPr>
          <w:p w14:paraId="357D186E" w14:textId="77777777" w:rsidR="00B862D5" w:rsidRPr="00B54D30" w:rsidRDefault="00B862D5" w:rsidP="0078016E">
            <w:pPr>
              <w:rPr>
                <w:rFonts w:cs="Arial"/>
              </w:rPr>
            </w:pPr>
            <w:r w:rsidRPr="00B54D30">
              <w:rPr>
                <w:rFonts w:cs="Arial"/>
              </w:rPr>
              <w:t>Federal, state and territory agencies responsible for investigating outbreaks</w:t>
            </w:r>
          </w:p>
        </w:tc>
        <w:tc>
          <w:tcPr>
            <w:tcW w:w="5953" w:type="dxa"/>
          </w:tcPr>
          <w:p w14:paraId="1B1F0137" w14:textId="77777777" w:rsidR="00B862D5" w:rsidRPr="00B54D30" w:rsidRDefault="00B862D5" w:rsidP="00B54D30">
            <w:pPr>
              <w:ind w:right="39"/>
              <w:rPr>
                <w:rFonts w:cs="Arial"/>
              </w:rPr>
            </w:pPr>
            <w:r w:rsidRPr="00B54D30">
              <w:rPr>
                <w:rFonts w:cs="Arial"/>
              </w:rPr>
              <w:t>Staff time investigating outbreak, communicating findings</w:t>
            </w:r>
          </w:p>
          <w:p w14:paraId="0F7E58E0" w14:textId="77777777" w:rsidR="00B862D5" w:rsidRPr="00B54D30" w:rsidRDefault="00B862D5" w:rsidP="00B54D30">
            <w:pPr>
              <w:ind w:right="39"/>
              <w:rPr>
                <w:rFonts w:cs="Arial"/>
              </w:rPr>
            </w:pPr>
            <w:r w:rsidRPr="00B54D30">
              <w:rPr>
                <w:rFonts w:cs="Arial"/>
              </w:rPr>
              <w:t>Staff time developing and implementing plan for producer of contaminated rockmelons to be cleared to start supply again</w:t>
            </w:r>
          </w:p>
          <w:p w14:paraId="7D243E32" w14:textId="77777777" w:rsidR="00B862D5" w:rsidRPr="00B54D30" w:rsidRDefault="00B862D5" w:rsidP="00B54D30">
            <w:pPr>
              <w:ind w:right="39"/>
              <w:rPr>
                <w:rFonts w:cs="Arial"/>
              </w:rPr>
            </w:pPr>
            <w:r w:rsidRPr="00B54D30">
              <w:rPr>
                <w:rFonts w:cs="Arial"/>
              </w:rPr>
              <w:t>Travel costs for staff investigating outbreak</w:t>
            </w:r>
          </w:p>
          <w:p w14:paraId="72730689" w14:textId="77777777" w:rsidR="00B862D5" w:rsidRPr="00B54D30" w:rsidRDefault="00B862D5" w:rsidP="00B54D30">
            <w:pPr>
              <w:ind w:right="39"/>
              <w:rPr>
                <w:rFonts w:cs="Arial"/>
              </w:rPr>
            </w:pPr>
            <w:r w:rsidRPr="00B54D30">
              <w:rPr>
                <w:rFonts w:cs="Arial"/>
              </w:rPr>
              <w:t>Laboratory costs</w:t>
            </w:r>
          </w:p>
        </w:tc>
      </w:tr>
      <w:tr w:rsidR="00B862D5" w:rsidRPr="00F01472" w14:paraId="103B8109" w14:textId="77777777" w:rsidTr="00B54D30">
        <w:trPr>
          <w:tblHeader/>
        </w:trPr>
        <w:tc>
          <w:tcPr>
            <w:tcW w:w="3119" w:type="dxa"/>
          </w:tcPr>
          <w:p w14:paraId="32785F95" w14:textId="77777777" w:rsidR="00B862D5" w:rsidRPr="00B54D30" w:rsidRDefault="00B862D5" w:rsidP="0078016E">
            <w:pPr>
              <w:rPr>
                <w:rFonts w:cs="Arial"/>
              </w:rPr>
            </w:pPr>
            <w:r w:rsidRPr="00B54D30">
              <w:rPr>
                <w:rFonts w:cs="Arial"/>
              </w:rPr>
              <w:t>Food Standards Australia New Zealand</w:t>
            </w:r>
          </w:p>
        </w:tc>
        <w:tc>
          <w:tcPr>
            <w:tcW w:w="5953" w:type="dxa"/>
          </w:tcPr>
          <w:p w14:paraId="4EF7B730" w14:textId="77777777" w:rsidR="00B862D5" w:rsidRPr="00B54D30" w:rsidRDefault="00B862D5" w:rsidP="00B54D30">
            <w:pPr>
              <w:ind w:right="39"/>
              <w:rPr>
                <w:rFonts w:cs="Arial"/>
              </w:rPr>
            </w:pPr>
            <w:r w:rsidRPr="00B54D30">
              <w:rPr>
                <w:rFonts w:cs="Arial"/>
              </w:rPr>
              <w:t>Coordinating recall, communicating with federal, state and territory agencies</w:t>
            </w:r>
          </w:p>
        </w:tc>
      </w:tr>
      <w:tr w:rsidR="00B862D5" w:rsidRPr="00F01472" w14:paraId="18589BFC" w14:textId="77777777" w:rsidTr="00B54D30">
        <w:trPr>
          <w:tblHeader/>
        </w:trPr>
        <w:tc>
          <w:tcPr>
            <w:tcW w:w="3119" w:type="dxa"/>
          </w:tcPr>
          <w:p w14:paraId="55D1EC84" w14:textId="77777777" w:rsidR="00B862D5" w:rsidRPr="00B54D30" w:rsidRDefault="00B862D5" w:rsidP="0078016E">
            <w:pPr>
              <w:rPr>
                <w:rFonts w:cs="Arial"/>
              </w:rPr>
            </w:pPr>
            <w:r w:rsidRPr="00B54D30">
              <w:rPr>
                <w:rFonts w:cs="Arial"/>
              </w:rPr>
              <w:t>Department of Agriculture and Water Resources</w:t>
            </w:r>
          </w:p>
        </w:tc>
        <w:tc>
          <w:tcPr>
            <w:tcW w:w="5953" w:type="dxa"/>
          </w:tcPr>
          <w:p w14:paraId="716B7145" w14:textId="77777777" w:rsidR="00B862D5" w:rsidRPr="00B54D30" w:rsidRDefault="00B862D5" w:rsidP="00B54D30">
            <w:pPr>
              <w:ind w:right="39"/>
              <w:rPr>
                <w:rFonts w:cs="Arial"/>
              </w:rPr>
            </w:pPr>
            <w:r w:rsidRPr="00B54D30">
              <w:rPr>
                <w:rFonts w:cs="Arial"/>
              </w:rPr>
              <w:t>Staff time investigating where affected rockmelons were exported to, communicating with governments of export countries</w:t>
            </w:r>
          </w:p>
          <w:p w14:paraId="41E564CB" w14:textId="77777777" w:rsidR="00B862D5" w:rsidRPr="00B54D30" w:rsidRDefault="00B862D5" w:rsidP="00B54D30">
            <w:pPr>
              <w:ind w:right="39"/>
              <w:rPr>
                <w:rFonts w:cs="Arial"/>
              </w:rPr>
            </w:pPr>
            <w:r w:rsidRPr="00B54D30">
              <w:rPr>
                <w:rFonts w:cs="Arial"/>
              </w:rPr>
              <w:t>Funding for a representative of the Australian melon industry to visit buyers in export markets after the outbreak to reassure them of the safety of Australian rockmelons</w:t>
            </w:r>
          </w:p>
        </w:tc>
      </w:tr>
      <w:tr w:rsidR="00B862D5" w:rsidRPr="00F01472" w14:paraId="10117206" w14:textId="77777777" w:rsidTr="00B54D30">
        <w:trPr>
          <w:tblHeader/>
        </w:trPr>
        <w:tc>
          <w:tcPr>
            <w:tcW w:w="3119" w:type="dxa"/>
          </w:tcPr>
          <w:p w14:paraId="1A64DD07" w14:textId="77777777" w:rsidR="00B862D5" w:rsidRPr="00B54D30" w:rsidRDefault="00B862D5" w:rsidP="0078016E">
            <w:pPr>
              <w:rPr>
                <w:rFonts w:cs="Arial"/>
              </w:rPr>
            </w:pPr>
            <w:r w:rsidRPr="00B54D30">
              <w:rPr>
                <w:rFonts w:cs="Arial"/>
              </w:rPr>
              <w:t>Austrade</w:t>
            </w:r>
          </w:p>
        </w:tc>
        <w:tc>
          <w:tcPr>
            <w:tcW w:w="5953" w:type="dxa"/>
          </w:tcPr>
          <w:p w14:paraId="2A801E26" w14:textId="77777777" w:rsidR="00B862D5" w:rsidRPr="00B54D30" w:rsidRDefault="00B862D5" w:rsidP="00B54D30">
            <w:pPr>
              <w:ind w:right="39"/>
              <w:rPr>
                <w:rFonts w:cs="Arial"/>
              </w:rPr>
            </w:pPr>
            <w:r w:rsidRPr="00B54D30">
              <w:rPr>
                <w:rFonts w:cs="Arial"/>
              </w:rPr>
              <w:t>Facilitating meetings with buyers in exports markets after the outbreak</w:t>
            </w:r>
          </w:p>
        </w:tc>
      </w:tr>
      <w:tr w:rsidR="00B862D5" w:rsidRPr="00F01472" w14:paraId="3EC9ECD6" w14:textId="77777777" w:rsidTr="00B54D30">
        <w:trPr>
          <w:tblHeader/>
        </w:trPr>
        <w:tc>
          <w:tcPr>
            <w:tcW w:w="3119" w:type="dxa"/>
          </w:tcPr>
          <w:p w14:paraId="084FF7F8" w14:textId="77777777" w:rsidR="00B862D5" w:rsidRPr="00B54D30" w:rsidRDefault="00B862D5" w:rsidP="0078016E">
            <w:pPr>
              <w:rPr>
                <w:rFonts w:cs="Arial"/>
              </w:rPr>
            </w:pPr>
            <w:r w:rsidRPr="00B54D30">
              <w:rPr>
                <w:rFonts w:cs="Arial"/>
              </w:rPr>
              <w:t>Retailers</w:t>
            </w:r>
          </w:p>
        </w:tc>
        <w:tc>
          <w:tcPr>
            <w:tcW w:w="5953" w:type="dxa"/>
          </w:tcPr>
          <w:p w14:paraId="7EE8A9E0" w14:textId="77777777" w:rsidR="00B862D5" w:rsidRPr="00B54D30" w:rsidRDefault="00B862D5" w:rsidP="00B54D30">
            <w:pPr>
              <w:ind w:right="39"/>
              <w:rPr>
                <w:rFonts w:cs="Arial"/>
              </w:rPr>
            </w:pPr>
            <w:r w:rsidRPr="00B54D30">
              <w:rPr>
                <w:rFonts w:cs="Arial"/>
              </w:rPr>
              <w:t>Staff time liaising with government officials, suppliers</w:t>
            </w:r>
          </w:p>
        </w:tc>
      </w:tr>
      <w:tr w:rsidR="00B862D5" w:rsidRPr="00F01472" w14:paraId="46445C06" w14:textId="77777777" w:rsidTr="00B54D30">
        <w:trPr>
          <w:tblHeader/>
        </w:trPr>
        <w:tc>
          <w:tcPr>
            <w:tcW w:w="3119" w:type="dxa"/>
          </w:tcPr>
          <w:p w14:paraId="638FAE53" w14:textId="77777777" w:rsidR="00B862D5" w:rsidRPr="00B54D30" w:rsidRDefault="00B862D5" w:rsidP="0078016E">
            <w:pPr>
              <w:rPr>
                <w:rFonts w:cs="Arial"/>
              </w:rPr>
            </w:pPr>
            <w:r w:rsidRPr="00B54D30">
              <w:rPr>
                <w:rFonts w:cs="Arial"/>
              </w:rPr>
              <w:t>Distributors and wholesale markets</w:t>
            </w:r>
          </w:p>
        </w:tc>
        <w:tc>
          <w:tcPr>
            <w:tcW w:w="5953" w:type="dxa"/>
          </w:tcPr>
          <w:p w14:paraId="1A1F852A" w14:textId="77777777" w:rsidR="00B862D5" w:rsidRPr="00B54D30" w:rsidRDefault="00B862D5" w:rsidP="00B54D30">
            <w:pPr>
              <w:ind w:right="39"/>
              <w:rPr>
                <w:rFonts w:cs="Arial"/>
              </w:rPr>
            </w:pPr>
            <w:r w:rsidRPr="00B54D30">
              <w:rPr>
                <w:rFonts w:cs="Arial"/>
              </w:rPr>
              <w:t>Staff time liaising with government officials, retailers, suppliers</w:t>
            </w:r>
          </w:p>
        </w:tc>
      </w:tr>
      <w:tr w:rsidR="00B862D5" w:rsidRPr="00F01472" w14:paraId="1BB3E171" w14:textId="77777777" w:rsidTr="00B54D30">
        <w:trPr>
          <w:tblHeader/>
        </w:trPr>
        <w:tc>
          <w:tcPr>
            <w:tcW w:w="3119" w:type="dxa"/>
          </w:tcPr>
          <w:p w14:paraId="478B1BC2" w14:textId="77777777" w:rsidR="00B862D5" w:rsidRPr="00B54D30" w:rsidRDefault="00B862D5" w:rsidP="0078016E">
            <w:pPr>
              <w:rPr>
                <w:rFonts w:cs="Arial"/>
                <w:vertAlign w:val="superscript"/>
              </w:rPr>
            </w:pPr>
            <w:r w:rsidRPr="00B54D30">
              <w:rPr>
                <w:rFonts w:cs="Arial"/>
              </w:rPr>
              <w:t>Producer of contaminated rockmelons</w:t>
            </w:r>
            <w:r w:rsidRPr="00B54D30" w:rsidDel="00350E29">
              <w:rPr>
                <w:rFonts w:cs="Arial"/>
              </w:rPr>
              <w:t xml:space="preserve"> </w:t>
            </w:r>
          </w:p>
        </w:tc>
        <w:tc>
          <w:tcPr>
            <w:tcW w:w="5953" w:type="dxa"/>
          </w:tcPr>
          <w:p w14:paraId="3EB4C98D" w14:textId="77777777" w:rsidR="00B862D5" w:rsidRPr="00B54D30" w:rsidRDefault="00B862D5" w:rsidP="00B54D30">
            <w:pPr>
              <w:ind w:right="39"/>
              <w:rPr>
                <w:rFonts w:cs="Arial"/>
              </w:rPr>
            </w:pPr>
            <w:r w:rsidRPr="00B54D30">
              <w:rPr>
                <w:rFonts w:cs="Arial"/>
              </w:rPr>
              <w:t>Lost sales revenue</w:t>
            </w:r>
            <w:r w:rsidRPr="00B54D30">
              <w:rPr>
                <w:rFonts w:cs="Arial"/>
                <w:vertAlign w:val="superscript"/>
              </w:rPr>
              <w:footnoteReference w:id="6"/>
            </w:r>
          </w:p>
          <w:p w14:paraId="38A50B87" w14:textId="77777777" w:rsidR="00B862D5" w:rsidRPr="00B54D30" w:rsidRDefault="00B862D5" w:rsidP="00B54D30">
            <w:pPr>
              <w:ind w:right="39"/>
              <w:rPr>
                <w:rFonts w:cs="Arial"/>
              </w:rPr>
            </w:pPr>
            <w:r w:rsidRPr="00B54D30">
              <w:rPr>
                <w:rFonts w:cs="Arial"/>
              </w:rPr>
              <w:t>Disposal of product</w:t>
            </w:r>
          </w:p>
          <w:p w14:paraId="2EB803B3" w14:textId="77777777" w:rsidR="00B862D5" w:rsidRPr="00B54D30" w:rsidRDefault="00B862D5" w:rsidP="00B54D30">
            <w:pPr>
              <w:ind w:right="39"/>
              <w:rPr>
                <w:rFonts w:cs="Arial"/>
              </w:rPr>
            </w:pPr>
            <w:r w:rsidRPr="00B54D30">
              <w:rPr>
                <w:rFonts w:cs="Arial"/>
              </w:rPr>
              <w:t>Retailer fees charged to remove products from shelves</w:t>
            </w:r>
          </w:p>
          <w:p w14:paraId="6472B2B5" w14:textId="77777777" w:rsidR="00B862D5" w:rsidRPr="00B54D30" w:rsidRDefault="00B862D5" w:rsidP="00B54D30">
            <w:pPr>
              <w:ind w:right="39"/>
              <w:rPr>
                <w:rFonts w:cs="Arial"/>
              </w:rPr>
            </w:pPr>
            <w:r w:rsidRPr="00B54D30">
              <w:rPr>
                <w:rFonts w:cs="Arial"/>
              </w:rPr>
              <w:t>Staff time liaising with government officials, distributors and retailers</w:t>
            </w:r>
          </w:p>
          <w:p w14:paraId="1F3EAAF0" w14:textId="77777777" w:rsidR="00B862D5" w:rsidRPr="00B54D30" w:rsidRDefault="00B862D5" w:rsidP="00B54D30">
            <w:pPr>
              <w:ind w:right="39"/>
              <w:rPr>
                <w:rFonts w:cs="Arial"/>
              </w:rPr>
            </w:pPr>
            <w:r w:rsidRPr="00B54D30">
              <w:rPr>
                <w:rFonts w:cs="Arial"/>
              </w:rPr>
              <w:t>Staff time solving problem (e.g. developing new cleaning procedures and documentation)</w:t>
            </w:r>
          </w:p>
          <w:p w14:paraId="42308338" w14:textId="77777777" w:rsidR="00B862D5" w:rsidRPr="00B54D30" w:rsidRDefault="00B862D5" w:rsidP="00B54D30">
            <w:pPr>
              <w:ind w:right="39"/>
              <w:rPr>
                <w:rFonts w:cs="Arial"/>
              </w:rPr>
            </w:pPr>
            <w:r w:rsidRPr="00B54D30">
              <w:rPr>
                <w:rFonts w:cs="Arial"/>
              </w:rPr>
              <w:t>Changes to equipment, packing line</w:t>
            </w:r>
          </w:p>
          <w:p w14:paraId="5A26C080" w14:textId="10DA5B2B" w:rsidR="00B862D5" w:rsidRPr="00B54D30" w:rsidRDefault="00B862D5" w:rsidP="00B54D30">
            <w:pPr>
              <w:ind w:right="39"/>
              <w:rPr>
                <w:rFonts w:cs="Arial"/>
              </w:rPr>
            </w:pPr>
            <w:r w:rsidRPr="00B54D30">
              <w:rPr>
                <w:rFonts w:cs="Arial"/>
              </w:rPr>
              <w:t>Additional testing requirements</w:t>
            </w:r>
            <w:r w:rsidRPr="00B54D30">
              <w:rPr>
                <w:rFonts w:cs="Arial"/>
                <w:vertAlign w:val="superscript"/>
              </w:rPr>
              <w:footnoteReference w:id="7"/>
            </w:r>
          </w:p>
        </w:tc>
      </w:tr>
      <w:tr w:rsidR="00B862D5" w:rsidRPr="00F01472" w14:paraId="6E85BEC8" w14:textId="77777777" w:rsidTr="00B54D30">
        <w:trPr>
          <w:tblHeader/>
        </w:trPr>
        <w:tc>
          <w:tcPr>
            <w:tcW w:w="3119" w:type="dxa"/>
          </w:tcPr>
          <w:p w14:paraId="5EDC77F4" w14:textId="77777777" w:rsidR="00B862D5" w:rsidRPr="00B54D30" w:rsidRDefault="00B862D5" w:rsidP="0078016E">
            <w:pPr>
              <w:rPr>
                <w:rFonts w:cs="Arial"/>
              </w:rPr>
            </w:pPr>
            <w:r w:rsidRPr="00B54D30">
              <w:rPr>
                <w:rFonts w:cs="Arial"/>
              </w:rPr>
              <w:t>Other rockmelon producers</w:t>
            </w:r>
          </w:p>
        </w:tc>
        <w:tc>
          <w:tcPr>
            <w:tcW w:w="5953" w:type="dxa"/>
          </w:tcPr>
          <w:p w14:paraId="4AF2A58E" w14:textId="77777777" w:rsidR="00B862D5" w:rsidRPr="00B54D30" w:rsidRDefault="00B862D5" w:rsidP="00B54D30">
            <w:pPr>
              <w:ind w:right="39"/>
              <w:rPr>
                <w:rFonts w:cs="Arial"/>
              </w:rPr>
            </w:pPr>
            <w:r w:rsidRPr="00B54D30">
              <w:rPr>
                <w:rFonts w:cs="Arial"/>
              </w:rPr>
              <w:t>Lost sales revenue</w:t>
            </w:r>
            <w:r w:rsidRPr="00B54D30">
              <w:rPr>
                <w:rFonts w:cs="Arial"/>
                <w:vertAlign w:val="superscript"/>
              </w:rPr>
              <w:footnoteReference w:id="8"/>
            </w:r>
          </w:p>
          <w:p w14:paraId="59C6113A" w14:textId="694C0AD4" w:rsidR="00B862D5" w:rsidRPr="00B54D30" w:rsidRDefault="00B862D5" w:rsidP="00B54D30">
            <w:pPr>
              <w:ind w:right="39"/>
              <w:rPr>
                <w:rFonts w:cs="Arial"/>
              </w:rPr>
            </w:pPr>
            <w:r w:rsidRPr="00B54D30">
              <w:rPr>
                <w:rFonts w:cs="Arial"/>
              </w:rPr>
              <w:t>Disposal of product</w:t>
            </w:r>
          </w:p>
          <w:p w14:paraId="1E8FB357" w14:textId="77777777" w:rsidR="00B862D5" w:rsidRPr="00B54D30" w:rsidRDefault="00B862D5" w:rsidP="00B54D30">
            <w:pPr>
              <w:ind w:right="39"/>
              <w:rPr>
                <w:rFonts w:cs="Arial"/>
              </w:rPr>
            </w:pPr>
            <w:r w:rsidRPr="00B54D30">
              <w:rPr>
                <w:rFonts w:cs="Arial"/>
              </w:rPr>
              <w:t>Staff time liaising with government officials</w:t>
            </w:r>
          </w:p>
          <w:p w14:paraId="09DFDF35" w14:textId="77777777" w:rsidR="00B862D5" w:rsidRPr="00B54D30" w:rsidRDefault="00B862D5" w:rsidP="00B54D30">
            <w:pPr>
              <w:ind w:right="39"/>
              <w:rPr>
                <w:rFonts w:cs="Arial"/>
                <w:vertAlign w:val="superscript"/>
              </w:rPr>
            </w:pPr>
            <w:r w:rsidRPr="00B54D30">
              <w:rPr>
                <w:rFonts w:cs="Arial"/>
              </w:rPr>
              <w:t>Staff time implementing new standards</w:t>
            </w:r>
            <w:r w:rsidRPr="00B54D30">
              <w:rPr>
                <w:rFonts w:cs="Arial"/>
                <w:vertAlign w:val="superscript"/>
              </w:rPr>
              <w:footnoteReference w:id="9"/>
            </w:r>
          </w:p>
          <w:p w14:paraId="6C82BC7B" w14:textId="6E868E00" w:rsidR="00B862D5" w:rsidRPr="00B54D30" w:rsidRDefault="00B862D5" w:rsidP="00B54D30">
            <w:pPr>
              <w:ind w:right="39"/>
              <w:rPr>
                <w:rFonts w:cs="Arial"/>
              </w:rPr>
            </w:pPr>
            <w:r w:rsidRPr="00B54D30">
              <w:rPr>
                <w:rFonts w:cs="Arial"/>
              </w:rPr>
              <w:t>Additional testing requirements</w:t>
            </w:r>
            <w:r w:rsidR="00034ED4">
              <w:rPr>
                <w:rFonts w:cs="Arial"/>
                <w:vertAlign w:val="superscript"/>
              </w:rPr>
              <w:t xml:space="preserve"> </w:t>
            </w:r>
          </w:p>
        </w:tc>
      </w:tr>
    </w:tbl>
    <w:p w14:paraId="7EBEB216" w14:textId="42951DA9" w:rsidR="00B862D5" w:rsidRPr="00C73488" w:rsidRDefault="00C73488" w:rsidP="00B862D5">
      <w:pPr>
        <w:keepNext/>
        <w:keepLines/>
        <w:spacing w:before="120"/>
        <w:rPr>
          <w:szCs w:val="16"/>
        </w:rPr>
      </w:pPr>
      <w:r w:rsidRPr="00C73488">
        <w:rPr>
          <w:i/>
          <w:szCs w:val="16"/>
        </w:rPr>
        <w:lastRenderedPageBreak/>
        <w:t>Table continued</w:t>
      </w:r>
      <w:r w:rsidRPr="00C73488">
        <w:rPr>
          <w:szCs w:val="16"/>
        </w:rPr>
        <w:t xml:space="preserve">: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Description w:val="Costs associated to rockmelon outbreak - effected parties "/>
      </w:tblPr>
      <w:tblGrid>
        <w:gridCol w:w="3119"/>
        <w:gridCol w:w="5951"/>
      </w:tblGrid>
      <w:tr w:rsidR="00C73488" w:rsidRPr="00F01472" w14:paraId="267D5D50" w14:textId="77777777" w:rsidTr="00985D1B">
        <w:trPr>
          <w:tblHeader/>
        </w:trPr>
        <w:tc>
          <w:tcPr>
            <w:tcW w:w="3119" w:type="dxa"/>
          </w:tcPr>
          <w:p w14:paraId="1DFD2618" w14:textId="77777777" w:rsidR="00C73488" w:rsidRPr="00B54D30" w:rsidRDefault="00C73488" w:rsidP="00985D1B">
            <w:pPr>
              <w:keepNext/>
              <w:keepLines/>
              <w:spacing w:before="120" w:after="120"/>
              <w:rPr>
                <w:rFonts w:cs="Arial"/>
                <w:b/>
              </w:rPr>
            </w:pPr>
            <w:r w:rsidRPr="00B54D30">
              <w:rPr>
                <w:rFonts w:cs="Arial"/>
                <w:b/>
              </w:rPr>
              <w:t>Individuals and organisations affected</w:t>
            </w:r>
          </w:p>
        </w:tc>
        <w:tc>
          <w:tcPr>
            <w:tcW w:w="5953" w:type="dxa"/>
          </w:tcPr>
          <w:p w14:paraId="13AB1CD2" w14:textId="77777777" w:rsidR="00C73488" w:rsidRPr="00B54D30" w:rsidRDefault="00C73488" w:rsidP="00985D1B">
            <w:pPr>
              <w:keepNext/>
              <w:keepLines/>
              <w:spacing w:before="120" w:after="120"/>
              <w:ind w:right="39"/>
              <w:rPr>
                <w:rFonts w:cs="Arial"/>
                <w:b/>
              </w:rPr>
            </w:pPr>
            <w:r w:rsidRPr="00B54D30">
              <w:rPr>
                <w:rFonts w:cs="Arial"/>
                <w:b/>
              </w:rPr>
              <w:t>Types of costs</w:t>
            </w:r>
          </w:p>
        </w:tc>
      </w:tr>
      <w:tr w:rsidR="00034ED4" w:rsidRPr="00F01472" w14:paraId="7D4E23F6" w14:textId="77777777" w:rsidTr="00985D1B">
        <w:trPr>
          <w:tblHeader/>
        </w:trPr>
        <w:tc>
          <w:tcPr>
            <w:tcW w:w="3119" w:type="dxa"/>
          </w:tcPr>
          <w:p w14:paraId="35D0977A" w14:textId="6D73C6CC" w:rsidR="00034ED4" w:rsidRPr="00B54D30" w:rsidRDefault="00034ED4" w:rsidP="00985D1B">
            <w:pPr>
              <w:rPr>
                <w:rFonts w:cs="Arial"/>
              </w:rPr>
            </w:pPr>
            <w:r w:rsidRPr="00B54D30">
              <w:rPr>
                <w:rFonts w:cs="Arial"/>
              </w:rPr>
              <w:t>Australian Melon Association</w:t>
            </w:r>
          </w:p>
        </w:tc>
        <w:tc>
          <w:tcPr>
            <w:tcW w:w="5953" w:type="dxa"/>
          </w:tcPr>
          <w:p w14:paraId="1E4FFA9D" w14:textId="77777777" w:rsidR="00034ED4" w:rsidRPr="00B54D30" w:rsidRDefault="00034ED4" w:rsidP="00985D1B">
            <w:pPr>
              <w:ind w:right="39"/>
              <w:rPr>
                <w:rFonts w:cs="Arial"/>
              </w:rPr>
            </w:pPr>
            <w:r w:rsidRPr="00B54D30">
              <w:rPr>
                <w:rFonts w:cs="Arial"/>
              </w:rPr>
              <w:t>Staff time liaising with government officials, rockmelon producers, and importers, retailers and government officials in export markets</w:t>
            </w:r>
          </w:p>
        </w:tc>
      </w:tr>
      <w:tr w:rsidR="00034ED4" w:rsidRPr="00F01472" w14:paraId="3EC3C17F" w14:textId="77777777" w:rsidTr="00985D1B">
        <w:trPr>
          <w:tblHeader/>
        </w:trPr>
        <w:tc>
          <w:tcPr>
            <w:tcW w:w="3119" w:type="dxa"/>
          </w:tcPr>
          <w:p w14:paraId="39C686C9" w14:textId="77777777" w:rsidR="00034ED4" w:rsidRPr="00B54D30" w:rsidRDefault="00034ED4" w:rsidP="00985D1B">
            <w:pPr>
              <w:rPr>
                <w:rFonts w:cs="Arial"/>
              </w:rPr>
            </w:pPr>
            <w:r w:rsidRPr="00B54D30">
              <w:rPr>
                <w:rFonts w:cs="Arial"/>
              </w:rPr>
              <w:t>Exporters</w:t>
            </w:r>
            <w:r w:rsidRPr="00B54D30">
              <w:rPr>
                <w:rFonts w:cs="Arial"/>
                <w:vertAlign w:val="superscript"/>
              </w:rPr>
              <w:footnoteReference w:id="10"/>
            </w:r>
          </w:p>
        </w:tc>
        <w:tc>
          <w:tcPr>
            <w:tcW w:w="5953" w:type="dxa"/>
          </w:tcPr>
          <w:p w14:paraId="102D8E96" w14:textId="0CCC5B29" w:rsidR="00034ED4" w:rsidRPr="00B54D30" w:rsidRDefault="00034ED4" w:rsidP="00985D1B">
            <w:pPr>
              <w:ind w:right="39"/>
              <w:rPr>
                <w:rFonts w:cs="Arial"/>
              </w:rPr>
            </w:pPr>
            <w:r w:rsidRPr="00B54D30">
              <w:rPr>
                <w:rFonts w:cs="Arial"/>
              </w:rPr>
              <w:t>Staff time liaising with Australian and foreign government officials, suppliers</w:t>
            </w:r>
          </w:p>
        </w:tc>
      </w:tr>
    </w:tbl>
    <w:p w14:paraId="65BA553C" w14:textId="28E456AE" w:rsidR="00034ED4" w:rsidRDefault="00C73488" w:rsidP="00572506">
      <w:pPr>
        <w:ind w:right="-144"/>
      </w:pPr>
      <w:r w:rsidRPr="00A7536F">
        <w:rPr>
          <w:rStyle w:val="FootnoteReference"/>
          <w:sz w:val="18"/>
          <w:szCs w:val="18"/>
        </w:rPr>
        <w:footnoteRef/>
      </w:r>
      <w:r>
        <w:t xml:space="preserve"> </w:t>
      </w:r>
      <w:r w:rsidRPr="00C73488">
        <w:rPr>
          <w:sz w:val="18"/>
          <w:szCs w:val="18"/>
        </w:rPr>
        <w:t>Rockmelons from the producer of contaminated melons were exported to: Bahrain, Hong Kong, Japan, Kuwait, Malaysia, Oman, Qatar, Singapore, UAE (WHO, 2018). They may also have been exported to Seychelles</w:t>
      </w:r>
      <w:r w:rsidRPr="00A7536F">
        <w:rPr>
          <w:i/>
          <w:sz w:val="18"/>
          <w:szCs w:val="18"/>
        </w:rPr>
        <w:t>.</w:t>
      </w:r>
    </w:p>
    <w:p w14:paraId="420E4C46" w14:textId="77777777" w:rsidR="00C73488" w:rsidRDefault="00C73488" w:rsidP="00572506">
      <w:pPr>
        <w:ind w:right="-144"/>
      </w:pPr>
    </w:p>
    <w:p w14:paraId="7E6BBDE1" w14:textId="635D2B9E" w:rsidR="00CD4D37" w:rsidRDefault="00CD4D37" w:rsidP="00572506">
      <w:pPr>
        <w:ind w:right="-144"/>
      </w:pPr>
      <w:r>
        <w:t xml:space="preserve">Table 2 lists the parties affected by the outbreak and the types of costs incurred. </w:t>
      </w:r>
    </w:p>
    <w:p w14:paraId="085F4410" w14:textId="77777777" w:rsidR="00CD4D37" w:rsidRDefault="00CD4D37" w:rsidP="00572506">
      <w:pPr>
        <w:ind w:right="-144"/>
      </w:pPr>
    </w:p>
    <w:p w14:paraId="74C2EFBF" w14:textId="7C260AC0" w:rsidR="00B862D5" w:rsidRPr="00F01472" w:rsidRDefault="00B862D5" w:rsidP="00572506">
      <w:pPr>
        <w:ind w:right="-144"/>
      </w:pPr>
      <w:r w:rsidRPr="00F01472">
        <w:t xml:space="preserve">Some foodborne illness outbreaks also lead to substantial legal costs for the food producer from civil lawsuits and/or criminal cases. FSANZ is not aware of any legal action being taken against the producer of contaminated rockmelons as a result of the </w:t>
      </w:r>
      <w:r w:rsidRPr="00F01472">
        <w:rPr>
          <w:i/>
        </w:rPr>
        <w:t xml:space="preserve">L. </w:t>
      </w:r>
      <w:r w:rsidR="003D1D5A">
        <w:rPr>
          <w:i/>
        </w:rPr>
        <w:t>monocyt</w:t>
      </w:r>
      <w:r w:rsidRPr="00F01472">
        <w:rPr>
          <w:i/>
        </w:rPr>
        <w:t>ogenes</w:t>
      </w:r>
      <w:r w:rsidRPr="00F01472">
        <w:t xml:space="preserve"> outbreak.</w:t>
      </w:r>
    </w:p>
    <w:p w14:paraId="75747908" w14:textId="77777777" w:rsidR="00B862D5" w:rsidRPr="00F01472" w:rsidRDefault="00B862D5" w:rsidP="00572506">
      <w:pPr>
        <w:ind w:right="-144"/>
        <w:rPr>
          <w:b/>
        </w:rPr>
      </w:pPr>
    </w:p>
    <w:p w14:paraId="1054117C" w14:textId="77777777" w:rsidR="00B862D5" w:rsidRPr="00B54D30" w:rsidRDefault="00B862D5" w:rsidP="00572506">
      <w:pPr>
        <w:ind w:right="-144"/>
        <w:rPr>
          <w:b/>
          <w:sz w:val="24"/>
          <w:lang w:val="en-AU"/>
        </w:rPr>
      </w:pPr>
      <w:r w:rsidRPr="00B54D30">
        <w:rPr>
          <w:b/>
          <w:sz w:val="24"/>
          <w:lang w:val="en-AU"/>
        </w:rPr>
        <w:t xml:space="preserve">Estimated economic impact </w:t>
      </w:r>
    </w:p>
    <w:p w14:paraId="042F72FB" w14:textId="77777777" w:rsidR="00B862D5" w:rsidRPr="00F01472" w:rsidRDefault="00B862D5" w:rsidP="00572506">
      <w:pPr>
        <w:ind w:right="-144"/>
        <w:rPr>
          <w:b/>
          <w:lang w:val="en-AU"/>
        </w:rPr>
      </w:pPr>
    </w:p>
    <w:p w14:paraId="2B5AABC0" w14:textId="71229140" w:rsidR="00B862D5" w:rsidRPr="00F01472" w:rsidRDefault="00B862D5" w:rsidP="00572506">
      <w:pPr>
        <w:ind w:right="-144"/>
        <w:rPr>
          <w:bCs/>
        </w:rPr>
      </w:pPr>
      <w:r w:rsidRPr="00F01472">
        <w:rPr>
          <w:bCs/>
        </w:rPr>
        <w:t>The incident year of 2018 compared to 2017</w:t>
      </w:r>
      <w:r w:rsidR="00223082">
        <w:rPr>
          <w:bCs/>
        </w:rPr>
        <w:t>:</w:t>
      </w:r>
      <w:r w:rsidRPr="00F01472">
        <w:rPr>
          <w:bCs/>
        </w:rPr>
        <w:t xml:space="preserve"> </w:t>
      </w:r>
    </w:p>
    <w:p w14:paraId="507BB0CD" w14:textId="129528F7" w:rsidR="00B862D5" w:rsidRPr="00F01472" w:rsidRDefault="00223082" w:rsidP="00572506">
      <w:pPr>
        <w:pStyle w:val="FSBullet"/>
        <w:ind w:right="-144"/>
      </w:pPr>
      <w:r>
        <w:t>t</w:t>
      </w:r>
      <w:r w:rsidR="00B862D5" w:rsidRPr="00F01472">
        <w:t xml:space="preserve">he price declined from $1.23 per kg to $1.11 per kg or -9.8% </w:t>
      </w:r>
    </w:p>
    <w:p w14:paraId="343A9053" w14:textId="1D1309E7" w:rsidR="00B862D5" w:rsidRPr="00F01472" w:rsidRDefault="00223082" w:rsidP="00572506">
      <w:pPr>
        <w:pStyle w:val="FSBullet"/>
        <w:ind w:right="-144"/>
      </w:pPr>
      <w:r>
        <w:t>t</w:t>
      </w:r>
      <w:r w:rsidR="00B862D5" w:rsidRPr="00F01472">
        <w:t>he volume declined from 26,720</w:t>
      </w:r>
      <w:r w:rsidR="0078073F">
        <w:t>t</w:t>
      </w:r>
      <w:r w:rsidR="00B862D5" w:rsidRPr="00F01472">
        <w:t xml:space="preserve"> to 8,312</w:t>
      </w:r>
      <w:r w:rsidR="0078073F">
        <w:t>t</w:t>
      </w:r>
      <w:r w:rsidR="00B862D5" w:rsidRPr="00F01472">
        <w:t xml:space="preserve"> in 2018 or -68.9%</w:t>
      </w:r>
    </w:p>
    <w:p w14:paraId="45BF908D" w14:textId="1B0EA52D" w:rsidR="00B862D5" w:rsidRPr="00F01472" w:rsidRDefault="00223082" w:rsidP="00572506">
      <w:pPr>
        <w:pStyle w:val="FSBullet"/>
        <w:ind w:right="-144"/>
      </w:pPr>
      <w:r>
        <w:t>t</w:t>
      </w:r>
      <w:r w:rsidR="00B862D5" w:rsidRPr="00F01472">
        <w:t>he market value declined from $33.0</w:t>
      </w:r>
      <w:r w:rsidR="0078073F">
        <w:t>m</w:t>
      </w:r>
      <w:r w:rsidR="00B862D5" w:rsidRPr="00F01472">
        <w:t xml:space="preserve"> to $9.3</w:t>
      </w:r>
      <w:r w:rsidR="0078073F">
        <w:t>m</w:t>
      </w:r>
      <w:r w:rsidR="00B862D5" w:rsidRPr="00F01472">
        <w:t xml:space="preserve"> or -71.9%. </w:t>
      </w:r>
    </w:p>
    <w:p w14:paraId="7FE438E0" w14:textId="77777777" w:rsidR="00B54D30" w:rsidRDefault="00B54D30" w:rsidP="00572506">
      <w:pPr>
        <w:ind w:right="-144"/>
        <w:rPr>
          <w:bCs/>
        </w:rPr>
      </w:pPr>
    </w:p>
    <w:p w14:paraId="6119473D" w14:textId="67A4EDE2" w:rsidR="00B862D5" w:rsidRPr="00F01472" w:rsidRDefault="00B862D5" w:rsidP="00572506">
      <w:pPr>
        <w:ind w:right="-144"/>
        <w:rPr>
          <w:bCs/>
        </w:rPr>
      </w:pPr>
      <w:r w:rsidRPr="00F01472">
        <w:rPr>
          <w:bCs/>
        </w:rPr>
        <w:t>The recovery year of 2019 compared to 2018</w:t>
      </w:r>
      <w:r w:rsidR="00223082">
        <w:rPr>
          <w:bCs/>
        </w:rPr>
        <w:t>:</w:t>
      </w:r>
    </w:p>
    <w:p w14:paraId="21CEDD15" w14:textId="710EF16A" w:rsidR="00B862D5" w:rsidRPr="00F01472" w:rsidRDefault="00223082" w:rsidP="00572506">
      <w:pPr>
        <w:pStyle w:val="FSBullet"/>
        <w:ind w:right="-144"/>
      </w:pPr>
      <w:r>
        <w:t>t</w:t>
      </w:r>
      <w:r w:rsidR="00B862D5" w:rsidRPr="00F01472">
        <w:t xml:space="preserve">here was a recovery in 2019 with price increasing 26.7%, volume increasing 69.3% and the two combining to create an increase in market value of 114.6%. </w:t>
      </w:r>
    </w:p>
    <w:p w14:paraId="1A43E62D" w14:textId="77777777" w:rsidR="00B54D30" w:rsidRDefault="00B54D30" w:rsidP="00572506">
      <w:pPr>
        <w:ind w:right="-144"/>
        <w:rPr>
          <w:bCs/>
        </w:rPr>
      </w:pPr>
    </w:p>
    <w:p w14:paraId="18043404" w14:textId="1747E802" w:rsidR="00B862D5" w:rsidRPr="00F01472" w:rsidRDefault="00B862D5" w:rsidP="00572506">
      <w:pPr>
        <w:ind w:right="-144"/>
        <w:rPr>
          <w:bCs/>
        </w:rPr>
      </w:pPr>
      <w:r w:rsidRPr="00F01472">
        <w:rPr>
          <w:bCs/>
        </w:rPr>
        <w:t>Apparent residual impact</w:t>
      </w:r>
      <w:r w:rsidR="00223082">
        <w:rPr>
          <w:bCs/>
        </w:rPr>
        <w:t>:</w:t>
      </w:r>
    </w:p>
    <w:p w14:paraId="744C3892" w14:textId="4B294797" w:rsidR="00B862D5" w:rsidRPr="00F01472" w:rsidRDefault="00223082" w:rsidP="00572506">
      <w:pPr>
        <w:pStyle w:val="FSBullet"/>
        <w:ind w:right="-144"/>
      </w:pPr>
      <w:r>
        <w:t>t</w:t>
      </w:r>
      <w:r w:rsidR="00B862D5" w:rsidRPr="00F01472">
        <w:t xml:space="preserve">he change between 2017 and the recovered performance in 2019 is reflected in a 14.2% higher price, a -47.3% reduction in volume and </w:t>
      </w:r>
      <w:r w:rsidR="00B862D5" w:rsidRPr="00B54D30">
        <w:rPr>
          <w:u w:val="single"/>
        </w:rPr>
        <w:t>-39.8% reduction in market value of $13.</w:t>
      </w:r>
      <w:r w:rsidR="00B862D5" w:rsidRPr="00087BD9">
        <w:rPr>
          <w:u w:val="single"/>
        </w:rPr>
        <w:t>1</w:t>
      </w:r>
      <w:r w:rsidR="0078073F">
        <w:rPr>
          <w:u w:val="single"/>
        </w:rPr>
        <w:t>m</w:t>
      </w:r>
      <w:r w:rsidR="00B862D5" w:rsidRPr="00B54D30">
        <w:rPr>
          <w:u w:val="single"/>
        </w:rPr>
        <w:t>.</w:t>
      </w:r>
      <w:r w:rsidR="00B862D5" w:rsidRPr="00B54D30">
        <w:rPr>
          <w:u w:val="single"/>
          <w:vertAlign w:val="superscript"/>
        </w:rPr>
        <w:footnoteReference w:id="11"/>
      </w:r>
    </w:p>
    <w:p w14:paraId="2B231EF1" w14:textId="77777777" w:rsidR="00B862D5" w:rsidRPr="00F01472" w:rsidRDefault="00B862D5" w:rsidP="00572506">
      <w:pPr>
        <w:ind w:left="720" w:right="-144"/>
        <w:contextualSpacing/>
        <w:rPr>
          <w:lang w:val="en-AU"/>
        </w:rPr>
      </w:pPr>
    </w:p>
    <w:p w14:paraId="1C80FCCC" w14:textId="77777777" w:rsidR="00087BD9" w:rsidRPr="00F01472" w:rsidRDefault="00087BD9" w:rsidP="00572506">
      <w:pPr>
        <w:ind w:left="142" w:right="-144"/>
        <w:contextualSpacing/>
        <w:rPr>
          <w:lang w:val="en-AU"/>
        </w:rPr>
      </w:pPr>
    </w:p>
    <w:p w14:paraId="5C6DA3C7" w14:textId="77777777" w:rsidR="00453F5C" w:rsidRDefault="00B54D30" w:rsidP="00B54D30">
      <w:pPr>
        <w:pStyle w:val="FSTableFigureHeading"/>
        <w:keepNext/>
        <w:rPr>
          <w:lang w:val="en-AU"/>
        </w:rPr>
      </w:pPr>
      <w:r w:rsidRPr="00F01472">
        <w:rPr>
          <w:noProof/>
          <w:lang w:eastAsia="en-GB"/>
        </w:rPr>
        <w:lastRenderedPageBreak/>
        <w:drawing>
          <wp:inline distT="0" distB="0" distL="0" distR="0" wp14:anchorId="0C9243D1" wp14:editId="2EF83D1E">
            <wp:extent cx="4895850" cy="3255645"/>
            <wp:effectExtent l="0" t="0" r="0" b="1905"/>
            <wp:docPr id="3" name="Picture 3" descr="Rockmelon wholesale market impa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895850" cy="3255645"/>
                    </a:xfrm>
                    <a:prstGeom prst="rect">
                      <a:avLst/>
                    </a:prstGeom>
                  </pic:spPr>
                </pic:pic>
              </a:graphicData>
            </a:graphic>
          </wp:inline>
        </w:drawing>
      </w:r>
    </w:p>
    <w:p w14:paraId="7D66DE96" w14:textId="02218EBD" w:rsidR="00B862D5" w:rsidRPr="00F01472" w:rsidRDefault="00B862D5" w:rsidP="00B54D30">
      <w:pPr>
        <w:pStyle w:val="FSTableFigureHeading"/>
        <w:keepNext/>
        <w:rPr>
          <w:lang w:val="en-AU"/>
        </w:rPr>
      </w:pPr>
      <w:r w:rsidRPr="00F01472">
        <w:rPr>
          <w:lang w:val="en-AU"/>
        </w:rPr>
        <w:t xml:space="preserve">Figure </w:t>
      </w:r>
      <w:r w:rsidR="0091738B">
        <w:rPr>
          <w:lang w:val="en-AU"/>
        </w:rPr>
        <w:t>2</w:t>
      </w:r>
      <w:r w:rsidR="00B54D30">
        <w:rPr>
          <w:lang w:val="en-AU"/>
        </w:rPr>
        <w:t>.</w:t>
      </w:r>
      <w:r w:rsidRPr="00F01472">
        <w:rPr>
          <w:lang w:val="en-AU"/>
        </w:rPr>
        <w:t xml:space="preserve"> Rockmelon </w:t>
      </w:r>
      <w:r w:rsidR="0091738B" w:rsidRPr="00F01472">
        <w:rPr>
          <w:lang w:val="en-AU"/>
        </w:rPr>
        <w:t xml:space="preserve">wholesale market impact </w:t>
      </w:r>
    </w:p>
    <w:p w14:paraId="430DD2CA" w14:textId="598AE927" w:rsidR="00B862D5" w:rsidRPr="00F01472" w:rsidRDefault="00B862D5" w:rsidP="00B862D5">
      <w:pPr>
        <w:ind w:left="720"/>
        <w:contextualSpacing/>
        <w:rPr>
          <w:lang w:val="en-AU"/>
        </w:rPr>
      </w:pPr>
    </w:p>
    <w:p w14:paraId="045C719E" w14:textId="77777777" w:rsidR="00B862D5" w:rsidRPr="00F01472" w:rsidRDefault="00B862D5" w:rsidP="00B862D5">
      <w:pPr>
        <w:ind w:left="720"/>
        <w:contextualSpacing/>
      </w:pPr>
    </w:p>
    <w:p w14:paraId="2722C679" w14:textId="77777777" w:rsidR="00B862D5" w:rsidRPr="00B54D30" w:rsidRDefault="00B862D5" w:rsidP="00572506">
      <w:pPr>
        <w:ind w:right="-144"/>
        <w:rPr>
          <w:b/>
          <w:sz w:val="24"/>
        </w:rPr>
      </w:pPr>
      <w:r w:rsidRPr="00B54D30">
        <w:rPr>
          <w:b/>
          <w:sz w:val="24"/>
        </w:rPr>
        <w:t>What factors affected the size and the cost of the incident?</w:t>
      </w:r>
    </w:p>
    <w:p w14:paraId="7C24C886" w14:textId="77777777" w:rsidR="00B862D5" w:rsidRPr="00F01472" w:rsidRDefault="00B862D5" w:rsidP="00572506">
      <w:pPr>
        <w:ind w:right="-144"/>
      </w:pPr>
    </w:p>
    <w:p w14:paraId="2A2DC234" w14:textId="77777777" w:rsidR="00B862D5" w:rsidRPr="00F01472" w:rsidRDefault="00B862D5" w:rsidP="00572506">
      <w:pPr>
        <w:ind w:right="-144"/>
      </w:pPr>
      <w:r w:rsidRPr="00F01472">
        <w:t>The number of cases (and the health care and product</w:t>
      </w:r>
      <w:r>
        <w:t>ivity losses from them) is</w:t>
      </w:r>
      <w:r w:rsidRPr="00F01472">
        <w:t xml:space="preserve"> a major contributor to the overall cost of the incident</w:t>
      </w:r>
      <w:r w:rsidRPr="00F01472">
        <w:rPr>
          <w:vertAlign w:val="superscript"/>
        </w:rPr>
        <w:footnoteReference w:id="12"/>
      </w:r>
      <w:r w:rsidRPr="00F01472">
        <w:t>. This was affected by the time taken to identify the source of the outbreak.</w:t>
      </w:r>
    </w:p>
    <w:p w14:paraId="388012BE" w14:textId="77777777" w:rsidR="00B862D5" w:rsidRPr="00F01472" w:rsidRDefault="00B862D5" w:rsidP="00572506">
      <w:pPr>
        <w:ind w:right="-144"/>
      </w:pPr>
      <w:r w:rsidRPr="00F01472">
        <w:t xml:space="preserve"> </w:t>
      </w:r>
    </w:p>
    <w:p w14:paraId="60B9EB18" w14:textId="2369268C" w:rsidR="00B862D5" w:rsidRPr="00F01472" w:rsidRDefault="00B862D5" w:rsidP="00572506">
      <w:pPr>
        <w:keepNext/>
        <w:ind w:right="-144"/>
      </w:pPr>
      <w:r w:rsidRPr="00F01472">
        <w:t xml:space="preserve">The following factors contributed to </w:t>
      </w:r>
      <w:r w:rsidR="0091738B">
        <w:t>identifying an outbreak</w:t>
      </w:r>
      <w:r w:rsidRPr="00F01472">
        <w:t>:</w:t>
      </w:r>
    </w:p>
    <w:p w14:paraId="577CDFCB" w14:textId="77777777" w:rsidR="00B862D5" w:rsidRPr="00F01472" w:rsidRDefault="00B862D5" w:rsidP="006954A2">
      <w:pPr>
        <w:keepNext/>
        <w:numPr>
          <w:ilvl w:val="0"/>
          <w:numId w:val="7"/>
        </w:numPr>
        <w:ind w:left="567" w:right="-144" w:hanging="567"/>
        <w:rPr>
          <w:rFonts w:eastAsia="Times New Roman" w:cs="Times New Roman"/>
          <w:szCs w:val="20"/>
        </w:rPr>
      </w:pPr>
      <w:r w:rsidRPr="00F01472">
        <w:rPr>
          <w:rFonts w:eastAsia="Times New Roman" w:cs="Times New Roman"/>
          <w:szCs w:val="20"/>
        </w:rPr>
        <w:t xml:space="preserve">The incubation period for </w:t>
      </w:r>
      <w:r w:rsidRPr="00F01472">
        <w:rPr>
          <w:rFonts w:eastAsia="Times New Roman" w:cs="Times New Roman"/>
          <w:i/>
          <w:szCs w:val="20"/>
        </w:rPr>
        <w:t>L. monocytogenes</w:t>
      </w:r>
      <w:r w:rsidRPr="00F01472">
        <w:rPr>
          <w:rFonts w:eastAsia="Times New Roman" w:cs="Times New Roman"/>
          <w:szCs w:val="20"/>
        </w:rPr>
        <w:t xml:space="preserve"> can range from 24 hours up to 67 days (Goulet, King, Vaillant, &amp; Valk, 2013). A long incubation makes it very difficult for an ill person to recall what they ate around the time they were exposed.</w:t>
      </w:r>
    </w:p>
    <w:p w14:paraId="6CA2540C" w14:textId="77777777" w:rsidR="00B862D5" w:rsidRPr="00F01472" w:rsidRDefault="00B862D5" w:rsidP="006954A2">
      <w:pPr>
        <w:numPr>
          <w:ilvl w:val="0"/>
          <w:numId w:val="7"/>
        </w:numPr>
        <w:ind w:left="567" w:right="-144" w:hanging="567"/>
        <w:rPr>
          <w:rFonts w:eastAsia="Times New Roman" w:cs="Times New Roman"/>
          <w:szCs w:val="20"/>
        </w:rPr>
      </w:pPr>
      <w:r w:rsidRPr="00F01472">
        <w:rPr>
          <w:rFonts w:eastAsia="Times New Roman" w:cs="Times New Roman"/>
          <w:szCs w:val="20"/>
        </w:rPr>
        <w:t>Rockmelons have a short shelf life. This, combined with the long incubation period, meant few cases would have still had the affected rockmelon in their refrigerator when they were contacted by investigators.</w:t>
      </w:r>
    </w:p>
    <w:p w14:paraId="2A7F4061" w14:textId="77777777" w:rsidR="00B862D5" w:rsidRPr="00F01472" w:rsidRDefault="00B862D5" w:rsidP="006954A2">
      <w:pPr>
        <w:numPr>
          <w:ilvl w:val="0"/>
          <w:numId w:val="7"/>
        </w:numPr>
        <w:ind w:left="567" w:right="-144" w:hanging="567"/>
        <w:rPr>
          <w:rFonts w:eastAsia="Times New Roman" w:cs="Times New Roman"/>
          <w:szCs w:val="20"/>
        </w:rPr>
      </w:pPr>
      <w:r w:rsidRPr="00F01472">
        <w:rPr>
          <w:rFonts w:eastAsia="Times New Roman" w:cs="Times New Roman"/>
          <w:szCs w:val="20"/>
        </w:rPr>
        <w:t>Cases were spread throughout four states. Initially the investigation only examined cases in NSW. It was not until 19 February that another state (Victoria) realised they had cases linked to the outbreak.</w:t>
      </w:r>
    </w:p>
    <w:p w14:paraId="6ED591FE" w14:textId="77777777" w:rsidR="00B862D5" w:rsidRPr="00F01472" w:rsidRDefault="00B862D5" w:rsidP="006954A2">
      <w:pPr>
        <w:numPr>
          <w:ilvl w:val="0"/>
          <w:numId w:val="7"/>
        </w:numPr>
        <w:ind w:left="567" w:right="-144" w:hanging="567"/>
        <w:rPr>
          <w:rFonts w:eastAsia="Times New Roman" w:cs="Times New Roman"/>
          <w:szCs w:val="20"/>
        </w:rPr>
      </w:pPr>
      <w:r w:rsidRPr="00F01472">
        <w:rPr>
          <w:rFonts w:eastAsia="Times New Roman" w:cs="Times New Roman"/>
          <w:szCs w:val="20"/>
        </w:rPr>
        <w:t>When the number of cases was small (i.e. at the start of the investigation and when the focus was on NSW) there was insufficient data from food recall questionnaires to narrow the source of the outbreak enough to develop a sampling plan. NSW started taking samples from suspect foods at retailers and wholesalers on 13 February.</w:t>
      </w:r>
    </w:p>
    <w:p w14:paraId="124EA56D" w14:textId="77777777" w:rsidR="00B862D5" w:rsidRPr="00F01472" w:rsidRDefault="00B862D5" w:rsidP="006954A2">
      <w:pPr>
        <w:numPr>
          <w:ilvl w:val="0"/>
          <w:numId w:val="7"/>
        </w:numPr>
        <w:ind w:left="567" w:right="-144" w:hanging="567"/>
        <w:rPr>
          <w:rFonts w:eastAsia="Times New Roman" w:cs="Times New Roman"/>
          <w:szCs w:val="20"/>
        </w:rPr>
      </w:pPr>
      <w:r w:rsidRPr="00F01472">
        <w:rPr>
          <w:rFonts w:eastAsia="Times New Roman" w:cs="Times New Roman"/>
          <w:szCs w:val="20"/>
        </w:rPr>
        <w:t xml:space="preserve">It takes time to obtain results on more definitive laboratory tests that can link the </w:t>
      </w:r>
      <w:r w:rsidRPr="00F01472">
        <w:rPr>
          <w:rFonts w:eastAsia="Times New Roman" w:cs="Times New Roman"/>
          <w:i/>
          <w:szCs w:val="20"/>
        </w:rPr>
        <w:t>L. monocytogenes</w:t>
      </w:r>
      <w:r w:rsidRPr="00F01472">
        <w:rPr>
          <w:rFonts w:eastAsia="Times New Roman" w:cs="Times New Roman"/>
          <w:szCs w:val="20"/>
        </w:rPr>
        <w:t xml:space="preserve"> from cases to the </w:t>
      </w:r>
      <w:r w:rsidRPr="00F01472">
        <w:rPr>
          <w:rFonts w:eastAsia="Times New Roman" w:cs="Times New Roman"/>
          <w:i/>
          <w:szCs w:val="20"/>
        </w:rPr>
        <w:t>L. monocytogenes</w:t>
      </w:r>
      <w:r w:rsidRPr="00F01472">
        <w:rPr>
          <w:rFonts w:eastAsia="Times New Roman" w:cs="Times New Roman"/>
          <w:szCs w:val="20"/>
        </w:rPr>
        <w:t xml:space="preserve"> on rockmelons. For example, swabs were taken from the producer of the contaminated melons on 21 February. The results demonstrating the serotypes were the same as in the cases were not confirmed until 27 February.</w:t>
      </w:r>
    </w:p>
    <w:p w14:paraId="6E2D0CA7" w14:textId="77777777" w:rsidR="00B862D5" w:rsidRPr="00F01472" w:rsidRDefault="00B862D5" w:rsidP="00572506">
      <w:pPr>
        <w:ind w:right="-144"/>
      </w:pPr>
    </w:p>
    <w:p w14:paraId="514B5C80" w14:textId="77777777" w:rsidR="00B862D5" w:rsidRPr="00F01472" w:rsidRDefault="00B862D5" w:rsidP="00572506">
      <w:pPr>
        <w:ind w:right="-144"/>
      </w:pPr>
      <w:r w:rsidRPr="00F01472">
        <w:lastRenderedPageBreak/>
        <w:t>The size and cost of the incident was also influenced by the decisions made by some retailers. These decisions increased the cost experienced by other rockmelon producers who were not associated with the outbreak. These included:</w:t>
      </w:r>
    </w:p>
    <w:p w14:paraId="532881D3" w14:textId="77777777" w:rsidR="00B862D5" w:rsidRPr="00F01472" w:rsidRDefault="00B862D5" w:rsidP="006954A2">
      <w:pPr>
        <w:numPr>
          <w:ilvl w:val="0"/>
          <w:numId w:val="7"/>
        </w:numPr>
        <w:ind w:left="567" w:right="-144" w:hanging="567"/>
        <w:rPr>
          <w:rFonts w:eastAsia="Times New Roman" w:cs="Times New Roman"/>
          <w:szCs w:val="20"/>
        </w:rPr>
      </w:pPr>
      <w:r w:rsidRPr="00F01472">
        <w:rPr>
          <w:rFonts w:eastAsia="Times New Roman" w:cs="Times New Roman"/>
          <w:szCs w:val="20"/>
        </w:rPr>
        <w:t xml:space="preserve">The decision to cease the sale of </w:t>
      </w:r>
      <w:r w:rsidRPr="00F01472">
        <w:rPr>
          <w:rFonts w:eastAsia="Times New Roman" w:cs="Times New Roman"/>
          <w:i/>
          <w:szCs w:val="20"/>
        </w:rPr>
        <w:t>all</w:t>
      </w:r>
      <w:r w:rsidRPr="00F01472">
        <w:rPr>
          <w:rFonts w:eastAsia="Times New Roman" w:cs="Times New Roman"/>
          <w:szCs w:val="20"/>
        </w:rPr>
        <w:t xml:space="preserve"> rockmelons (not just those from the contaminated farm) on 23 February (before the outbreak was officially linked to one producer). This meant many rockmelons were not sold and had to be disposed of.</w:t>
      </w:r>
    </w:p>
    <w:p w14:paraId="540967FF" w14:textId="77777777" w:rsidR="00B862D5" w:rsidRPr="00F01472" w:rsidRDefault="00B862D5" w:rsidP="006954A2">
      <w:pPr>
        <w:numPr>
          <w:ilvl w:val="0"/>
          <w:numId w:val="7"/>
        </w:numPr>
        <w:ind w:left="567" w:right="-144" w:hanging="567"/>
        <w:rPr>
          <w:rFonts w:eastAsia="Times New Roman" w:cs="Times New Roman"/>
          <w:szCs w:val="20"/>
        </w:rPr>
      </w:pPr>
      <w:r w:rsidRPr="00F01472">
        <w:rPr>
          <w:rFonts w:eastAsia="Times New Roman" w:cs="Times New Roman"/>
          <w:szCs w:val="20"/>
        </w:rPr>
        <w:t>This decision continued even once the outbreak was linked to a particular producer and a trade level recall (specific to the contaminated producer) was initiated.</w:t>
      </w:r>
    </w:p>
    <w:p w14:paraId="07E79481" w14:textId="77777777" w:rsidR="00B862D5" w:rsidRPr="00F01472" w:rsidRDefault="00B862D5" w:rsidP="006954A2">
      <w:pPr>
        <w:numPr>
          <w:ilvl w:val="0"/>
          <w:numId w:val="7"/>
        </w:numPr>
        <w:ind w:left="567" w:right="-144" w:hanging="567"/>
        <w:rPr>
          <w:rFonts w:eastAsia="Times New Roman" w:cs="Times New Roman"/>
          <w:szCs w:val="20"/>
        </w:rPr>
      </w:pPr>
      <w:r w:rsidRPr="00F01472">
        <w:rPr>
          <w:rFonts w:eastAsia="Times New Roman" w:cs="Times New Roman"/>
          <w:szCs w:val="20"/>
        </w:rPr>
        <w:t>Some retailers required suppliers to meet new standards before they would agree to start buying from them again. This contributed to further lost revenue and disposal costs.</w:t>
      </w:r>
    </w:p>
    <w:p w14:paraId="5A38DDCC" w14:textId="77777777" w:rsidR="00B862D5" w:rsidRPr="00F01472" w:rsidRDefault="00B862D5" w:rsidP="00572506">
      <w:pPr>
        <w:ind w:right="-144"/>
      </w:pPr>
    </w:p>
    <w:p w14:paraId="52A1B925" w14:textId="77777777" w:rsidR="00B862D5" w:rsidRPr="00F01472" w:rsidRDefault="00B862D5" w:rsidP="00572506">
      <w:pPr>
        <w:ind w:right="-144"/>
      </w:pPr>
      <w:r w:rsidRPr="00F01472">
        <w:t>We have not asked retailers why they did not start buying rockmelons again from producers not associated with the outbreak. Evidence from overseas horticulture outbreaks suggests it is common that producers not linked to an outbreak still experience losses from lower sales and/or a fall in prices (Calvin, Avendaño &amp; Schwentesius, 2004).</w:t>
      </w:r>
    </w:p>
    <w:p w14:paraId="214898B6" w14:textId="77777777" w:rsidR="00B862D5" w:rsidRPr="00F01472" w:rsidRDefault="00B862D5" w:rsidP="00572506">
      <w:pPr>
        <w:ind w:right="-144"/>
      </w:pPr>
    </w:p>
    <w:p w14:paraId="7917308A" w14:textId="77777777" w:rsidR="00B862D5" w:rsidRPr="00F01472" w:rsidRDefault="00B862D5" w:rsidP="00572506">
      <w:pPr>
        <w:ind w:right="-144"/>
      </w:pPr>
      <w:r>
        <w:t>Retailers’ behaviour may have reflected</w:t>
      </w:r>
      <w:r w:rsidRPr="00F01472">
        <w:t xml:space="preserve"> a fall in consumer demand for rockmelons. By early March news stories</w:t>
      </w:r>
      <w:r w:rsidRPr="00F01472">
        <w:rPr>
          <w:vertAlign w:val="superscript"/>
        </w:rPr>
        <w:footnoteReference w:id="13"/>
      </w:r>
      <w:r w:rsidRPr="00F01472">
        <w:t xml:space="preserve"> were published attributing the </w:t>
      </w:r>
      <w:r w:rsidRPr="00F01472">
        <w:rPr>
          <w:i/>
        </w:rPr>
        <w:t>L. monocytogenes</w:t>
      </w:r>
      <w:r w:rsidRPr="00F01472">
        <w:t xml:space="preserve"> outbreak to rockmelons. By this stage, any rockmelons available for sale would have been from suppliers </w:t>
      </w:r>
      <w:r w:rsidRPr="00F01472">
        <w:rPr>
          <w:i/>
        </w:rPr>
        <w:t>not</w:t>
      </w:r>
      <w:r w:rsidRPr="00F01472">
        <w:t xml:space="preserve"> linked to the outbreak. However, due to the long incubation period, news outlets reported on additional cases (including deaths) that had been confirmed. Consequently, it may have seemed to consumers the issue had not been fixed and rockmelons were still risky.</w:t>
      </w:r>
    </w:p>
    <w:p w14:paraId="09AE27B4" w14:textId="77777777" w:rsidR="00B862D5" w:rsidRPr="00F01472" w:rsidRDefault="00B862D5" w:rsidP="00572506">
      <w:pPr>
        <w:ind w:right="-144"/>
      </w:pPr>
    </w:p>
    <w:p w14:paraId="7935EABF" w14:textId="77777777" w:rsidR="00B862D5" w:rsidRPr="00B54D30" w:rsidRDefault="00B862D5" w:rsidP="00572506">
      <w:pPr>
        <w:keepNext/>
        <w:ind w:right="-144"/>
        <w:rPr>
          <w:b/>
          <w:sz w:val="28"/>
        </w:rPr>
      </w:pPr>
      <w:r w:rsidRPr="00B54D30">
        <w:rPr>
          <w:b/>
          <w:sz w:val="28"/>
        </w:rPr>
        <w:t>Conclusion</w:t>
      </w:r>
    </w:p>
    <w:p w14:paraId="247B90BB" w14:textId="77777777" w:rsidR="00B862D5" w:rsidRPr="00F01472" w:rsidRDefault="00B862D5" w:rsidP="00572506">
      <w:pPr>
        <w:keepNext/>
        <w:ind w:right="-144"/>
      </w:pPr>
    </w:p>
    <w:p w14:paraId="336C2CC7" w14:textId="28EABD0C" w:rsidR="00B862D5" w:rsidRPr="00F01472" w:rsidRDefault="00B862D5" w:rsidP="00572506">
      <w:pPr>
        <w:keepNext/>
        <w:keepLines/>
        <w:ind w:right="-144"/>
      </w:pPr>
      <w:r w:rsidRPr="00F01472">
        <w:t>Australia has robust food recall and incident procedures. These are supported by skilled epidemiologists and sophisticated laboratory testing capability. In this case, these systems worked well. However, the on</w:t>
      </w:r>
      <w:r w:rsidR="00223082">
        <w:noBreakHyphen/>
      </w:r>
      <w:r w:rsidRPr="00F01472">
        <w:t>farm contamination of the rockmelons still resulted in a high number of cases (22) over a long time period (three months).</w:t>
      </w:r>
    </w:p>
    <w:p w14:paraId="57FE95C6" w14:textId="77777777" w:rsidR="00B862D5" w:rsidRPr="00F01472" w:rsidRDefault="00B862D5" w:rsidP="00572506">
      <w:pPr>
        <w:keepNext/>
        <w:keepLines/>
        <w:ind w:right="-144"/>
      </w:pPr>
    </w:p>
    <w:p w14:paraId="5CC4B1B5" w14:textId="4776701C" w:rsidR="00B862D5" w:rsidRPr="00F01472" w:rsidRDefault="00B82E4D" w:rsidP="00572506">
      <w:pPr>
        <w:keepNext/>
        <w:keepLines/>
        <w:ind w:right="-144"/>
      </w:pPr>
      <w:r>
        <w:t>I</w:t>
      </w:r>
      <w:r w:rsidR="00B862D5" w:rsidRPr="00F01472">
        <w:t>t appears the main strategies to reduce recall and incident costs will be to prevent the contamination that leads to the need for recalls and incidents in the first place. This would reduce the main types of costs from recalls and incidents (from individuals who become ill or die) as well as costs to government and industry.</w:t>
      </w:r>
    </w:p>
    <w:p w14:paraId="00E2525C" w14:textId="77777777" w:rsidR="00B862D5" w:rsidRPr="00F01472" w:rsidRDefault="00B862D5" w:rsidP="00572506">
      <w:pPr>
        <w:keepNext/>
        <w:keepLines/>
        <w:ind w:right="-144"/>
      </w:pPr>
    </w:p>
    <w:p w14:paraId="057E5297" w14:textId="14B5A2BA" w:rsidR="00B862D5" w:rsidRPr="00F01472" w:rsidRDefault="00B862D5" w:rsidP="00572506">
      <w:pPr>
        <w:keepNext/>
        <w:keepLines/>
        <w:ind w:right="-144"/>
      </w:pPr>
      <w:r w:rsidRPr="00F01472">
        <w:t xml:space="preserve">However, this case also highlights the significant costs likely experienced by producers who were not associated with the outbreak. </w:t>
      </w:r>
      <w:r w:rsidR="00266FCF">
        <w:t>Melons Australia in February 2022 estimated such costs at much higher for the melons industry at $100</w:t>
      </w:r>
      <w:r w:rsidR="0078073F">
        <w:t>m</w:t>
      </w:r>
      <w:r w:rsidR="00266FCF">
        <w:t xml:space="preserve"> across the whole industry including lost sales values. </w:t>
      </w:r>
      <w:r w:rsidRPr="00F01472">
        <w:t>Interventions that can reduce these negative effects could significantly reduce the cost of recalls and incidents.</w:t>
      </w:r>
    </w:p>
    <w:p w14:paraId="5A33230D" w14:textId="77777777" w:rsidR="00B862D5" w:rsidRPr="00F01472" w:rsidRDefault="00B862D5" w:rsidP="00572506">
      <w:pPr>
        <w:keepNext/>
        <w:keepLines/>
        <w:ind w:right="-144"/>
      </w:pPr>
    </w:p>
    <w:p w14:paraId="76D497E6" w14:textId="77777777" w:rsidR="00B862D5" w:rsidRDefault="00B862D5" w:rsidP="00572506">
      <w:pPr>
        <w:keepNext/>
        <w:keepLines/>
        <w:ind w:right="-144"/>
      </w:pPr>
      <w:r w:rsidRPr="00F01472">
        <w:t>In addition, strategies that reduce the time taken to 1) identify an outbreak is occurring, 2) link the outbreak to a particular product, and 3) link the outbreak to a particular producer would reduce both the number of cases and the costs to government and industry.</w:t>
      </w:r>
    </w:p>
    <w:p w14:paraId="5F51799E" w14:textId="77777777" w:rsidR="00152399" w:rsidRDefault="00152399" w:rsidP="00872022">
      <w:pPr>
        <w:keepNext/>
        <w:keepLines/>
        <w:ind w:right="140"/>
      </w:pPr>
    </w:p>
    <w:p w14:paraId="54D43BE7" w14:textId="77777777" w:rsidR="00B862D5" w:rsidRDefault="00B862D5" w:rsidP="00B862D5">
      <w:r>
        <w:br w:type="page"/>
      </w:r>
    </w:p>
    <w:p w14:paraId="7F8269CE" w14:textId="5E1291DC" w:rsidR="00B862D5" w:rsidRPr="00B862D5" w:rsidRDefault="0091738B" w:rsidP="00572506">
      <w:pPr>
        <w:pStyle w:val="Heading1"/>
        <w:ind w:right="-144"/>
      </w:pPr>
      <w:bookmarkStart w:id="179" w:name="_Toc71106850"/>
      <w:bookmarkStart w:id="180" w:name="_Toc71106896"/>
      <w:bookmarkStart w:id="181" w:name="_Toc71108765"/>
      <w:bookmarkStart w:id="182" w:name="_Toc71108811"/>
      <w:bookmarkStart w:id="183" w:name="_Toc71112401"/>
      <w:bookmarkStart w:id="184" w:name="_Toc71119651"/>
      <w:bookmarkStart w:id="185" w:name="_Toc71122918"/>
      <w:bookmarkStart w:id="186" w:name="_Toc71125354"/>
      <w:bookmarkStart w:id="187" w:name="_Toc71212265"/>
      <w:bookmarkStart w:id="188" w:name="_Toc97822026"/>
      <w:r>
        <w:lastRenderedPageBreak/>
        <w:t xml:space="preserve">Appendix </w:t>
      </w:r>
      <w:r w:rsidR="00CA11D0">
        <w:t>6</w:t>
      </w:r>
      <w:r>
        <w:t xml:space="preserve"> – International t</w:t>
      </w:r>
      <w:r w:rsidR="00B862D5" w:rsidRPr="00B862D5">
        <w:t>rade</w:t>
      </w:r>
      <w:bookmarkEnd w:id="179"/>
      <w:bookmarkEnd w:id="180"/>
      <w:bookmarkEnd w:id="181"/>
      <w:bookmarkEnd w:id="182"/>
      <w:bookmarkEnd w:id="183"/>
      <w:bookmarkEnd w:id="184"/>
      <w:bookmarkEnd w:id="185"/>
      <w:bookmarkEnd w:id="186"/>
      <w:bookmarkEnd w:id="187"/>
      <w:bookmarkEnd w:id="188"/>
    </w:p>
    <w:p w14:paraId="4921FD12" w14:textId="77777777" w:rsidR="00B862D5" w:rsidRPr="0009142B" w:rsidRDefault="00B862D5" w:rsidP="00572506">
      <w:pPr>
        <w:ind w:right="-144"/>
        <w:rPr>
          <w:rFonts w:eastAsiaTheme="majorEastAsia" w:cs="Arial"/>
          <w:b/>
          <w:bCs/>
          <w:sz w:val="28"/>
        </w:rPr>
      </w:pPr>
      <w:bookmarkStart w:id="189" w:name="_Toc71044534"/>
      <w:bookmarkStart w:id="190" w:name="_Toc71100540"/>
      <w:bookmarkStart w:id="191" w:name="_Toc71106851"/>
      <w:bookmarkStart w:id="192" w:name="_Toc71106897"/>
      <w:bookmarkStart w:id="193" w:name="_Toc71108766"/>
      <w:bookmarkStart w:id="194" w:name="_Toc71108812"/>
      <w:r w:rsidRPr="0009142B">
        <w:rPr>
          <w:rFonts w:eastAsiaTheme="majorEastAsia" w:cs="Arial"/>
          <w:b/>
          <w:bCs/>
          <w:sz w:val="28"/>
        </w:rPr>
        <w:t>Introduction</w:t>
      </w:r>
      <w:bookmarkEnd w:id="189"/>
      <w:bookmarkEnd w:id="190"/>
      <w:bookmarkEnd w:id="191"/>
      <w:bookmarkEnd w:id="192"/>
      <w:bookmarkEnd w:id="193"/>
      <w:bookmarkEnd w:id="194"/>
    </w:p>
    <w:p w14:paraId="3B55EA8B" w14:textId="77777777" w:rsidR="007464F5" w:rsidRPr="007464F5" w:rsidRDefault="007464F5" w:rsidP="00572506">
      <w:pPr>
        <w:ind w:right="-144"/>
        <w:rPr>
          <w:b/>
          <w:sz w:val="28"/>
        </w:rPr>
      </w:pPr>
    </w:p>
    <w:p w14:paraId="37F6717C" w14:textId="29F7F39E" w:rsidR="00B862D5" w:rsidRPr="0009142B" w:rsidRDefault="00B862D5" w:rsidP="00572506">
      <w:pPr>
        <w:ind w:right="-144"/>
      </w:pPr>
      <w:r w:rsidRPr="0009142B">
        <w:t>Potential trade impacts have been raised as an issue that needs to be examined as part of the analysis of costs and benefit</w:t>
      </w:r>
      <w:r w:rsidR="00266FCF">
        <w:t xml:space="preserve">s. </w:t>
      </w:r>
      <w:r w:rsidR="0091738B">
        <w:t>Expanding exports is a key g</w:t>
      </w:r>
      <w:r w:rsidRPr="0009142B">
        <w:t xml:space="preserve">overnment strategy to grow the wealth of Australia and New Zealand.  </w:t>
      </w:r>
    </w:p>
    <w:p w14:paraId="046C62A4" w14:textId="77777777" w:rsidR="00B862D5" w:rsidRPr="0009142B" w:rsidRDefault="00B862D5" w:rsidP="00572506">
      <w:pPr>
        <w:ind w:right="-144"/>
      </w:pPr>
    </w:p>
    <w:p w14:paraId="4D10D0B8" w14:textId="680FD037" w:rsidR="00B862D5" w:rsidRPr="0009142B" w:rsidRDefault="00B862D5" w:rsidP="00572506">
      <w:pPr>
        <w:ind w:right="-144"/>
      </w:pPr>
      <w:r w:rsidRPr="0009142B">
        <w:t>Whether this proposal is likely to increase or decrease exports is unclear as the causal links are not straight forward. For example, to achieve market access for many markets it is compliance with the importing market’s standards that is of primary importance not compliance with the</w:t>
      </w:r>
      <w:r w:rsidR="00A95537">
        <w:t xml:space="preserve"> Australian domestic standard. </w:t>
      </w:r>
      <w:r w:rsidRPr="0009142B">
        <w:t>This is typically achieved by exporting businesses complying with an appropriate industry food safety scheme. Industry also need to establish knowledge of and relationships within markets, develop supply chains and market their products to achieve premiums. Whether those premiums are likely to exceed the additional costs will determine what commercial decisions are made.</w:t>
      </w:r>
    </w:p>
    <w:p w14:paraId="192403F4" w14:textId="77777777" w:rsidR="00B862D5" w:rsidRPr="0009142B" w:rsidRDefault="00B862D5" w:rsidP="00572506">
      <w:pPr>
        <w:ind w:right="-144"/>
      </w:pPr>
    </w:p>
    <w:p w14:paraId="15B86AB4" w14:textId="77777777" w:rsidR="00B862D5" w:rsidRPr="0009142B" w:rsidRDefault="00B862D5" w:rsidP="00572506">
      <w:pPr>
        <w:ind w:right="-144"/>
      </w:pPr>
      <w:r w:rsidRPr="0009142B">
        <w:t>Domestic food safety standards could potentially impact on exports in one of four ways:</w:t>
      </w:r>
    </w:p>
    <w:p w14:paraId="5EE244AB" w14:textId="77777777" w:rsidR="00B862D5" w:rsidRPr="0009142B" w:rsidRDefault="00B862D5" w:rsidP="00572506">
      <w:pPr>
        <w:ind w:right="-144"/>
      </w:pPr>
    </w:p>
    <w:p w14:paraId="297146B0" w14:textId="77777777" w:rsidR="00B862D5" w:rsidRPr="0009142B" w:rsidRDefault="00B862D5" w:rsidP="006954A2">
      <w:pPr>
        <w:numPr>
          <w:ilvl w:val="0"/>
          <w:numId w:val="5"/>
        </w:numPr>
        <w:ind w:right="-144"/>
        <w:contextualSpacing/>
      </w:pPr>
      <w:r w:rsidRPr="0009142B">
        <w:t>It could impact on the cost competiveness of the industry.  This could be negatively through the introduction of additional regulation or positively by deregulation.</w:t>
      </w:r>
    </w:p>
    <w:p w14:paraId="79B19D5C" w14:textId="77777777" w:rsidR="00B862D5" w:rsidRPr="0009142B" w:rsidRDefault="00B862D5" w:rsidP="006954A2">
      <w:pPr>
        <w:numPr>
          <w:ilvl w:val="0"/>
          <w:numId w:val="5"/>
        </w:numPr>
        <w:ind w:right="-144"/>
        <w:contextualSpacing/>
      </w:pPr>
      <w:r w:rsidRPr="0009142B">
        <w:t>It could reduce trade friction (costs) by aligning domestic and destination market requirements.</w:t>
      </w:r>
      <w:r w:rsidRPr="0009142B" w:rsidDel="002144E9">
        <w:rPr>
          <w:vertAlign w:val="superscript"/>
        </w:rPr>
        <w:t xml:space="preserve"> </w:t>
      </w:r>
    </w:p>
    <w:p w14:paraId="2DEEC0F1" w14:textId="77777777" w:rsidR="00B862D5" w:rsidRPr="0009142B" w:rsidRDefault="00B862D5" w:rsidP="006954A2">
      <w:pPr>
        <w:numPr>
          <w:ilvl w:val="0"/>
          <w:numId w:val="5"/>
        </w:numPr>
        <w:ind w:right="-144"/>
        <w:contextualSpacing/>
      </w:pPr>
      <w:r w:rsidRPr="0009142B">
        <w:t>It could protect and enhance the reputation of Australia as a producer of safe food.  This could allow a price premium to be achieved and/or provide clear evidence to defend against potentially spurious claims around food safety for protectionist reasons.</w:t>
      </w:r>
    </w:p>
    <w:p w14:paraId="3B6CB465" w14:textId="77777777" w:rsidR="00B862D5" w:rsidRPr="0009142B" w:rsidRDefault="00B862D5" w:rsidP="006954A2">
      <w:pPr>
        <w:numPr>
          <w:ilvl w:val="0"/>
          <w:numId w:val="5"/>
        </w:numPr>
        <w:ind w:right="-144"/>
        <w:contextualSpacing/>
      </w:pPr>
      <w:r w:rsidRPr="0009142B">
        <w:t>High food standards provide Australia with a high level of agility in that it can easily meet the standards of multiple markets with little adjustment.</w:t>
      </w:r>
    </w:p>
    <w:p w14:paraId="54514E2C" w14:textId="77777777" w:rsidR="00B862D5" w:rsidRPr="0009142B" w:rsidRDefault="00B862D5" w:rsidP="00572506">
      <w:pPr>
        <w:ind w:right="-144"/>
      </w:pPr>
    </w:p>
    <w:p w14:paraId="4E30D2C3" w14:textId="77777777" w:rsidR="00B862D5" w:rsidRPr="0009142B" w:rsidRDefault="00B862D5" w:rsidP="00572506">
      <w:pPr>
        <w:ind w:right="-144"/>
      </w:pPr>
      <w:r>
        <w:t>A</w:t>
      </w:r>
      <w:r w:rsidRPr="0009142B">
        <w:t xml:space="preserve"> more granular approach is needed to get a real sense of what is going on for </w:t>
      </w:r>
      <w:r>
        <w:t>specific horticultural products</w:t>
      </w:r>
      <w:r w:rsidRPr="0009142B">
        <w:t>. It may be that the cost competitiveness of our production systems may be equally or even more important to our export success. This is potentially the case for the commodities being considered.</w:t>
      </w:r>
    </w:p>
    <w:p w14:paraId="42126871" w14:textId="77777777" w:rsidR="00B862D5" w:rsidRPr="0009142B" w:rsidRDefault="00B862D5" w:rsidP="00572506">
      <w:pPr>
        <w:ind w:right="-144"/>
      </w:pPr>
    </w:p>
    <w:p w14:paraId="71ACB853" w14:textId="218309A2" w:rsidR="00B862D5" w:rsidRPr="0009142B" w:rsidRDefault="00B862D5" w:rsidP="00572506">
      <w:pPr>
        <w:ind w:right="-144"/>
      </w:pPr>
      <w:r>
        <w:t>This appendix</w:t>
      </w:r>
      <w:r w:rsidRPr="0009142B">
        <w:t xml:space="preserve"> will look at the general trends associated with our exports and also look at what is specifically happening for berries, leafy vegetables and melons. It is beyond the scope of this paper to quantify the likely impact of potential changes to food safety regulation or even the net effect.</w:t>
      </w:r>
      <w:r w:rsidRPr="0009142B" w:rsidDel="008672F3">
        <w:t xml:space="preserve"> </w:t>
      </w:r>
      <w:r w:rsidRPr="0009142B">
        <w:t xml:space="preserve">However, conclusions about the potential size of any impacts and their relative importance to the overarching analysis can be made. It is unlikely that there will be significant positive impacts to exports from additional regulation for berries and leafy vegetables, although there may be greater positive impacts for melons. Only around 2% to 3% of total domestic production revenues for berries and leafy vegetable are from exports, but that is higher for melons at around 20%. </w:t>
      </w:r>
    </w:p>
    <w:p w14:paraId="517F7E95" w14:textId="77777777" w:rsidR="007464F5" w:rsidRDefault="007464F5" w:rsidP="00572506">
      <w:pPr>
        <w:ind w:right="-144"/>
        <w:rPr>
          <w:b/>
          <w:sz w:val="28"/>
        </w:rPr>
      </w:pPr>
      <w:bookmarkStart w:id="195" w:name="_Toc71044535"/>
      <w:bookmarkStart w:id="196" w:name="_Toc71100541"/>
      <w:bookmarkStart w:id="197" w:name="_Toc71106852"/>
      <w:bookmarkStart w:id="198" w:name="_Toc71106898"/>
      <w:bookmarkStart w:id="199" w:name="_Toc71108767"/>
      <w:bookmarkStart w:id="200" w:name="_Toc71108813"/>
    </w:p>
    <w:p w14:paraId="0A282AD6" w14:textId="7E51A808" w:rsidR="00B862D5" w:rsidRPr="0009142B" w:rsidRDefault="00B862D5" w:rsidP="00572506">
      <w:pPr>
        <w:ind w:right="-144"/>
        <w:rPr>
          <w:rFonts w:eastAsiaTheme="majorEastAsia" w:cs="Arial"/>
          <w:b/>
          <w:bCs/>
          <w:sz w:val="28"/>
        </w:rPr>
      </w:pPr>
      <w:r w:rsidRPr="0009142B">
        <w:rPr>
          <w:rFonts w:eastAsiaTheme="majorEastAsia" w:cs="Arial"/>
          <w:b/>
          <w:bCs/>
          <w:sz w:val="28"/>
        </w:rPr>
        <w:t xml:space="preserve">General </w:t>
      </w:r>
      <w:r w:rsidR="0091738B" w:rsidRPr="0009142B">
        <w:rPr>
          <w:rFonts w:eastAsiaTheme="majorEastAsia" w:cs="Arial"/>
          <w:b/>
          <w:bCs/>
          <w:sz w:val="28"/>
        </w:rPr>
        <w:t>export performance overview</w:t>
      </w:r>
      <w:bookmarkEnd w:id="195"/>
      <w:bookmarkEnd w:id="196"/>
      <w:bookmarkEnd w:id="197"/>
      <w:bookmarkEnd w:id="198"/>
      <w:bookmarkEnd w:id="199"/>
      <w:bookmarkEnd w:id="200"/>
    </w:p>
    <w:p w14:paraId="760AC402" w14:textId="77777777" w:rsidR="007464F5" w:rsidRDefault="007464F5" w:rsidP="00572506">
      <w:pPr>
        <w:ind w:right="-144"/>
      </w:pPr>
    </w:p>
    <w:p w14:paraId="42000FC3" w14:textId="3C92C57B" w:rsidR="00B862D5" w:rsidRPr="0009142B" w:rsidRDefault="00B862D5" w:rsidP="00572506">
      <w:pPr>
        <w:ind w:right="-144"/>
      </w:pPr>
      <w:r w:rsidRPr="0009142B">
        <w:t>The export destination of Australian produce in 2019-</w:t>
      </w:r>
      <w:r w:rsidRPr="0009142B" w:rsidDel="008672F3">
        <w:t>20</w:t>
      </w:r>
      <w:r w:rsidRPr="0009142B">
        <w:t xml:space="preserve"> is shown in Figure 1 </w:t>
      </w:r>
      <w:r w:rsidRPr="0009142B">
        <w:fldChar w:fldCharType="begin"/>
      </w:r>
      <w:r w:rsidRPr="0009142B">
        <w:instrText>ADDIN CITAVI.PLACEHOLDER bc1aca04-1a32-485d-bd49-220bea4ff2ee 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SdXJhbCBCYW5rIDIwMjApPC9UZXh0Pg0KICAgIDwvVGV4dFVuaXQ+DQogIDwvVGV4dFVuaXRzPg0KPC9QbGFjZWhvbGRlcj4=</w:instrText>
      </w:r>
      <w:r w:rsidRPr="0009142B">
        <w:fldChar w:fldCharType="separate"/>
      </w:r>
      <w:r w:rsidRPr="0009142B">
        <w:t>(Rural Bank 2020)</w:t>
      </w:r>
      <w:r w:rsidRPr="0009142B">
        <w:fldChar w:fldCharType="end"/>
      </w:r>
      <w:r w:rsidRPr="0009142B">
        <w:t>. Horticultural produce makes a significant contribution to Australian export revenue. China, the USA, Japan, South Korea and Indonesia account for 61% of Australia’s total agricultural export revenue.</w:t>
      </w:r>
    </w:p>
    <w:p w14:paraId="17697246" w14:textId="77777777" w:rsidR="00B862D5" w:rsidRPr="0009142B" w:rsidRDefault="00B862D5" w:rsidP="00872022">
      <w:pPr>
        <w:ind w:right="140"/>
      </w:pPr>
    </w:p>
    <w:p w14:paraId="1BE66E19" w14:textId="2D381DFE" w:rsidR="00B54D30" w:rsidRPr="0009142B" w:rsidRDefault="00B54D30" w:rsidP="00872022">
      <w:pPr>
        <w:pStyle w:val="FSTableFigureHeading"/>
        <w:keepNext/>
        <w:ind w:right="140"/>
      </w:pPr>
      <w:r>
        <w:lastRenderedPageBreak/>
        <w:t>Figure 1: Australian a</w:t>
      </w:r>
      <w:r w:rsidRPr="0009142B">
        <w:t xml:space="preserve">gricultural export 2019/20 </w:t>
      </w:r>
    </w:p>
    <w:p w14:paraId="4351B761" w14:textId="77777777" w:rsidR="00B862D5" w:rsidRPr="0009142B" w:rsidRDefault="00B862D5" w:rsidP="00872022">
      <w:pPr>
        <w:ind w:right="140"/>
      </w:pPr>
      <w:r w:rsidRPr="0009142B">
        <w:rPr>
          <w:noProof/>
          <w:lang w:eastAsia="en-GB"/>
        </w:rPr>
        <w:drawing>
          <wp:inline distT="0" distB="0" distL="0" distR="0" wp14:anchorId="672286CD" wp14:editId="29B7EE07">
            <wp:extent cx="5338689" cy="4958650"/>
            <wp:effectExtent l="19050" t="19050" r="14605" b="13970"/>
            <wp:docPr id="31" name="Picture 31" descr="Australian agricultural export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26054"/>
                    <a:stretch/>
                  </pic:blipFill>
                  <pic:spPr bwMode="auto">
                    <a:xfrm>
                      <a:off x="0" y="0"/>
                      <a:ext cx="5448986" cy="5061096"/>
                    </a:xfrm>
                    <a:prstGeom prst="rect">
                      <a:avLst/>
                    </a:prstGeom>
                    <a:ln>
                      <a:solidFill>
                        <a:srgbClr val="4F81BD"/>
                      </a:solidFill>
                    </a:ln>
                    <a:extLst>
                      <a:ext uri="{53640926-AAD7-44D8-BBD7-CCE9431645EC}">
                        <a14:shadowObscured xmlns:a14="http://schemas.microsoft.com/office/drawing/2010/main"/>
                      </a:ext>
                    </a:extLst>
                  </pic:spPr>
                </pic:pic>
              </a:graphicData>
            </a:graphic>
          </wp:inline>
        </w:drawing>
      </w:r>
    </w:p>
    <w:p w14:paraId="3BE1A37C" w14:textId="77777777" w:rsidR="00B862D5" w:rsidRPr="0009142B" w:rsidRDefault="00B862D5" w:rsidP="00872022">
      <w:pPr>
        <w:ind w:right="140"/>
      </w:pPr>
    </w:p>
    <w:p w14:paraId="5306CE52" w14:textId="3750E98B" w:rsidR="00B862D5" w:rsidRPr="007847E8" w:rsidRDefault="00B862D5" w:rsidP="00572506">
      <w:pPr>
        <w:ind w:right="-144"/>
      </w:pPr>
      <w:r w:rsidRPr="007847E8">
        <w:t>The total value of agricultural exports was AU$50.1</w:t>
      </w:r>
      <w:r w:rsidR="0078073F">
        <w:t>b</w:t>
      </w:r>
      <w:r w:rsidRPr="007847E8">
        <w:t xml:space="preserve"> in 2019</w:t>
      </w:r>
      <w:r w:rsidR="008672F3">
        <w:t>-</w:t>
      </w:r>
      <w:r w:rsidRPr="007847E8">
        <w:t xml:space="preserve">20 with a compound annual growth rate (CAGR) of 5.7% over the past ten years </w:t>
      </w:r>
      <w:r w:rsidRPr="007847E8">
        <w:fldChar w:fldCharType="begin"/>
      </w:r>
      <w:r w:rsidRPr="007847E8">
        <w:instrText>ADDIN CITAVI.PLACEHOLDER a0dc6c51-e925-4ed5-b101-f2774151d69e 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UnVyYWwgQmFuayAyMDIwKTwvVGV4dD4NCiAgICA8L1RleHRVbml0Pg0KICA8L1RleHRVbml0cz4NCjwvUGxhY2Vob2xkZXI+</w:instrText>
      </w:r>
      <w:r w:rsidRPr="007847E8">
        <w:fldChar w:fldCharType="separate"/>
      </w:r>
      <w:r w:rsidRPr="007847E8">
        <w:t>(Rural Bank 2020)</w:t>
      </w:r>
      <w:r w:rsidRPr="007847E8">
        <w:fldChar w:fldCharType="end"/>
      </w:r>
      <w:r w:rsidRPr="007847E8">
        <w:t>. Berries, leafy vegetables and melon</w:t>
      </w:r>
      <w:r w:rsidR="008672F3">
        <w:t>s</w:t>
      </w:r>
      <w:r w:rsidRPr="007847E8">
        <w:t xml:space="preserve"> exports make up a very low proportion of this total value, at less than 1/600</w:t>
      </w:r>
      <w:r w:rsidRPr="007847E8">
        <w:rPr>
          <w:vertAlign w:val="superscript"/>
        </w:rPr>
        <w:t>th</w:t>
      </w:r>
      <w:r w:rsidRPr="007847E8">
        <w:t xml:space="preserve"> or around 0.16% of all Australian agricultural exports.</w:t>
      </w:r>
    </w:p>
    <w:p w14:paraId="47260E3C" w14:textId="77777777" w:rsidR="00B862D5" w:rsidRPr="007847E8" w:rsidRDefault="00B862D5" w:rsidP="00572506">
      <w:pPr>
        <w:ind w:right="-144"/>
      </w:pPr>
    </w:p>
    <w:p w14:paraId="19FCE399" w14:textId="338D37F7" w:rsidR="00B862D5" w:rsidRPr="007847E8" w:rsidRDefault="00B862D5" w:rsidP="00572506">
      <w:pPr>
        <w:ind w:right="-144"/>
      </w:pPr>
      <w:r w:rsidRPr="007847E8">
        <w:t xml:space="preserve">Fruit exports include berries and melons, but also many other fruits. Fruit exports were worth $1,475m </w:t>
      </w:r>
      <w:r w:rsidR="00A1567C">
        <w:t xml:space="preserve">in </w:t>
      </w:r>
      <w:r w:rsidRPr="007847E8">
        <w:t>2019</w:t>
      </w:r>
      <w:r w:rsidR="008672F3">
        <w:t>-</w:t>
      </w:r>
      <w:r w:rsidRPr="007847E8">
        <w:t>20, a</w:t>
      </w:r>
      <w:r>
        <w:t xml:space="preserve"> 10</w:t>
      </w:r>
      <w:r w:rsidRPr="007847E8">
        <w:t xml:space="preserve">% increase compared to the previous year </w:t>
      </w:r>
      <w:r w:rsidRPr="007847E8">
        <w:fldChar w:fldCharType="begin"/>
      </w:r>
      <w:r>
        <w:instrText>ADDIN CITAVI.PLACEHOLDER e3d02235-ad71-49dd-be40-ed068504a5fa 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hvcnRpY3VsdHVyZSBJbm5vdmF0aW9uIEF1c3RyYWxpYSBMaW1pdGVkIDIwMjBiKTwvVGV4dD4NCiAgICA8L1RleHRVbml0Pg0KICA8L1RleHRVbml0cz4NCjwvUGxhY2Vob2xkZXI+</w:instrText>
      </w:r>
      <w:r w:rsidRPr="007847E8">
        <w:fldChar w:fldCharType="separate"/>
      </w:r>
      <w:r>
        <w:t>(Horticulture Innovation Australia Limited 2020b)</w:t>
      </w:r>
      <w:r w:rsidRPr="007847E8">
        <w:fldChar w:fldCharType="end"/>
      </w:r>
      <w:r w:rsidRPr="007847E8">
        <w:t>. The largest export growth rates in fruits were achieved by table grapes, citrus and stone fruits.</w:t>
      </w:r>
    </w:p>
    <w:p w14:paraId="15B42938" w14:textId="77777777" w:rsidR="00B862D5" w:rsidRPr="007847E8" w:rsidRDefault="00B862D5" w:rsidP="00572506">
      <w:pPr>
        <w:ind w:right="-144"/>
      </w:pPr>
    </w:p>
    <w:p w14:paraId="3B9E0B82" w14:textId="7A727617" w:rsidR="00B862D5" w:rsidRPr="007847E8" w:rsidRDefault="00B862D5" w:rsidP="00572506">
      <w:pPr>
        <w:ind w:right="-144"/>
      </w:pPr>
      <w:r w:rsidRPr="007847E8">
        <w:t>China remains the primary destination for Australian exports accounting for 30.3% in 2019</w:t>
      </w:r>
      <w:r w:rsidR="00511A59">
        <w:t>-</w:t>
      </w:r>
      <w:r w:rsidRPr="007847E8">
        <w:t>20, up from 28.4% in 2018</w:t>
      </w:r>
      <w:r w:rsidR="008672F3">
        <w:t>-</w:t>
      </w:r>
      <w:r w:rsidRPr="007847E8">
        <w:t xml:space="preserve">19 </w:t>
      </w:r>
      <w:r w:rsidRPr="007847E8">
        <w:fldChar w:fldCharType="begin"/>
      </w:r>
      <w:r w:rsidRPr="007847E8">
        <w:instrText>ADDIN CITAVI.PLACEHOLDER 7a892cc0-5805-4f25-beef-e7e83200c2b6 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SdXJhbCBCYW5rIDIwMjApPC9UZXh0Pg0KICAgIDwvVGV4dFVuaXQ+DQogIDwvVGV4dFVuaXRzPg0KPC9QbGFjZWhvbGRlcj4=</w:instrText>
      </w:r>
      <w:r w:rsidRPr="007847E8">
        <w:fldChar w:fldCharType="separate"/>
      </w:r>
      <w:r w:rsidRPr="007847E8">
        <w:t>(Rural Bank 2020)</w:t>
      </w:r>
      <w:r w:rsidRPr="007847E8">
        <w:fldChar w:fldCharType="end"/>
      </w:r>
      <w:r w:rsidRPr="007847E8">
        <w:t xml:space="preserve"> as shown in Figure 2. The strongest export growth rate to China was recorded for beef followed by sheep meat, wheat, canola and nuts. While export</w:t>
      </w:r>
      <w:r w:rsidR="00511A59">
        <w:t>s</w:t>
      </w:r>
      <w:r w:rsidRPr="007847E8">
        <w:t xml:space="preserve"> to Japan, South Korea and Indonesia declined, exports to Vietnam has recovered in year 2019</w:t>
      </w:r>
      <w:r w:rsidR="00511A59">
        <w:t>-</w:t>
      </w:r>
      <w:r w:rsidRPr="007847E8">
        <w:t>20, after two consecutive years of decline. Vietnam is reported to be a promising destination for Australian agricultural exports recording a 10-year CAGR of 13.3%. Exports to the US has shown an increase with an value of $264.2</w:t>
      </w:r>
      <w:r w:rsidR="0078073F">
        <w:t>m</w:t>
      </w:r>
      <w:r w:rsidRPr="007847E8">
        <w:t>, up from 2018</w:t>
      </w:r>
      <w:r w:rsidR="00511A59">
        <w:t>-</w:t>
      </w:r>
      <w:r w:rsidRPr="007847E8">
        <w:t>19 by 5.1%, driven by the increased beef exports.</w:t>
      </w:r>
    </w:p>
    <w:p w14:paraId="392C3C9D" w14:textId="77777777" w:rsidR="00B862D5" w:rsidRPr="007847E8" w:rsidRDefault="00B862D5" w:rsidP="00265D56">
      <w:pPr>
        <w:ind w:right="1132"/>
      </w:pPr>
    </w:p>
    <w:p w14:paraId="5BC4428C" w14:textId="00102793" w:rsidR="00B54D30" w:rsidRPr="007847E8" w:rsidRDefault="00B54D30" w:rsidP="00B54D30">
      <w:pPr>
        <w:pStyle w:val="FSTableFigureHeading"/>
        <w:keepNext/>
      </w:pPr>
      <w:r w:rsidRPr="007847E8">
        <w:lastRenderedPageBreak/>
        <w:t xml:space="preserve">Figure 2: Value of top 10 Australian export markets in 2018-2020 </w:t>
      </w:r>
    </w:p>
    <w:p w14:paraId="711E2A53" w14:textId="77777777" w:rsidR="00B862D5" w:rsidRPr="007847E8" w:rsidRDefault="00B862D5" w:rsidP="00B862D5">
      <w:r w:rsidRPr="007847E8">
        <w:rPr>
          <w:noProof/>
          <w:lang w:eastAsia="en-GB"/>
        </w:rPr>
        <w:drawing>
          <wp:inline distT="0" distB="0" distL="0" distR="0" wp14:anchorId="66DDBDFA" wp14:editId="3B997751">
            <wp:extent cx="4339140" cy="3263368"/>
            <wp:effectExtent l="0" t="0" r="4445" b="0"/>
            <wp:docPr id="33" name="Picture 33" descr="Value of top 10 Australian export markets in 2018-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13901"/>
                    <a:stretch/>
                  </pic:blipFill>
                  <pic:spPr bwMode="auto">
                    <a:xfrm>
                      <a:off x="0" y="0"/>
                      <a:ext cx="4354162" cy="3274665"/>
                    </a:xfrm>
                    <a:prstGeom prst="rect">
                      <a:avLst/>
                    </a:prstGeom>
                    <a:ln>
                      <a:noFill/>
                    </a:ln>
                    <a:extLst>
                      <a:ext uri="{53640926-AAD7-44D8-BBD7-CCE9431645EC}">
                        <a14:shadowObscured xmlns:a14="http://schemas.microsoft.com/office/drawing/2010/main"/>
                      </a:ext>
                    </a:extLst>
                  </pic:spPr>
                </pic:pic>
              </a:graphicData>
            </a:graphic>
          </wp:inline>
        </w:drawing>
      </w:r>
    </w:p>
    <w:p w14:paraId="2D4AA372" w14:textId="77777777" w:rsidR="00B862D5" w:rsidRDefault="00B862D5" w:rsidP="00B862D5"/>
    <w:p w14:paraId="2B507515" w14:textId="77777777" w:rsidR="00B862D5" w:rsidRPr="007847E8" w:rsidRDefault="00B862D5" w:rsidP="00B862D5"/>
    <w:p w14:paraId="48A87707" w14:textId="77777777" w:rsidR="00B862D5" w:rsidRPr="007847E8" w:rsidRDefault="00B862D5" w:rsidP="00B862D5"/>
    <w:p w14:paraId="01EB1D91" w14:textId="26083F4D" w:rsidR="00B862D5" w:rsidRDefault="00B862D5" w:rsidP="00572506">
      <w:pPr>
        <w:ind w:right="-144"/>
      </w:pPr>
      <w:r w:rsidRPr="007847E8">
        <w:t>A snapshot of agricultural commodity statistics shows that</w:t>
      </w:r>
      <w:r w:rsidR="00511A59">
        <w:t xml:space="preserve"> the</w:t>
      </w:r>
      <w:r w:rsidRPr="007847E8">
        <w:t xml:space="preserve"> horticulture sector representing fruit and vegetables </w:t>
      </w:r>
      <w:r w:rsidRPr="007847E8">
        <w:fldChar w:fldCharType="begin"/>
      </w:r>
      <w:r w:rsidRPr="007847E8">
        <w:instrText>ADDIN CITAVI.PLACEHOLDER cb130a85-ffb4-4b07-9ee8-2e02fab5ccf8 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GVwYXJ0bWVudCBvZiBBZ3JpY3VsdHVyZSwgV2F0ZXIgYW5kIHRoZSBFbnZpcm9ubWVudCAyMDIxKTwvVGV4dD4NCiAgICA8L1RleHRVbml0Pg0KICA8L1RleHRVbml0cz4NCjwvUGxhY2Vob2xkZXI+</w:instrText>
      </w:r>
      <w:r w:rsidRPr="007847E8">
        <w:fldChar w:fldCharType="separate"/>
      </w:r>
      <w:r w:rsidRPr="007847E8">
        <w:t>(Department of Agriculture, Water and the Environment 2021)</w:t>
      </w:r>
      <w:r w:rsidRPr="007847E8">
        <w:fldChar w:fldCharType="end"/>
      </w:r>
      <w:r w:rsidRPr="007847E8">
        <w:t xml:space="preserve"> has increased in production by 24% and exports by 64%, between 2001</w:t>
      </w:r>
      <w:r w:rsidR="00511A59">
        <w:t>-</w:t>
      </w:r>
      <w:r w:rsidRPr="007847E8">
        <w:t>02 and 2019</w:t>
      </w:r>
      <w:r w:rsidR="00511A59">
        <w:t>-</w:t>
      </w:r>
      <w:r w:rsidRPr="007847E8">
        <w:t xml:space="preserve">20 (Figure 3). </w:t>
      </w:r>
    </w:p>
    <w:p w14:paraId="25712459" w14:textId="77777777" w:rsidR="00572506" w:rsidRPr="007847E8" w:rsidRDefault="00572506" w:rsidP="00572506">
      <w:pPr>
        <w:ind w:right="-144"/>
      </w:pPr>
    </w:p>
    <w:p w14:paraId="0DFB9D76" w14:textId="1187EA69" w:rsidR="00B54D30" w:rsidRPr="007847E8" w:rsidRDefault="00B54D30" w:rsidP="005509ED">
      <w:pPr>
        <w:pStyle w:val="FSTableFigureHeading"/>
        <w:keepNext/>
        <w:ind w:left="0" w:right="1132" w:firstLine="0"/>
      </w:pPr>
      <w:r w:rsidRPr="007847E8">
        <w:t xml:space="preserve">Figure 3: Production value of Australian </w:t>
      </w:r>
      <w:r>
        <w:t>a</w:t>
      </w:r>
      <w:r w:rsidRPr="007847E8">
        <w:t>griculture c</w:t>
      </w:r>
      <w:r>
        <w:t>ommodities</w:t>
      </w:r>
      <w:r w:rsidRPr="007847E8">
        <w:t xml:space="preserve">. Percentage changes compare levels between </w:t>
      </w:r>
      <w:r>
        <w:t>2001-02</w:t>
      </w:r>
      <w:r w:rsidRPr="007847E8">
        <w:t xml:space="preserve"> and 2019</w:t>
      </w:r>
      <w:r>
        <w:t>-20</w:t>
      </w:r>
      <w:r w:rsidRPr="007847E8">
        <w:t>.</w:t>
      </w:r>
    </w:p>
    <w:p w14:paraId="33D9E4DF" w14:textId="77777777" w:rsidR="00B862D5" w:rsidRPr="007847E8" w:rsidRDefault="00B862D5" w:rsidP="00265D56">
      <w:pPr>
        <w:ind w:right="1132"/>
      </w:pPr>
    </w:p>
    <w:p w14:paraId="492E0466" w14:textId="77777777" w:rsidR="00B862D5" w:rsidRPr="007847E8" w:rsidRDefault="00B862D5" w:rsidP="00265D56">
      <w:pPr>
        <w:ind w:right="1132"/>
      </w:pPr>
      <w:r w:rsidRPr="007847E8">
        <w:rPr>
          <w:noProof/>
          <w:lang w:eastAsia="en-GB"/>
        </w:rPr>
        <w:drawing>
          <wp:inline distT="0" distB="0" distL="0" distR="0" wp14:anchorId="72C1199A" wp14:editId="06D10202">
            <wp:extent cx="6331166" cy="2129813"/>
            <wp:effectExtent l="0" t="0" r="0" b="3810"/>
            <wp:docPr id="35" name="Picture 35" descr="Production value of Australian agriculture commodities. Percentage changes compare levels between 2001-02 and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griculture.gov.au/sites/default/files/images/ag-snapshot-2021-4-01.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6223"/>
                    <a:stretch/>
                  </pic:blipFill>
                  <pic:spPr bwMode="auto">
                    <a:xfrm>
                      <a:off x="0" y="0"/>
                      <a:ext cx="6412660" cy="2157228"/>
                    </a:xfrm>
                    <a:prstGeom prst="rect">
                      <a:avLst/>
                    </a:prstGeom>
                    <a:noFill/>
                    <a:ln>
                      <a:noFill/>
                    </a:ln>
                    <a:extLst>
                      <a:ext uri="{53640926-AAD7-44D8-BBD7-CCE9431645EC}">
                        <a14:shadowObscured xmlns:a14="http://schemas.microsoft.com/office/drawing/2010/main"/>
                      </a:ext>
                    </a:extLst>
                  </pic:spPr>
                </pic:pic>
              </a:graphicData>
            </a:graphic>
          </wp:inline>
        </w:drawing>
      </w:r>
    </w:p>
    <w:p w14:paraId="056B8F2E" w14:textId="77777777" w:rsidR="00B862D5" w:rsidRPr="007847E8" w:rsidRDefault="00B862D5" w:rsidP="00265D56">
      <w:pPr>
        <w:ind w:right="1132"/>
      </w:pPr>
    </w:p>
    <w:p w14:paraId="0A608E30" w14:textId="77777777" w:rsidR="00B862D5" w:rsidRDefault="00B862D5" w:rsidP="00265D56">
      <w:pPr>
        <w:ind w:right="1132"/>
      </w:pPr>
    </w:p>
    <w:p w14:paraId="7349FBA5" w14:textId="0882A159" w:rsidR="00B862D5" w:rsidRDefault="00B862D5" w:rsidP="00572506">
      <w:pPr>
        <w:ind w:right="-144"/>
        <w:rPr>
          <w:rFonts w:eastAsiaTheme="majorEastAsia" w:cs="Arial"/>
          <w:bCs/>
        </w:rPr>
      </w:pPr>
      <w:r w:rsidRPr="007847E8">
        <w:t xml:space="preserve">The export value of horticultural produce under the category ‘Edible fruit and nuts; peel of citrus fruit or melons’ for the five years to 2020 is listed in Table 1 </w:t>
      </w:r>
      <w:r w:rsidRPr="007847E8">
        <w:fldChar w:fldCharType="begin"/>
      </w:r>
      <w:r w:rsidRPr="007847E8">
        <w:instrText>ADDIN CITAVI.PLACEHOLDER f6584c9b-7ffe-4ec9-bd4b-0b28dd3c67f1 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JbnRlcm5hdGlvbmFsIFRyYWRlIENlbnRyZSk8L1RleHQ+DQogICAgPC9UZXh0VW5pdD4NCiAgPC9UZXh0VW5pdHM+DQo8L1BsYWNlaG9sZGVyPg==</w:instrText>
      </w:r>
      <w:r w:rsidRPr="007847E8">
        <w:fldChar w:fldCharType="separate"/>
      </w:r>
      <w:r w:rsidRPr="007847E8">
        <w:t>(International Trade Centre)</w:t>
      </w:r>
      <w:r w:rsidRPr="007847E8">
        <w:fldChar w:fldCharType="end"/>
      </w:r>
      <w:r w:rsidRPr="007847E8">
        <w:t xml:space="preserve">. The export value of most horticultural </w:t>
      </w:r>
      <w:r w:rsidR="00BE4396">
        <w:rPr>
          <w:lang w:val="en-AU"/>
        </w:rPr>
        <w:t>commodities</w:t>
      </w:r>
      <w:r w:rsidRPr="007847E8">
        <w:t>, particularly berries, melons and fruits have shown an increase in 2019 compared to the previous years, however the export values generally dropp</w:t>
      </w:r>
      <w:r w:rsidR="005509ED">
        <w:t xml:space="preserve">ed in </w:t>
      </w:r>
      <w:r w:rsidRPr="007847E8">
        <w:t>2020.</w:t>
      </w:r>
      <w:r w:rsidRPr="007847E8">
        <w:rPr>
          <w:rFonts w:eastAsiaTheme="majorEastAsia" w:cs="Arial"/>
          <w:b/>
          <w:bCs/>
          <w:sz w:val="28"/>
        </w:rPr>
        <w:t xml:space="preserve"> </w:t>
      </w:r>
    </w:p>
    <w:p w14:paraId="2FC2C999" w14:textId="77777777" w:rsidR="00AE5ABB" w:rsidRPr="00AE5ABB" w:rsidRDefault="00AE5ABB" w:rsidP="00AE5ABB">
      <w:pPr>
        <w:rPr>
          <w:rFonts w:eastAsiaTheme="majorEastAsia" w:cs="Arial"/>
          <w:bCs/>
        </w:rPr>
      </w:pPr>
    </w:p>
    <w:p w14:paraId="7847E7A4" w14:textId="1BABE488" w:rsidR="00B862D5" w:rsidRPr="007847E8" w:rsidRDefault="00B862D5" w:rsidP="00872022">
      <w:pPr>
        <w:pStyle w:val="FSTableFigureHeading"/>
        <w:keepNext/>
        <w:ind w:left="851" w:right="990" w:hanging="851"/>
        <w:rPr>
          <w:rFonts w:eastAsia="Times New Roman"/>
        </w:rPr>
      </w:pPr>
      <w:r w:rsidRPr="007847E8">
        <w:lastRenderedPageBreak/>
        <w:t xml:space="preserve">Table 1: Australian </w:t>
      </w:r>
      <w:r w:rsidRPr="0091738B">
        <w:t>exports</w:t>
      </w:r>
      <w:r w:rsidRPr="007847E8">
        <w:t xml:space="preserve"> for the category </w:t>
      </w:r>
      <w:r w:rsidR="00511A59">
        <w:t>‘</w:t>
      </w:r>
      <w:r w:rsidRPr="007847E8">
        <w:t>Edible fruit and nuts; peel of citrus fruit or melons</w:t>
      </w:r>
      <w:r w:rsidR="00511A59">
        <w:t>’</w:t>
      </w:r>
    </w:p>
    <w:tbl>
      <w:tblPr>
        <w:tblW w:w="4534" w:type="pct"/>
        <w:tblBorders>
          <w:top w:val="outset" w:sz="6" w:space="0" w:color="002B54"/>
          <w:left w:val="outset" w:sz="6" w:space="0" w:color="002B54"/>
          <w:bottom w:val="outset" w:sz="6" w:space="0" w:color="002B54"/>
          <w:right w:val="outset" w:sz="6" w:space="0" w:color="002B54"/>
        </w:tblBorders>
        <w:tblCellMar>
          <w:top w:w="40" w:type="dxa"/>
          <w:left w:w="40" w:type="dxa"/>
          <w:bottom w:w="40" w:type="dxa"/>
          <w:right w:w="40" w:type="dxa"/>
        </w:tblCellMar>
        <w:tblLook w:val="04A0" w:firstRow="1" w:lastRow="0" w:firstColumn="1" w:lastColumn="0" w:noHBand="0" w:noVBand="1"/>
      </w:tblPr>
      <w:tblGrid>
        <w:gridCol w:w="630"/>
        <w:gridCol w:w="3032"/>
        <w:gridCol w:w="876"/>
        <w:gridCol w:w="876"/>
        <w:gridCol w:w="876"/>
        <w:gridCol w:w="1059"/>
        <w:gridCol w:w="876"/>
      </w:tblGrid>
      <w:tr w:rsidR="00AE5ABB" w:rsidRPr="00AE5ABB" w14:paraId="09E5E538" w14:textId="77777777" w:rsidTr="00265D56">
        <w:tc>
          <w:tcPr>
            <w:tcW w:w="374" w:type="pct"/>
            <w:vMerge w:val="restart"/>
            <w:tcBorders>
              <w:top w:val="outset" w:sz="6" w:space="0" w:color="auto"/>
              <w:left w:val="nil"/>
              <w:right w:val="nil"/>
            </w:tcBorders>
            <w:shd w:val="clear" w:color="auto" w:fill="auto"/>
            <w:vAlign w:val="center"/>
          </w:tcPr>
          <w:p w14:paraId="276F6613" w14:textId="6D03EB37" w:rsidR="00AE5ABB" w:rsidRPr="00AE5ABB" w:rsidRDefault="00AE5ABB" w:rsidP="00AE5ABB">
            <w:pPr>
              <w:rPr>
                <w:rFonts w:eastAsia="Times New Roman" w:cs="Arial"/>
                <w:b/>
                <w:bCs/>
                <w:lang w:eastAsia="en-GB"/>
              </w:rPr>
            </w:pPr>
            <w:r w:rsidRPr="00AE5ABB">
              <w:rPr>
                <w:rFonts w:eastAsia="Times New Roman" w:cs="Arial"/>
                <w:b/>
                <w:bCs/>
                <w:lang w:eastAsia="en-GB"/>
              </w:rPr>
              <w:t>Code</w:t>
            </w:r>
          </w:p>
        </w:tc>
        <w:tc>
          <w:tcPr>
            <w:tcW w:w="1853" w:type="pct"/>
            <w:vMerge w:val="restart"/>
            <w:tcBorders>
              <w:top w:val="outset" w:sz="6" w:space="0" w:color="auto"/>
              <w:left w:val="nil"/>
              <w:right w:val="nil"/>
            </w:tcBorders>
            <w:shd w:val="clear" w:color="auto" w:fill="auto"/>
            <w:vAlign w:val="center"/>
          </w:tcPr>
          <w:p w14:paraId="77ABBEA4" w14:textId="208D7BBF" w:rsidR="00AE5ABB" w:rsidRPr="00AE5ABB" w:rsidRDefault="00AE5ABB" w:rsidP="00AE5ABB">
            <w:pPr>
              <w:rPr>
                <w:rFonts w:eastAsia="Times New Roman" w:cs="Arial"/>
                <w:b/>
                <w:bCs/>
                <w:lang w:eastAsia="en-GB"/>
              </w:rPr>
            </w:pPr>
            <w:r w:rsidRPr="00AE5ABB">
              <w:rPr>
                <w:rFonts w:eastAsia="Times New Roman" w:cs="Arial"/>
                <w:b/>
                <w:bCs/>
                <w:lang w:eastAsia="en-GB"/>
              </w:rPr>
              <w:t>Product label</w:t>
            </w:r>
          </w:p>
        </w:tc>
        <w:tc>
          <w:tcPr>
            <w:tcW w:w="0" w:type="auto"/>
            <w:gridSpan w:val="5"/>
            <w:tcBorders>
              <w:top w:val="outset" w:sz="6" w:space="0" w:color="auto"/>
              <w:left w:val="nil"/>
              <w:bottom w:val="outset" w:sz="6" w:space="0" w:color="auto"/>
              <w:right w:val="nil"/>
            </w:tcBorders>
            <w:shd w:val="clear" w:color="auto" w:fill="auto"/>
            <w:vAlign w:val="center"/>
          </w:tcPr>
          <w:p w14:paraId="23763BEE" w14:textId="38343D04" w:rsidR="00AE5ABB" w:rsidRPr="00AE5ABB" w:rsidRDefault="00AE5ABB" w:rsidP="00AE5ABB">
            <w:pPr>
              <w:jc w:val="center"/>
              <w:rPr>
                <w:rFonts w:eastAsia="Times New Roman" w:cs="Arial"/>
                <w:b/>
                <w:bCs/>
                <w:lang w:eastAsia="en-GB"/>
              </w:rPr>
            </w:pPr>
            <w:r w:rsidRPr="00AE5ABB">
              <w:rPr>
                <w:rFonts w:eastAsia="Times New Roman" w:cs="Arial"/>
                <w:b/>
                <w:bCs/>
                <w:lang w:eastAsia="en-GB"/>
              </w:rPr>
              <w:t>Exported value</w:t>
            </w:r>
            <w:r>
              <w:t xml:space="preserve"> </w:t>
            </w:r>
            <w:r w:rsidR="00265D56">
              <w:t>(</w:t>
            </w:r>
            <w:r>
              <w:t>in $</w:t>
            </w:r>
            <w:r>
              <w:rPr>
                <w:rFonts w:eastAsia="Times New Roman"/>
              </w:rPr>
              <w:t>thousands</w:t>
            </w:r>
            <w:r w:rsidRPr="007847E8">
              <w:rPr>
                <w:rFonts w:eastAsia="Times New Roman"/>
              </w:rPr>
              <w:t>)</w:t>
            </w:r>
          </w:p>
        </w:tc>
      </w:tr>
      <w:tr w:rsidR="00AE5ABB" w:rsidRPr="00AE5ABB" w14:paraId="195C9763" w14:textId="77777777" w:rsidTr="00265D56">
        <w:tc>
          <w:tcPr>
            <w:tcW w:w="374" w:type="pct"/>
            <w:vMerge/>
            <w:tcBorders>
              <w:left w:val="nil"/>
              <w:bottom w:val="outset" w:sz="6" w:space="0" w:color="auto"/>
              <w:right w:val="nil"/>
            </w:tcBorders>
            <w:shd w:val="clear" w:color="auto" w:fill="auto"/>
            <w:vAlign w:val="center"/>
            <w:hideMark/>
          </w:tcPr>
          <w:p w14:paraId="6B88860E" w14:textId="746F9FEA" w:rsidR="00AE5ABB" w:rsidRPr="00AE5ABB" w:rsidRDefault="00AE5ABB" w:rsidP="00E13096">
            <w:pPr>
              <w:rPr>
                <w:rFonts w:eastAsia="Times New Roman" w:cs="Arial"/>
                <w:b/>
                <w:bCs/>
                <w:lang w:eastAsia="en-GB"/>
              </w:rPr>
            </w:pPr>
          </w:p>
        </w:tc>
        <w:tc>
          <w:tcPr>
            <w:tcW w:w="1853" w:type="pct"/>
            <w:vMerge/>
            <w:tcBorders>
              <w:left w:val="nil"/>
              <w:bottom w:val="outset" w:sz="6" w:space="0" w:color="auto"/>
              <w:right w:val="nil"/>
            </w:tcBorders>
            <w:shd w:val="clear" w:color="auto" w:fill="auto"/>
            <w:vAlign w:val="center"/>
            <w:hideMark/>
          </w:tcPr>
          <w:p w14:paraId="6F8BB71A" w14:textId="471797D2" w:rsidR="00AE5ABB" w:rsidRPr="00AE5ABB" w:rsidRDefault="00AE5ABB" w:rsidP="00E13096">
            <w:pPr>
              <w:rPr>
                <w:rFonts w:eastAsia="Times New Roman" w:cs="Arial"/>
                <w:b/>
                <w:bCs/>
                <w:lang w:eastAsia="en-GB"/>
              </w:rPr>
            </w:pPr>
          </w:p>
        </w:tc>
        <w:tc>
          <w:tcPr>
            <w:tcW w:w="0" w:type="auto"/>
            <w:tcBorders>
              <w:top w:val="outset" w:sz="6" w:space="0" w:color="auto"/>
              <w:left w:val="nil"/>
              <w:bottom w:val="outset" w:sz="6" w:space="0" w:color="auto"/>
              <w:right w:val="nil"/>
            </w:tcBorders>
            <w:shd w:val="clear" w:color="auto" w:fill="auto"/>
            <w:vAlign w:val="center"/>
            <w:hideMark/>
          </w:tcPr>
          <w:p w14:paraId="5DFC4F90" w14:textId="2A973F06" w:rsidR="00AE5ABB" w:rsidRPr="00AE5ABB" w:rsidRDefault="00AE5ABB" w:rsidP="007D1291">
            <w:pPr>
              <w:jc w:val="right"/>
              <w:rPr>
                <w:rFonts w:eastAsia="Times New Roman" w:cs="Arial"/>
                <w:b/>
                <w:bCs/>
                <w:lang w:eastAsia="en-GB"/>
              </w:rPr>
            </w:pPr>
            <w:r w:rsidRPr="00AE5ABB">
              <w:rPr>
                <w:rFonts w:eastAsia="Times New Roman" w:cs="Arial"/>
                <w:b/>
                <w:bCs/>
                <w:lang w:eastAsia="en-GB"/>
              </w:rPr>
              <w:t>2016</w:t>
            </w:r>
          </w:p>
        </w:tc>
        <w:tc>
          <w:tcPr>
            <w:tcW w:w="0" w:type="auto"/>
            <w:tcBorders>
              <w:top w:val="outset" w:sz="6" w:space="0" w:color="auto"/>
              <w:left w:val="nil"/>
              <w:bottom w:val="outset" w:sz="6" w:space="0" w:color="auto"/>
              <w:right w:val="nil"/>
            </w:tcBorders>
            <w:shd w:val="clear" w:color="auto" w:fill="auto"/>
            <w:vAlign w:val="center"/>
            <w:hideMark/>
          </w:tcPr>
          <w:p w14:paraId="33852F8A" w14:textId="7956BA99" w:rsidR="00AE5ABB" w:rsidRPr="00AE5ABB" w:rsidRDefault="00AE5ABB" w:rsidP="003E1D96">
            <w:pPr>
              <w:jc w:val="right"/>
              <w:rPr>
                <w:rFonts w:eastAsia="Times New Roman" w:cs="Arial"/>
                <w:b/>
                <w:bCs/>
                <w:lang w:eastAsia="en-GB"/>
              </w:rPr>
            </w:pPr>
            <w:r w:rsidRPr="00AE5ABB">
              <w:rPr>
                <w:rFonts w:eastAsia="Times New Roman" w:cs="Arial"/>
                <w:b/>
                <w:bCs/>
                <w:lang w:eastAsia="en-GB"/>
              </w:rPr>
              <w:t>2017</w:t>
            </w:r>
          </w:p>
        </w:tc>
        <w:tc>
          <w:tcPr>
            <w:tcW w:w="0" w:type="auto"/>
            <w:tcBorders>
              <w:top w:val="outset" w:sz="6" w:space="0" w:color="auto"/>
              <w:left w:val="nil"/>
              <w:bottom w:val="outset" w:sz="6" w:space="0" w:color="auto"/>
              <w:right w:val="nil"/>
            </w:tcBorders>
            <w:shd w:val="clear" w:color="auto" w:fill="auto"/>
            <w:vAlign w:val="center"/>
            <w:hideMark/>
          </w:tcPr>
          <w:p w14:paraId="177D8E03" w14:textId="484CC2A3" w:rsidR="00AE5ABB" w:rsidRPr="00AE5ABB" w:rsidRDefault="00AE5ABB" w:rsidP="003E1D96">
            <w:pPr>
              <w:jc w:val="right"/>
              <w:rPr>
                <w:rFonts w:eastAsia="Times New Roman" w:cs="Arial"/>
                <w:b/>
                <w:bCs/>
                <w:lang w:eastAsia="en-GB"/>
              </w:rPr>
            </w:pPr>
            <w:r w:rsidRPr="00AE5ABB">
              <w:rPr>
                <w:rFonts w:eastAsia="Times New Roman" w:cs="Arial"/>
                <w:b/>
                <w:bCs/>
                <w:lang w:eastAsia="en-GB"/>
              </w:rPr>
              <w:t>2018</w:t>
            </w:r>
          </w:p>
        </w:tc>
        <w:tc>
          <w:tcPr>
            <w:tcW w:w="0" w:type="auto"/>
            <w:tcBorders>
              <w:top w:val="outset" w:sz="6" w:space="0" w:color="auto"/>
              <w:left w:val="nil"/>
              <w:bottom w:val="outset" w:sz="6" w:space="0" w:color="auto"/>
              <w:right w:val="nil"/>
            </w:tcBorders>
            <w:shd w:val="clear" w:color="auto" w:fill="auto"/>
            <w:vAlign w:val="center"/>
            <w:hideMark/>
          </w:tcPr>
          <w:p w14:paraId="46BDCA81" w14:textId="1FDE38FE" w:rsidR="00AE5ABB" w:rsidRPr="00AE5ABB" w:rsidRDefault="00AE5ABB" w:rsidP="003E1D96">
            <w:pPr>
              <w:jc w:val="right"/>
              <w:rPr>
                <w:rFonts w:eastAsia="Times New Roman" w:cs="Arial"/>
                <w:b/>
                <w:bCs/>
                <w:lang w:eastAsia="en-GB"/>
              </w:rPr>
            </w:pPr>
            <w:r w:rsidRPr="00AE5ABB">
              <w:rPr>
                <w:rFonts w:eastAsia="Times New Roman" w:cs="Arial"/>
                <w:b/>
                <w:bCs/>
                <w:lang w:eastAsia="en-GB"/>
              </w:rPr>
              <w:t>2019</w:t>
            </w:r>
          </w:p>
        </w:tc>
        <w:tc>
          <w:tcPr>
            <w:tcW w:w="0" w:type="auto"/>
            <w:tcBorders>
              <w:top w:val="outset" w:sz="6" w:space="0" w:color="auto"/>
              <w:left w:val="nil"/>
              <w:bottom w:val="outset" w:sz="6" w:space="0" w:color="auto"/>
              <w:right w:val="nil"/>
            </w:tcBorders>
            <w:shd w:val="clear" w:color="auto" w:fill="auto"/>
            <w:vAlign w:val="center"/>
            <w:hideMark/>
          </w:tcPr>
          <w:p w14:paraId="7A0E804A" w14:textId="67E2A12A" w:rsidR="00AE5ABB" w:rsidRPr="00AE5ABB" w:rsidRDefault="00AE5ABB" w:rsidP="003E1D96">
            <w:pPr>
              <w:jc w:val="right"/>
              <w:rPr>
                <w:rFonts w:eastAsia="Times New Roman" w:cs="Arial"/>
                <w:b/>
                <w:bCs/>
                <w:lang w:eastAsia="en-GB"/>
              </w:rPr>
            </w:pPr>
            <w:r w:rsidRPr="00AE5ABB">
              <w:rPr>
                <w:rFonts w:eastAsia="Times New Roman" w:cs="Arial"/>
                <w:b/>
                <w:bCs/>
                <w:lang w:eastAsia="en-GB"/>
              </w:rPr>
              <w:t>2020</w:t>
            </w:r>
          </w:p>
        </w:tc>
      </w:tr>
      <w:tr w:rsidR="00AE5ABB" w:rsidRPr="00AE5ABB" w14:paraId="648A74BE" w14:textId="77777777" w:rsidTr="00265D56">
        <w:tc>
          <w:tcPr>
            <w:tcW w:w="374" w:type="pct"/>
            <w:tcBorders>
              <w:top w:val="outset" w:sz="6" w:space="0" w:color="auto"/>
              <w:left w:val="nil"/>
              <w:bottom w:val="outset" w:sz="6" w:space="0" w:color="auto"/>
              <w:right w:val="nil"/>
            </w:tcBorders>
            <w:shd w:val="clear" w:color="auto" w:fill="F7F6F3"/>
            <w:vAlign w:val="center"/>
            <w:hideMark/>
          </w:tcPr>
          <w:p w14:paraId="1028783A" w14:textId="77777777" w:rsidR="00B862D5" w:rsidRPr="00AE5ABB" w:rsidRDefault="00B862D5" w:rsidP="00E750CC">
            <w:pPr>
              <w:rPr>
                <w:rFonts w:eastAsia="Times New Roman" w:cs="Arial"/>
                <w:lang w:eastAsia="en-GB"/>
              </w:rPr>
            </w:pPr>
            <w:r w:rsidRPr="00AE5ABB">
              <w:rPr>
                <w:rFonts w:eastAsia="Times New Roman" w:cs="Arial"/>
                <w:lang w:eastAsia="en-GB"/>
              </w:rPr>
              <w:t xml:space="preserve">0802 </w:t>
            </w:r>
          </w:p>
        </w:tc>
        <w:tc>
          <w:tcPr>
            <w:tcW w:w="1853" w:type="pct"/>
            <w:tcBorders>
              <w:top w:val="outset" w:sz="6" w:space="0" w:color="auto"/>
              <w:left w:val="nil"/>
              <w:bottom w:val="outset" w:sz="6" w:space="0" w:color="auto"/>
              <w:right w:val="nil"/>
            </w:tcBorders>
            <w:shd w:val="clear" w:color="auto" w:fill="F7F6F3"/>
            <w:vAlign w:val="center"/>
            <w:hideMark/>
          </w:tcPr>
          <w:p w14:paraId="7B98F294" w14:textId="77777777" w:rsidR="00B862D5" w:rsidRPr="00AE5ABB" w:rsidRDefault="00B862D5" w:rsidP="0078016E">
            <w:pPr>
              <w:rPr>
                <w:rFonts w:eastAsia="Times New Roman" w:cs="Arial"/>
                <w:lang w:eastAsia="en-GB"/>
              </w:rPr>
            </w:pPr>
            <w:r w:rsidRPr="00AE5ABB">
              <w:rPr>
                <w:rFonts w:eastAsia="Times New Roman" w:cs="Arial"/>
                <w:lang w:eastAsia="en-GB"/>
              </w:rPr>
              <w:t xml:space="preserve">Other nuts, fresh or dried, whether or not shelled or peeled (excluding coconuts, Brazil nuts </w:t>
            </w:r>
            <w:r w:rsidRPr="00AE5ABB">
              <w:rPr>
                <w:rFonts w:eastAsia="Times New Roman" w:cs="Arial"/>
                <w:b/>
                <w:bCs/>
                <w:lang w:eastAsia="en-GB"/>
              </w:rPr>
              <w:t>. . .</w:t>
            </w:r>
          </w:p>
        </w:tc>
        <w:tc>
          <w:tcPr>
            <w:tcW w:w="0" w:type="auto"/>
            <w:tcBorders>
              <w:top w:val="outset" w:sz="6" w:space="0" w:color="auto"/>
              <w:left w:val="nil"/>
              <w:bottom w:val="outset" w:sz="6" w:space="0" w:color="auto"/>
              <w:right w:val="nil"/>
            </w:tcBorders>
            <w:shd w:val="clear" w:color="auto" w:fill="F7F6F3"/>
            <w:vAlign w:val="center"/>
            <w:hideMark/>
          </w:tcPr>
          <w:p w14:paraId="359F09BC" w14:textId="77777777" w:rsidR="00B862D5" w:rsidRPr="00AE5ABB" w:rsidRDefault="00B862D5" w:rsidP="0078016E">
            <w:pPr>
              <w:jc w:val="right"/>
              <w:rPr>
                <w:rFonts w:eastAsia="Times New Roman" w:cs="Arial"/>
                <w:lang w:eastAsia="en-GB"/>
              </w:rPr>
            </w:pPr>
            <w:r w:rsidRPr="00AE5ABB">
              <w:rPr>
                <w:rFonts w:eastAsia="Times New Roman" w:cs="Arial"/>
                <w:lang w:eastAsia="en-GB"/>
              </w:rPr>
              <w:t>783,919</w:t>
            </w:r>
          </w:p>
        </w:tc>
        <w:tc>
          <w:tcPr>
            <w:tcW w:w="0" w:type="auto"/>
            <w:tcBorders>
              <w:top w:val="outset" w:sz="6" w:space="0" w:color="auto"/>
              <w:left w:val="nil"/>
              <w:bottom w:val="outset" w:sz="6" w:space="0" w:color="auto"/>
              <w:right w:val="nil"/>
            </w:tcBorders>
            <w:shd w:val="clear" w:color="auto" w:fill="F7F6F3"/>
            <w:vAlign w:val="center"/>
            <w:hideMark/>
          </w:tcPr>
          <w:p w14:paraId="31452F6A" w14:textId="77777777" w:rsidR="00B862D5" w:rsidRPr="00AE5ABB" w:rsidRDefault="00B862D5" w:rsidP="0078016E">
            <w:pPr>
              <w:jc w:val="right"/>
              <w:rPr>
                <w:rFonts w:eastAsia="Times New Roman" w:cs="Arial"/>
                <w:lang w:eastAsia="en-GB"/>
              </w:rPr>
            </w:pPr>
            <w:r w:rsidRPr="00AE5ABB">
              <w:rPr>
                <w:rFonts w:eastAsia="Times New Roman" w:cs="Arial"/>
                <w:lang w:eastAsia="en-GB"/>
              </w:rPr>
              <w:t>761,465</w:t>
            </w:r>
          </w:p>
        </w:tc>
        <w:tc>
          <w:tcPr>
            <w:tcW w:w="0" w:type="auto"/>
            <w:tcBorders>
              <w:top w:val="outset" w:sz="6" w:space="0" w:color="auto"/>
              <w:left w:val="nil"/>
              <w:bottom w:val="outset" w:sz="6" w:space="0" w:color="auto"/>
              <w:right w:val="nil"/>
            </w:tcBorders>
            <w:shd w:val="clear" w:color="auto" w:fill="F7F6F3"/>
            <w:vAlign w:val="center"/>
            <w:hideMark/>
          </w:tcPr>
          <w:p w14:paraId="4638BF3D" w14:textId="77777777" w:rsidR="00B862D5" w:rsidRPr="00AE5ABB" w:rsidRDefault="00B862D5" w:rsidP="0078016E">
            <w:pPr>
              <w:jc w:val="right"/>
              <w:rPr>
                <w:rFonts w:eastAsia="Times New Roman" w:cs="Arial"/>
                <w:lang w:eastAsia="en-GB"/>
              </w:rPr>
            </w:pPr>
            <w:r w:rsidRPr="00AE5ABB">
              <w:rPr>
                <w:rFonts w:eastAsia="Times New Roman" w:cs="Arial"/>
                <w:lang w:eastAsia="en-GB"/>
              </w:rPr>
              <w:t>900,458</w:t>
            </w:r>
          </w:p>
        </w:tc>
        <w:tc>
          <w:tcPr>
            <w:tcW w:w="0" w:type="auto"/>
            <w:tcBorders>
              <w:top w:val="outset" w:sz="6" w:space="0" w:color="auto"/>
              <w:left w:val="nil"/>
              <w:bottom w:val="outset" w:sz="6" w:space="0" w:color="auto"/>
              <w:right w:val="nil"/>
            </w:tcBorders>
            <w:shd w:val="clear" w:color="auto" w:fill="F7F6F3"/>
            <w:vAlign w:val="center"/>
            <w:hideMark/>
          </w:tcPr>
          <w:p w14:paraId="0A0D56D0" w14:textId="77777777" w:rsidR="00B862D5" w:rsidRPr="00AE5ABB" w:rsidRDefault="00B862D5" w:rsidP="0078016E">
            <w:pPr>
              <w:jc w:val="right"/>
              <w:rPr>
                <w:rFonts w:eastAsia="Times New Roman" w:cs="Arial"/>
                <w:lang w:eastAsia="en-GB"/>
              </w:rPr>
            </w:pPr>
            <w:r w:rsidRPr="00AE5ABB">
              <w:rPr>
                <w:rFonts w:eastAsia="Times New Roman" w:cs="Arial"/>
                <w:lang w:eastAsia="en-GB"/>
              </w:rPr>
              <w:t>1,158,073</w:t>
            </w:r>
          </w:p>
        </w:tc>
        <w:tc>
          <w:tcPr>
            <w:tcW w:w="0" w:type="auto"/>
            <w:tcBorders>
              <w:top w:val="outset" w:sz="6" w:space="0" w:color="auto"/>
              <w:left w:val="nil"/>
              <w:bottom w:val="outset" w:sz="6" w:space="0" w:color="auto"/>
              <w:right w:val="nil"/>
            </w:tcBorders>
            <w:shd w:val="clear" w:color="auto" w:fill="F7F6F3"/>
            <w:vAlign w:val="center"/>
            <w:hideMark/>
          </w:tcPr>
          <w:p w14:paraId="3CC82043" w14:textId="77777777" w:rsidR="00B862D5" w:rsidRPr="00AE5ABB" w:rsidRDefault="00B862D5" w:rsidP="0078016E">
            <w:pPr>
              <w:jc w:val="right"/>
              <w:rPr>
                <w:rFonts w:eastAsia="Times New Roman" w:cs="Arial"/>
                <w:lang w:eastAsia="en-GB"/>
              </w:rPr>
            </w:pPr>
            <w:r w:rsidRPr="00AE5ABB">
              <w:rPr>
                <w:rFonts w:eastAsia="Times New Roman" w:cs="Arial"/>
                <w:lang w:eastAsia="en-GB"/>
              </w:rPr>
              <w:t>964,146</w:t>
            </w:r>
          </w:p>
        </w:tc>
      </w:tr>
      <w:tr w:rsidR="00AE5ABB" w:rsidRPr="00AE5ABB" w14:paraId="77381B33" w14:textId="77777777" w:rsidTr="00265D56">
        <w:tc>
          <w:tcPr>
            <w:tcW w:w="374" w:type="pct"/>
            <w:tcBorders>
              <w:top w:val="outset" w:sz="6" w:space="0" w:color="auto"/>
              <w:left w:val="nil"/>
              <w:bottom w:val="outset" w:sz="6" w:space="0" w:color="auto"/>
              <w:right w:val="nil"/>
            </w:tcBorders>
            <w:shd w:val="clear" w:color="auto" w:fill="FFFFFF"/>
            <w:vAlign w:val="center"/>
            <w:hideMark/>
          </w:tcPr>
          <w:p w14:paraId="2EAD8506" w14:textId="77777777" w:rsidR="00B862D5" w:rsidRPr="00AE5ABB" w:rsidRDefault="00B862D5" w:rsidP="00E750CC">
            <w:pPr>
              <w:rPr>
                <w:rFonts w:eastAsia="Times New Roman" w:cs="Arial"/>
                <w:lang w:eastAsia="en-GB"/>
              </w:rPr>
            </w:pPr>
            <w:r w:rsidRPr="00AE5ABB">
              <w:rPr>
                <w:rFonts w:eastAsia="Times New Roman" w:cs="Arial"/>
                <w:lang w:eastAsia="en-GB"/>
              </w:rPr>
              <w:t xml:space="preserve">0806 </w:t>
            </w:r>
          </w:p>
        </w:tc>
        <w:tc>
          <w:tcPr>
            <w:tcW w:w="1853" w:type="pct"/>
            <w:tcBorders>
              <w:top w:val="outset" w:sz="6" w:space="0" w:color="auto"/>
              <w:left w:val="nil"/>
              <w:bottom w:val="outset" w:sz="6" w:space="0" w:color="auto"/>
              <w:right w:val="nil"/>
            </w:tcBorders>
            <w:shd w:val="clear" w:color="auto" w:fill="FFFFFF"/>
            <w:vAlign w:val="center"/>
            <w:hideMark/>
          </w:tcPr>
          <w:p w14:paraId="51D51583" w14:textId="77777777" w:rsidR="00B862D5" w:rsidRPr="00AE5ABB" w:rsidRDefault="00B862D5" w:rsidP="0078016E">
            <w:pPr>
              <w:rPr>
                <w:rFonts w:eastAsia="Times New Roman" w:cs="Arial"/>
                <w:lang w:eastAsia="en-GB"/>
              </w:rPr>
            </w:pPr>
            <w:r w:rsidRPr="00AE5ABB">
              <w:rPr>
                <w:rFonts w:eastAsia="Times New Roman" w:cs="Arial"/>
                <w:lang w:eastAsia="en-GB"/>
              </w:rPr>
              <w:t>Grapes, fresh or dried</w:t>
            </w:r>
          </w:p>
        </w:tc>
        <w:tc>
          <w:tcPr>
            <w:tcW w:w="0" w:type="auto"/>
            <w:tcBorders>
              <w:top w:val="outset" w:sz="6" w:space="0" w:color="auto"/>
              <w:left w:val="nil"/>
              <w:bottom w:val="outset" w:sz="6" w:space="0" w:color="auto"/>
              <w:right w:val="nil"/>
            </w:tcBorders>
            <w:shd w:val="clear" w:color="auto" w:fill="FFFFFF"/>
            <w:vAlign w:val="center"/>
            <w:hideMark/>
          </w:tcPr>
          <w:p w14:paraId="76A736BA" w14:textId="77777777" w:rsidR="00B862D5" w:rsidRPr="00AE5ABB" w:rsidRDefault="00B862D5" w:rsidP="0078016E">
            <w:pPr>
              <w:jc w:val="right"/>
              <w:rPr>
                <w:rFonts w:eastAsia="Times New Roman" w:cs="Arial"/>
                <w:lang w:eastAsia="en-GB"/>
              </w:rPr>
            </w:pPr>
            <w:r w:rsidRPr="00AE5ABB">
              <w:rPr>
                <w:rFonts w:eastAsia="Times New Roman" w:cs="Arial"/>
                <w:lang w:eastAsia="en-GB"/>
              </w:rPr>
              <w:t>461,530</w:t>
            </w:r>
          </w:p>
        </w:tc>
        <w:tc>
          <w:tcPr>
            <w:tcW w:w="0" w:type="auto"/>
            <w:tcBorders>
              <w:top w:val="outset" w:sz="6" w:space="0" w:color="auto"/>
              <w:left w:val="nil"/>
              <w:bottom w:val="outset" w:sz="6" w:space="0" w:color="auto"/>
              <w:right w:val="nil"/>
            </w:tcBorders>
            <w:shd w:val="clear" w:color="auto" w:fill="FFFFFF"/>
            <w:vAlign w:val="center"/>
            <w:hideMark/>
          </w:tcPr>
          <w:p w14:paraId="07EB6C3E" w14:textId="77777777" w:rsidR="00B862D5" w:rsidRPr="00AE5ABB" w:rsidRDefault="00B862D5" w:rsidP="0078016E">
            <w:pPr>
              <w:jc w:val="right"/>
              <w:rPr>
                <w:rFonts w:eastAsia="Times New Roman" w:cs="Arial"/>
                <w:lang w:eastAsia="en-GB"/>
              </w:rPr>
            </w:pPr>
            <w:r w:rsidRPr="00AE5ABB">
              <w:rPr>
                <w:rFonts w:eastAsia="Times New Roman" w:cs="Arial"/>
                <w:lang w:eastAsia="en-GB"/>
              </w:rPr>
              <w:t>407,258</w:t>
            </w:r>
          </w:p>
        </w:tc>
        <w:tc>
          <w:tcPr>
            <w:tcW w:w="0" w:type="auto"/>
            <w:tcBorders>
              <w:top w:val="outset" w:sz="6" w:space="0" w:color="auto"/>
              <w:left w:val="nil"/>
              <w:bottom w:val="outset" w:sz="6" w:space="0" w:color="auto"/>
              <w:right w:val="nil"/>
            </w:tcBorders>
            <w:shd w:val="clear" w:color="auto" w:fill="FFFFFF"/>
            <w:vAlign w:val="center"/>
            <w:hideMark/>
          </w:tcPr>
          <w:p w14:paraId="6DA444F0" w14:textId="77777777" w:rsidR="00B862D5" w:rsidRPr="00AE5ABB" w:rsidRDefault="00B862D5" w:rsidP="0078016E">
            <w:pPr>
              <w:jc w:val="right"/>
              <w:rPr>
                <w:rFonts w:eastAsia="Times New Roman" w:cs="Arial"/>
                <w:lang w:eastAsia="en-GB"/>
              </w:rPr>
            </w:pPr>
            <w:r w:rsidRPr="00AE5ABB">
              <w:rPr>
                <w:rFonts w:eastAsia="Times New Roman" w:cs="Arial"/>
                <w:lang w:eastAsia="en-GB"/>
              </w:rPr>
              <w:t>421,842</w:t>
            </w:r>
          </w:p>
        </w:tc>
        <w:tc>
          <w:tcPr>
            <w:tcW w:w="0" w:type="auto"/>
            <w:tcBorders>
              <w:top w:val="outset" w:sz="6" w:space="0" w:color="auto"/>
              <w:left w:val="nil"/>
              <w:bottom w:val="outset" w:sz="6" w:space="0" w:color="auto"/>
              <w:right w:val="nil"/>
            </w:tcBorders>
            <w:shd w:val="clear" w:color="auto" w:fill="FFFFFF"/>
            <w:vAlign w:val="center"/>
            <w:hideMark/>
          </w:tcPr>
          <w:p w14:paraId="51F590CA" w14:textId="77777777" w:rsidR="00B862D5" w:rsidRPr="00AE5ABB" w:rsidRDefault="00B862D5" w:rsidP="0078016E">
            <w:pPr>
              <w:jc w:val="right"/>
              <w:rPr>
                <w:rFonts w:eastAsia="Times New Roman" w:cs="Arial"/>
                <w:lang w:eastAsia="en-GB"/>
              </w:rPr>
            </w:pPr>
            <w:r w:rsidRPr="00AE5ABB">
              <w:rPr>
                <w:rFonts w:eastAsia="Times New Roman" w:cs="Arial"/>
                <w:lang w:eastAsia="en-GB"/>
              </w:rPr>
              <w:t>617,787</w:t>
            </w:r>
          </w:p>
        </w:tc>
        <w:tc>
          <w:tcPr>
            <w:tcW w:w="0" w:type="auto"/>
            <w:tcBorders>
              <w:top w:val="outset" w:sz="6" w:space="0" w:color="auto"/>
              <w:left w:val="nil"/>
              <w:bottom w:val="outset" w:sz="6" w:space="0" w:color="auto"/>
              <w:right w:val="nil"/>
            </w:tcBorders>
            <w:shd w:val="clear" w:color="auto" w:fill="FFFFFF"/>
            <w:vAlign w:val="center"/>
            <w:hideMark/>
          </w:tcPr>
          <w:p w14:paraId="54C07AE9" w14:textId="77777777" w:rsidR="00B862D5" w:rsidRPr="00AE5ABB" w:rsidRDefault="00B862D5" w:rsidP="0078016E">
            <w:pPr>
              <w:jc w:val="right"/>
              <w:rPr>
                <w:rFonts w:eastAsia="Times New Roman" w:cs="Arial"/>
                <w:lang w:eastAsia="en-GB"/>
              </w:rPr>
            </w:pPr>
            <w:r w:rsidRPr="00AE5ABB">
              <w:rPr>
                <w:rFonts w:eastAsia="Times New Roman" w:cs="Arial"/>
                <w:lang w:eastAsia="en-GB"/>
              </w:rPr>
              <w:t>637,864</w:t>
            </w:r>
          </w:p>
        </w:tc>
      </w:tr>
      <w:tr w:rsidR="00AE5ABB" w:rsidRPr="00AE5ABB" w14:paraId="0A56D5D4" w14:textId="77777777" w:rsidTr="00265D56">
        <w:tc>
          <w:tcPr>
            <w:tcW w:w="374" w:type="pct"/>
            <w:tcBorders>
              <w:top w:val="outset" w:sz="6" w:space="0" w:color="auto"/>
              <w:left w:val="nil"/>
              <w:bottom w:val="outset" w:sz="6" w:space="0" w:color="auto"/>
              <w:right w:val="nil"/>
            </w:tcBorders>
            <w:shd w:val="clear" w:color="auto" w:fill="F7F6F3"/>
            <w:vAlign w:val="center"/>
            <w:hideMark/>
          </w:tcPr>
          <w:p w14:paraId="3E787C92" w14:textId="77777777" w:rsidR="00B862D5" w:rsidRPr="00AE5ABB" w:rsidRDefault="00B862D5" w:rsidP="00E750CC">
            <w:pPr>
              <w:rPr>
                <w:rFonts w:eastAsia="Times New Roman" w:cs="Arial"/>
                <w:lang w:eastAsia="en-GB"/>
              </w:rPr>
            </w:pPr>
            <w:r w:rsidRPr="00AE5ABB">
              <w:rPr>
                <w:rFonts w:eastAsia="Times New Roman" w:cs="Arial"/>
                <w:lang w:eastAsia="en-GB"/>
              </w:rPr>
              <w:t xml:space="preserve">0805 </w:t>
            </w:r>
          </w:p>
        </w:tc>
        <w:tc>
          <w:tcPr>
            <w:tcW w:w="1853" w:type="pct"/>
            <w:tcBorders>
              <w:top w:val="outset" w:sz="6" w:space="0" w:color="auto"/>
              <w:left w:val="nil"/>
              <w:bottom w:val="outset" w:sz="6" w:space="0" w:color="auto"/>
              <w:right w:val="nil"/>
            </w:tcBorders>
            <w:shd w:val="clear" w:color="auto" w:fill="F7F6F3"/>
            <w:vAlign w:val="center"/>
            <w:hideMark/>
          </w:tcPr>
          <w:p w14:paraId="2F4FCF6C" w14:textId="77777777" w:rsidR="00B862D5" w:rsidRPr="00AE5ABB" w:rsidRDefault="00B862D5" w:rsidP="0078016E">
            <w:pPr>
              <w:rPr>
                <w:rFonts w:eastAsia="Times New Roman" w:cs="Arial"/>
                <w:lang w:eastAsia="en-GB"/>
              </w:rPr>
            </w:pPr>
            <w:r w:rsidRPr="00AE5ABB">
              <w:rPr>
                <w:rFonts w:eastAsia="Times New Roman" w:cs="Arial"/>
                <w:lang w:eastAsia="en-GB"/>
              </w:rPr>
              <w:t>Citrus fruit, fresh or dried</w:t>
            </w:r>
          </w:p>
        </w:tc>
        <w:tc>
          <w:tcPr>
            <w:tcW w:w="0" w:type="auto"/>
            <w:tcBorders>
              <w:top w:val="outset" w:sz="6" w:space="0" w:color="auto"/>
              <w:left w:val="nil"/>
              <w:bottom w:val="outset" w:sz="6" w:space="0" w:color="auto"/>
              <w:right w:val="nil"/>
            </w:tcBorders>
            <w:shd w:val="clear" w:color="auto" w:fill="F7F6F3"/>
            <w:vAlign w:val="center"/>
            <w:hideMark/>
          </w:tcPr>
          <w:p w14:paraId="23D528AB" w14:textId="77777777" w:rsidR="00B862D5" w:rsidRPr="00AE5ABB" w:rsidRDefault="00B862D5" w:rsidP="0078016E">
            <w:pPr>
              <w:jc w:val="right"/>
              <w:rPr>
                <w:rFonts w:eastAsia="Times New Roman" w:cs="Arial"/>
                <w:lang w:eastAsia="en-GB"/>
              </w:rPr>
            </w:pPr>
            <w:r w:rsidRPr="00AE5ABB">
              <w:rPr>
                <w:rFonts w:eastAsia="Times New Roman" w:cs="Arial"/>
                <w:lang w:eastAsia="en-GB"/>
              </w:rPr>
              <w:t>337,623</w:t>
            </w:r>
          </w:p>
        </w:tc>
        <w:tc>
          <w:tcPr>
            <w:tcW w:w="0" w:type="auto"/>
            <w:tcBorders>
              <w:top w:val="outset" w:sz="6" w:space="0" w:color="auto"/>
              <w:left w:val="nil"/>
              <w:bottom w:val="outset" w:sz="6" w:space="0" w:color="auto"/>
              <w:right w:val="nil"/>
            </w:tcBorders>
            <w:shd w:val="clear" w:color="auto" w:fill="F7F6F3"/>
            <w:vAlign w:val="center"/>
            <w:hideMark/>
          </w:tcPr>
          <w:p w14:paraId="4385F812" w14:textId="77777777" w:rsidR="00B862D5" w:rsidRPr="00AE5ABB" w:rsidRDefault="00B862D5" w:rsidP="0078016E">
            <w:pPr>
              <w:jc w:val="right"/>
              <w:rPr>
                <w:rFonts w:eastAsia="Times New Roman" w:cs="Arial"/>
                <w:lang w:eastAsia="en-GB"/>
              </w:rPr>
            </w:pPr>
            <w:r w:rsidRPr="00AE5ABB">
              <w:rPr>
                <w:rFonts w:eastAsia="Times New Roman" w:cs="Arial"/>
                <w:lang w:eastAsia="en-GB"/>
              </w:rPr>
              <w:t>453,150</w:t>
            </w:r>
          </w:p>
        </w:tc>
        <w:tc>
          <w:tcPr>
            <w:tcW w:w="0" w:type="auto"/>
            <w:tcBorders>
              <w:top w:val="outset" w:sz="6" w:space="0" w:color="auto"/>
              <w:left w:val="nil"/>
              <w:bottom w:val="outset" w:sz="6" w:space="0" w:color="auto"/>
              <w:right w:val="nil"/>
            </w:tcBorders>
            <w:shd w:val="clear" w:color="auto" w:fill="F7F6F3"/>
            <w:vAlign w:val="center"/>
            <w:hideMark/>
          </w:tcPr>
          <w:p w14:paraId="058A9D1D" w14:textId="77777777" w:rsidR="00B862D5" w:rsidRPr="00AE5ABB" w:rsidRDefault="00B862D5" w:rsidP="0078016E">
            <w:pPr>
              <w:jc w:val="right"/>
              <w:rPr>
                <w:rFonts w:eastAsia="Times New Roman" w:cs="Arial"/>
                <w:lang w:eastAsia="en-GB"/>
              </w:rPr>
            </w:pPr>
            <w:r w:rsidRPr="00AE5ABB">
              <w:rPr>
                <w:rFonts w:eastAsia="Times New Roman" w:cs="Arial"/>
                <w:lang w:eastAsia="en-GB"/>
              </w:rPr>
              <w:t>462,314</w:t>
            </w:r>
          </w:p>
        </w:tc>
        <w:tc>
          <w:tcPr>
            <w:tcW w:w="0" w:type="auto"/>
            <w:tcBorders>
              <w:top w:val="outset" w:sz="6" w:space="0" w:color="auto"/>
              <w:left w:val="nil"/>
              <w:bottom w:val="outset" w:sz="6" w:space="0" w:color="auto"/>
              <w:right w:val="nil"/>
            </w:tcBorders>
            <w:shd w:val="clear" w:color="auto" w:fill="F7F6F3"/>
            <w:vAlign w:val="center"/>
            <w:hideMark/>
          </w:tcPr>
          <w:p w14:paraId="31BA1B75" w14:textId="77777777" w:rsidR="00B862D5" w:rsidRPr="00AE5ABB" w:rsidRDefault="00B862D5" w:rsidP="0078016E">
            <w:pPr>
              <w:jc w:val="right"/>
              <w:rPr>
                <w:rFonts w:eastAsia="Times New Roman" w:cs="Arial"/>
                <w:lang w:eastAsia="en-GB"/>
              </w:rPr>
            </w:pPr>
            <w:r w:rsidRPr="00AE5ABB">
              <w:rPr>
                <w:rFonts w:eastAsia="Times New Roman" w:cs="Arial"/>
                <w:lang w:eastAsia="en-GB"/>
              </w:rPr>
              <w:t>548,472</w:t>
            </w:r>
          </w:p>
        </w:tc>
        <w:tc>
          <w:tcPr>
            <w:tcW w:w="0" w:type="auto"/>
            <w:tcBorders>
              <w:top w:val="outset" w:sz="6" w:space="0" w:color="auto"/>
              <w:left w:val="nil"/>
              <w:bottom w:val="outset" w:sz="6" w:space="0" w:color="auto"/>
              <w:right w:val="nil"/>
            </w:tcBorders>
            <w:shd w:val="clear" w:color="auto" w:fill="F7F6F3"/>
            <w:vAlign w:val="center"/>
            <w:hideMark/>
          </w:tcPr>
          <w:p w14:paraId="4BBC1AA4" w14:textId="77777777" w:rsidR="00B862D5" w:rsidRPr="00AE5ABB" w:rsidRDefault="00B862D5" w:rsidP="0078016E">
            <w:pPr>
              <w:jc w:val="right"/>
              <w:rPr>
                <w:rFonts w:eastAsia="Times New Roman" w:cs="Arial"/>
                <w:lang w:eastAsia="en-GB"/>
              </w:rPr>
            </w:pPr>
            <w:r w:rsidRPr="00AE5ABB">
              <w:rPr>
                <w:rFonts w:eastAsia="Times New Roman" w:cs="Arial"/>
                <w:lang w:eastAsia="en-GB"/>
              </w:rPr>
              <w:t>493,635</w:t>
            </w:r>
          </w:p>
        </w:tc>
      </w:tr>
      <w:tr w:rsidR="00AE5ABB" w:rsidRPr="00AE5ABB" w14:paraId="313BF8CD" w14:textId="77777777" w:rsidTr="00265D56">
        <w:tc>
          <w:tcPr>
            <w:tcW w:w="374" w:type="pct"/>
            <w:tcBorders>
              <w:top w:val="outset" w:sz="6" w:space="0" w:color="auto"/>
              <w:left w:val="nil"/>
              <w:bottom w:val="outset" w:sz="6" w:space="0" w:color="auto"/>
              <w:right w:val="nil"/>
            </w:tcBorders>
            <w:shd w:val="clear" w:color="auto" w:fill="FFFFFF"/>
            <w:vAlign w:val="center"/>
            <w:hideMark/>
          </w:tcPr>
          <w:p w14:paraId="4055EE19" w14:textId="77777777" w:rsidR="00B862D5" w:rsidRPr="00AE5ABB" w:rsidRDefault="00B862D5" w:rsidP="00E750CC">
            <w:pPr>
              <w:rPr>
                <w:rFonts w:eastAsia="Times New Roman" w:cs="Arial"/>
                <w:lang w:eastAsia="en-GB"/>
              </w:rPr>
            </w:pPr>
            <w:r w:rsidRPr="00AE5ABB">
              <w:rPr>
                <w:rFonts w:eastAsia="Times New Roman" w:cs="Arial"/>
                <w:lang w:eastAsia="en-GB"/>
              </w:rPr>
              <w:t xml:space="preserve">0809 </w:t>
            </w:r>
          </w:p>
        </w:tc>
        <w:tc>
          <w:tcPr>
            <w:tcW w:w="1853" w:type="pct"/>
            <w:tcBorders>
              <w:top w:val="outset" w:sz="6" w:space="0" w:color="auto"/>
              <w:left w:val="nil"/>
              <w:bottom w:val="outset" w:sz="6" w:space="0" w:color="auto"/>
              <w:right w:val="nil"/>
            </w:tcBorders>
            <w:shd w:val="clear" w:color="auto" w:fill="FFFFFF"/>
            <w:vAlign w:val="center"/>
            <w:hideMark/>
          </w:tcPr>
          <w:p w14:paraId="3B9C04E2" w14:textId="77777777" w:rsidR="00B862D5" w:rsidRPr="00AE5ABB" w:rsidRDefault="00B862D5" w:rsidP="0078016E">
            <w:pPr>
              <w:rPr>
                <w:rFonts w:eastAsia="Times New Roman" w:cs="Arial"/>
                <w:lang w:eastAsia="en-GB"/>
              </w:rPr>
            </w:pPr>
            <w:r w:rsidRPr="00AE5ABB">
              <w:rPr>
                <w:rFonts w:eastAsia="Times New Roman" w:cs="Arial"/>
                <w:lang w:eastAsia="en-GB"/>
              </w:rPr>
              <w:t>Apricots, cherries, peaches incl. nectarines, plums and sloes, fresh</w:t>
            </w:r>
          </w:p>
        </w:tc>
        <w:tc>
          <w:tcPr>
            <w:tcW w:w="0" w:type="auto"/>
            <w:tcBorders>
              <w:top w:val="outset" w:sz="6" w:space="0" w:color="auto"/>
              <w:left w:val="nil"/>
              <w:bottom w:val="outset" w:sz="6" w:space="0" w:color="auto"/>
              <w:right w:val="nil"/>
            </w:tcBorders>
            <w:shd w:val="clear" w:color="auto" w:fill="FFFFFF"/>
            <w:vAlign w:val="center"/>
            <w:hideMark/>
          </w:tcPr>
          <w:p w14:paraId="6B7416BC" w14:textId="77777777" w:rsidR="00B862D5" w:rsidRPr="00AE5ABB" w:rsidRDefault="00B862D5" w:rsidP="0078016E">
            <w:pPr>
              <w:jc w:val="right"/>
              <w:rPr>
                <w:rFonts w:eastAsia="Times New Roman" w:cs="Arial"/>
                <w:lang w:eastAsia="en-GB"/>
              </w:rPr>
            </w:pPr>
            <w:r w:rsidRPr="00AE5ABB">
              <w:rPr>
                <w:rFonts w:eastAsia="Times New Roman" w:cs="Arial"/>
                <w:lang w:eastAsia="en-GB"/>
              </w:rPr>
              <w:t>110,105</w:t>
            </w:r>
          </w:p>
        </w:tc>
        <w:tc>
          <w:tcPr>
            <w:tcW w:w="0" w:type="auto"/>
            <w:tcBorders>
              <w:top w:val="outset" w:sz="6" w:space="0" w:color="auto"/>
              <w:left w:val="nil"/>
              <w:bottom w:val="outset" w:sz="6" w:space="0" w:color="auto"/>
              <w:right w:val="nil"/>
            </w:tcBorders>
            <w:shd w:val="clear" w:color="auto" w:fill="FFFFFF"/>
            <w:vAlign w:val="center"/>
            <w:hideMark/>
          </w:tcPr>
          <w:p w14:paraId="5F9912D2" w14:textId="77777777" w:rsidR="00B862D5" w:rsidRPr="00AE5ABB" w:rsidRDefault="00B862D5" w:rsidP="0078016E">
            <w:pPr>
              <w:jc w:val="right"/>
              <w:rPr>
                <w:rFonts w:eastAsia="Times New Roman" w:cs="Arial"/>
                <w:lang w:eastAsia="en-GB"/>
              </w:rPr>
            </w:pPr>
            <w:r w:rsidRPr="00AE5ABB">
              <w:rPr>
                <w:rFonts w:eastAsia="Times New Roman" w:cs="Arial"/>
                <w:lang w:eastAsia="en-GB"/>
              </w:rPr>
              <w:t>108,407</w:t>
            </w:r>
          </w:p>
        </w:tc>
        <w:tc>
          <w:tcPr>
            <w:tcW w:w="0" w:type="auto"/>
            <w:tcBorders>
              <w:top w:val="outset" w:sz="6" w:space="0" w:color="auto"/>
              <w:left w:val="nil"/>
              <w:bottom w:val="outset" w:sz="6" w:space="0" w:color="auto"/>
              <w:right w:val="nil"/>
            </w:tcBorders>
            <w:shd w:val="clear" w:color="auto" w:fill="FFFFFF"/>
            <w:vAlign w:val="center"/>
            <w:hideMark/>
          </w:tcPr>
          <w:p w14:paraId="0E73EB1E" w14:textId="77777777" w:rsidR="00B862D5" w:rsidRPr="00AE5ABB" w:rsidRDefault="00B862D5" w:rsidP="0078016E">
            <w:pPr>
              <w:jc w:val="right"/>
              <w:rPr>
                <w:rFonts w:eastAsia="Times New Roman" w:cs="Arial"/>
                <w:lang w:eastAsia="en-GB"/>
              </w:rPr>
            </w:pPr>
            <w:r w:rsidRPr="00AE5ABB">
              <w:rPr>
                <w:rFonts w:eastAsia="Times New Roman" w:cs="Arial"/>
                <w:lang w:eastAsia="en-GB"/>
              </w:rPr>
              <w:t>156,038</w:t>
            </w:r>
          </w:p>
        </w:tc>
        <w:tc>
          <w:tcPr>
            <w:tcW w:w="0" w:type="auto"/>
            <w:tcBorders>
              <w:top w:val="outset" w:sz="6" w:space="0" w:color="auto"/>
              <w:left w:val="nil"/>
              <w:bottom w:val="outset" w:sz="6" w:space="0" w:color="auto"/>
              <w:right w:val="nil"/>
            </w:tcBorders>
            <w:shd w:val="clear" w:color="auto" w:fill="FFFFFF"/>
            <w:vAlign w:val="center"/>
            <w:hideMark/>
          </w:tcPr>
          <w:p w14:paraId="100F95CC" w14:textId="77777777" w:rsidR="00B862D5" w:rsidRPr="00AE5ABB" w:rsidRDefault="00B862D5" w:rsidP="0078016E">
            <w:pPr>
              <w:jc w:val="right"/>
              <w:rPr>
                <w:rFonts w:eastAsia="Times New Roman" w:cs="Arial"/>
                <w:lang w:eastAsia="en-GB"/>
              </w:rPr>
            </w:pPr>
            <w:r w:rsidRPr="00AE5ABB">
              <w:rPr>
                <w:rFonts w:eastAsia="Times New Roman" w:cs="Arial"/>
                <w:lang w:eastAsia="en-GB"/>
              </w:rPr>
              <w:t>188,465</w:t>
            </w:r>
          </w:p>
        </w:tc>
        <w:tc>
          <w:tcPr>
            <w:tcW w:w="0" w:type="auto"/>
            <w:tcBorders>
              <w:top w:val="outset" w:sz="6" w:space="0" w:color="auto"/>
              <w:left w:val="nil"/>
              <w:bottom w:val="outset" w:sz="6" w:space="0" w:color="auto"/>
              <w:right w:val="nil"/>
            </w:tcBorders>
            <w:shd w:val="clear" w:color="auto" w:fill="FFFFFF"/>
            <w:vAlign w:val="center"/>
            <w:hideMark/>
          </w:tcPr>
          <w:p w14:paraId="40F279EB" w14:textId="77777777" w:rsidR="00B862D5" w:rsidRPr="00AE5ABB" w:rsidRDefault="00B862D5" w:rsidP="0078016E">
            <w:pPr>
              <w:jc w:val="right"/>
              <w:rPr>
                <w:rFonts w:eastAsia="Times New Roman" w:cs="Arial"/>
                <w:lang w:eastAsia="en-GB"/>
              </w:rPr>
            </w:pPr>
            <w:r w:rsidRPr="00AE5ABB">
              <w:rPr>
                <w:rFonts w:eastAsia="Times New Roman" w:cs="Arial"/>
                <w:lang w:eastAsia="en-GB"/>
              </w:rPr>
              <w:t>178,238</w:t>
            </w:r>
          </w:p>
        </w:tc>
      </w:tr>
      <w:tr w:rsidR="00AE5ABB" w:rsidRPr="00AE5ABB" w14:paraId="33D98EA6" w14:textId="77777777" w:rsidTr="00265D56">
        <w:tc>
          <w:tcPr>
            <w:tcW w:w="374" w:type="pct"/>
            <w:tcBorders>
              <w:top w:val="outset" w:sz="6" w:space="0" w:color="auto"/>
              <w:left w:val="nil"/>
              <w:bottom w:val="outset" w:sz="6" w:space="0" w:color="auto"/>
              <w:right w:val="nil"/>
            </w:tcBorders>
            <w:shd w:val="clear" w:color="auto" w:fill="F7F6F3"/>
            <w:vAlign w:val="center"/>
            <w:hideMark/>
          </w:tcPr>
          <w:p w14:paraId="64C48E70" w14:textId="77777777" w:rsidR="00B862D5" w:rsidRPr="00AE5ABB" w:rsidRDefault="00B862D5" w:rsidP="00E750CC">
            <w:pPr>
              <w:rPr>
                <w:rFonts w:eastAsia="Times New Roman" w:cs="Arial"/>
                <w:lang w:eastAsia="en-GB"/>
              </w:rPr>
            </w:pPr>
            <w:r w:rsidRPr="00AE5ABB">
              <w:rPr>
                <w:rFonts w:eastAsia="Times New Roman" w:cs="Arial"/>
                <w:lang w:eastAsia="en-GB"/>
              </w:rPr>
              <w:t xml:space="preserve">0804 </w:t>
            </w:r>
          </w:p>
        </w:tc>
        <w:tc>
          <w:tcPr>
            <w:tcW w:w="1853" w:type="pct"/>
            <w:tcBorders>
              <w:top w:val="outset" w:sz="6" w:space="0" w:color="auto"/>
              <w:left w:val="nil"/>
              <w:bottom w:val="outset" w:sz="6" w:space="0" w:color="auto"/>
              <w:right w:val="nil"/>
            </w:tcBorders>
            <w:shd w:val="clear" w:color="auto" w:fill="F7F6F3"/>
            <w:vAlign w:val="center"/>
            <w:hideMark/>
          </w:tcPr>
          <w:p w14:paraId="639940D7" w14:textId="77777777" w:rsidR="00B862D5" w:rsidRPr="00AE5ABB" w:rsidRDefault="00B862D5" w:rsidP="0078016E">
            <w:pPr>
              <w:rPr>
                <w:rFonts w:eastAsia="Times New Roman" w:cs="Arial"/>
                <w:lang w:eastAsia="en-GB"/>
              </w:rPr>
            </w:pPr>
            <w:r w:rsidRPr="00AE5ABB">
              <w:rPr>
                <w:rFonts w:eastAsia="Times New Roman" w:cs="Arial"/>
                <w:lang w:eastAsia="en-GB"/>
              </w:rPr>
              <w:t>Dates, figs, pineapples, avocados, guavas, mangoes and mangosteens, fresh or dried</w:t>
            </w:r>
          </w:p>
        </w:tc>
        <w:tc>
          <w:tcPr>
            <w:tcW w:w="0" w:type="auto"/>
            <w:tcBorders>
              <w:top w:val="outset" w:sz="6" w:space="0" w:color="auto"/>
              <w:left w:val="nil"/>
              <w:bottom w:val="outset" w:sz="6" w:space="0" w:color="auto"/>
              <w:right w:val="nil"/>
            </w:tcBorders>
            <w:shd w:val="clear" w:color="auto" w:fill="F7F6F3"/>
            <w:vAlign w:val="center"/>
            <w:hideMark/>
          </w:tcPr>
          <w:p w14:paraId="0959765D" w14:textId="77777777" w:rsidR="00B862D5" w:rsidRPr="00AE5ABB" w:rsidRDefault="00B862D5" w:rsidP="0078016E">
            <w:pPr>
              <w:jc w:val="right"/>
              <w:rPr>
                <w:rFonts w:eastAsia="Times New Roman" w:cs="Arial"/>
                <w:lang w:eastAsia="en-GB"/>
              </w:rPr>
            </w:pPr>
            <w:r w:rsidRPr="00AE5ABB">
              <w:rPr>
                <w:rFonts w:eastAsia="Times New Roman" w:cs="Arial"/>
                <w:lang w:eastAsia="en-GB"/>
              </w:rPr>
              <w:t>44,271</w:t>
            </w:r>
          </w:p>
        </w:tc>
        <w:tc>
          <w:tcPr>
            <w:tcW w:w="0" w:type="auto"/>
            <w:tcBorders>
              <w:top w:val="outset" w:sz="6" w:space="0" w:color="auto"/>
              <w:left w:val="nil"/>
              <w:bottom w:val="outset" w:sz="6" w:space="0" w:color="auto"/>
              <w:right w:val="nil"/>
            </w:tcBorders>
            <w:shd w:val="clear" w:color="auto" w:fill="F7F6F3"/>
            <w:vAlign w:val="center"/>
            <w:hideMark/>
          </w:tcPr>
          <w:p w14:paraId="481E83BC" w14:textId="77777777" w:rsidR="00B862D5" w:rsidRPr="00AE5ABB" w:rsidRDefault="00B862D5" w:rsidP="0078016E">
            <w:pPr>
              <w:jc w:val="right"/>
              <w:rPr>
                <w:rFonts w:eastAsia="Times New Roman" w:cs="Arial"/>
                <w:lang w:eastAsia="en-GB"/>
              </w:rPr>
            </w:pPr>
            <w:r w:rsidRPr="00AE5ABB">
              <w:rPr>
                <w:rFonts w:eastAsia="Times New Roman" w:cs="Arial"/>
                <w:lang w:eastAsia="en-GB"/>
              </w:rPr>
              <w:t>44,867</w:t>
            </w:r>
          </w:p>
        </w:tc>
        <w:tc>
          <w:tcPr>
            <w:tcW w:w="0" w:type="auto"/>
            <w:tcBorders>
              <w:top w:val="outset" w:sz="6" w:space="0" w:color="auto"/>
              <w:left w:val="nil"/>
              <w:bottom w:val="outset" w:sz="6" w:space="0" w:color="auto"/>
              <w:right w:val="nil"/>
            </w:tcBorders>
            <w:shd w:val="clear" w:color="auto" w:fill="F7F6F3"/>
            <w:vAlign w:val="center"/>
            <w:hideMark/>
          </w:tcPr>
          <w:p w14:paraId="55B094BE" w14:textId="77777777" w:rsidR="00B862D5" w:rsidRPr="00AE5ABB" w:rsidRDefault="00B862D5" w:rsidP="0078016E">
            <w:pPr>
              <w:jc w:val="right"/>
              <w:rPr>
                <w:rFonts w:eastAsia="Times New Roman" w:cs="Arial"/>
                <w:lang w:eastAsia="en-GB"/>
              </w:rPr>
            </w:pPr>
            <w:r w:rsidRPr="00AE5ABB">
              <w:rPr>
                <w:rFonts w:eastAsia="Times New Roman" w:cs="Arial"/>
                <w:lang w:eastAsia="en-GB"/>
              </w:rPr>
              <w:t>48,966</w:t>
            </w:r>
          </w:p>
        </w:tc>
        <w:tc>
          <w:tcPr>
            <w:tcW w:w="0" w:type="auto"/>
            <w:tcBorders>
              <w:top w:val="outset" w:sz="6" w:space="0" w:color="auto"/>
              <w:left w:val="nil"/>
              <w:bottom w:val="outset" w:sz="6" w:space="0" w:color="auto"/>
              <w:right w:val="nil"/>
            </w:tcBorders>
            <w:shd w:val="clear" w:color="auto" w:fill="F7F6F3"/>
            <w:vAlign w:val="center"/>
            <w:hideMark/>
          </w:tcPr>
          <w:p w14:paraId="724727DE" w14:textId="77777777" w:rsidR="00B862D5" w:rsidRPr="00AE5ABB" w:rsidRDefault="00B862D5" w:rsidP="0078016E">
            <w:pPr>
              <w:jc w:val="right"/>
              <w:rPr>
                <w:rFonts w:eastAsia="Times New Roman" w:cs="Arial"/>
                <w:lang w:eastAsia="en-GB"/>
              </w:rPr>
            </w:pPr>
            <w:r w:rsidRPr="00AE5ABB">
              <w:rPr>
                <w:rFonts w:eastAsia="Times New Roman" w:cs="Arial"/>
                <w:lang w:eastAsia="en-GB"/>
              </w:rPr>
              <w:t>55,433</w:t>
            </w:r>
          </w:p>
        </w:tc>
        <w:tc>
          <w:tcPr>
            <w:tcW w:w="0" w:type="auto"/>
            <w:tcBorders>
              <w:top w:val="outset" w:sz="6" w:space="0" w:color="auto"/>
              <w:left w:val="nil"/>
              <w:bottom w:val="outset" w:sz="6" w:space="0" w:color="auto"/>
              <w:right w:val="nil"/>
            </w:tcBorders>
            <w:shd w:val="clear" w:color="auto" w:fill="F7F6F3"/>
            <w:vAlign w:val="center"/>
            <w:hideMark/>
          </w:tcPr>
          <w:p w14:paraId="2ED1709A" w14:textId="77777777" w:rsidR="00B862D5" w:rsidRPr="00AE5ABB" w:rsidRDefault="00B862D5" w:rsidP="0078016E">
            <w:pPr>
              <w:jc w:val="right"/>
              <w:rPr>
                <w:rFonts w:eastAsia="Times New Roman" w:cs="Arial"/>
                <w:lang w:eastAsia="en-GB"/>
              </w:rPr>
            </w:pPr>
            <w:r w:rsidRPr="00AE5ABB">
              <w:rPr>
                <w:rFonts w:eastAsia="Times New Roman" w:cs="Arial"/>
                <w:lang w:eastAsia="en-GB"/>
              </w:rPr>
              <w:t>53,972</w:t>
            </w:r>
          </w:p>
        </w:tc>
      </w:tr>
      <w:tr w:rsidR="00AE5ABB" w:rsidRPr="00AE5ABB" w14:paraId="1F9C44AD" w14:textId="77777777" w:rsidTr="00265D56">
        <w:tc>
          <w:tcPr>
            <w:tcW w:w="374" w:type="pct"/>
            <w:tcBorders>
              <w:top w:val="outset" w:sz="6" w:space="0" w:color="auto"/>
              <w:left w:val="nil"/>
              <w:bottom w:val="outset" w:sz="6" w:space="0" w:color="auto"/>
              <w:right w:val="nil"/>
            </w:tcBorders>
            <w:shd w:val="clear" w:color="auto" w:fill="FFFFFF"/>
            <w:vAlign w:val="center"/>
            <w:hideMark/>
          </w:tcPr>
          <w:p w14:paraId="3C4253D1" w14:textId="77777777" w:rsidR="00B862D5" w:rsidRPr="00AE5ABB" w:rsidRDefault="00B862D5" w:rsidP="00E750CC">
            <w:pPr>
              <w:rPr>
                <w:rFonts w:eastAsia="Times New Roman" w:cs="Arial"/>
                <w:lang w:eastAsia="en-GB"/>
              </w:rPr>
            </w:pPr>
            <w:r w:rsidRPr="00AE5ABB">
              <w:rPr>
                <w:rFonts w:eastAsia="Times New Roman" w:cs="Arial"/>
                <w:lang w:eastAsia="en-GB"/>
              </w:rPr>
              <w:t xml:space="preserve">0810 </w:t>
            </w:r>
          </w:p>
        </w:tc>
        <w:tc>
          <w:tcPr>
            <w:tcW w:w="1853" w:type="pct"/>
            <w:tcBorders>
              <w:top w:val="outset" w:sz="6" w:space="0" w:color="auto"/>
              <w:left w:val="nil"/>
              <w:bottom w:val="outset" w:sz="6" w:space="0" w:color="auto"/>
              <w:right w:val="nil"/>
            </w:tcBorders>
            <w:shd w:val="clear" w:color="auto" w:fill="FFFFFF"/>
            <w:vAlign w:val="center"/>
            <w:hideMark/>
          </w:tcPr>
          <w:p w14:paraId="579646C6" w14:textId="77777777" w:rsidR="00B862D5" w:rsidRPr="00AE5ABB" w:rsidRDefault="00B862D5" w:rsidP="0078016E">
            <w:pPr>
              <w:rPr>
                <w:rFonts w:eastAsia="Times New Roman" w:cs="Arial"/>
                <w:lang w:eastAsia="en-GB"/>
              </w:rPr>
            </w:pPr>
            <w:r w:rsidRPr="00AE5ABB">
              <w:rPr>
                <w:rFonts w:eastAsia="Times New Roman" w:cs="Arial"/>
                <w:lang w:eastAsia="en-GB"/>
              </w:rPr>
              <w:t xml:space="preserve">Fresh strawberries, raspberries, blackberries, back, white or red currants, gooseberries and </w:t>
            </w:r>
            <w:r w:rsidRPr="00AE5ABB">
              <w:rPr>
                <w:rFonts w:eastAsia="Times New Roman" w:cs="Arial"/>
                <w:b/>
                <w:bCs/>
                <w:lang w:eastAsia="en-GB"/>
              </w:rPr>
              <w:t>. . .</w:t>
            </w:r>
          </w:p>
        </w:tc>
        <w:tc>
          <w:tcPr>
            <w:tcW w:w="0" w:type="auto"/>
            <w:tcBorders>
              <w:top w:val="outset" w:sz="6" w:space="0" w:color="auto"/>
              <w:left w:val="nil"/>
              <w:bottom w:val="outset" w:sz="6" w:space="0" w:color="auto"/>
              <w:right w:val="nil"/>
            </w:tcBorders>
            <w:shd w:val="clear" w:color="auto" w:fill="FFFFFF"/>
            <w:vAlign w:val="center"/>
            <w:hideMark/>
          </w:tcPr>
          <w:p w14:paraId="3B260F91" w14:textId="77777777" w:rsidR="00B862D5" w:rsidRPr="00AE5ABB" w:rsidRDefault="00B862D5" w:rsidP="0078016E">
            <w:pPr>
              <w:jc w:val="right"/>
              <w:rPr>
                <w:rFonts w:eastAsia="Times New Roman" w:cs="Arial"/>
                <w:lang w:eastAsia="en-GB"/>
              </w:rPr>
            </w:pPr>
            <w:r w:rsidRPr="00AE5ABB">
              <w:rPr>
                <w:rFonts w:eastAsia="Times New Roman" w:cs="Arial"/>
                <w:lang w:eastAsia="en-GB"/>
              </w:rPr>
              <w:t>49,968</w:t>
            </w:r>
          </w:p>
        </w:tc>
        <w:tc>
          <w:tcPr>
            <w:tcW w:w="0" w:type="auto"/>
            <w:tcBorders>
              <w:top w:val="outset" w:sz="6" w:space="0" w:color="auto"/>
              <w:left w:val="nil"/>
              <w:bottom w:val="outset" w:sz="6" w:space="0" w:color="auto"/>
              <w:right w:val="nil"/>
            </w:tcBorders>
            <w:shd w:val="clear" w:color="auto" w:fill="FFFFFF"/>
            <w:vAlign w:val="center"/>
            <w:hideMark/>
          </w:tcPr>
          <w:p w14:paraId="3E300E42" w14:textId="77777777" w:rsidR="00B862D5" w:rsidRPr="00AE5ABB" w:rsidRDefault="00B862D5" w:rsidP="0078016E">
            <w:pPr>
              <w:jc w:val="right"/>
              <w:rPr>
                <w:rFonts w:eastAsia="Times New Roman" w:cs="Arial"/>
                <w:lang w:eastAsia="en-GB"/>
              </w:rPr>
            </w:pPr>
            <w:r w:rsidRPr="00AE5ABB">
              <w:rPr>
                <w:rFonts w:eastAsia="Times New Roman" w:cs="Arial"/>
                <w:lang w:eastAsia="en-GB"/>
              </w:rPr>
              <w:t>47,240</w:t>
            </w:r>
          </w:p>
        </w:tc>
        <w:tc>
          <w:tcPr>
            <w:tcW w:w="0" w:type="auto"/>
            <w:tcBorders>
              <w:top w:val="outset" w:sz="6" w:space="0" w:color="auto"/>
              <w:left w:val="nil"/>
              <w:bottom w:val="outset" w:sz="6" w:space="0" w:color="auto"/>
              <w:right w:val="nil"/>
            </w:tcBorders>
            <w:shd w:val="clear" w:color="auto" w:fill="FFFFFF"/>
            <w:vAlign w:val="center"/>
            <w:hideMark/>
          </w:tcPr>
          <w:p w14:paraId="549FD8FC" w14:textId="77777777" w:rsidR="00B862D5" w:rsidRPr="00AE5ABB" w:rsidRDefault="00B862D5" w:rsidP="0078016E">
            <w:pPr>
              <w:jc w:val="right"/>
              <w:rPr>
                <w:rFonts w:eastAsia="Times New Roman" w:cs="Arial"/>
                <w:lang w:eastAsia="en-GB"/>
              </w:rPr>
            </w:pPr>
            <w:r w:rsidRPr="00AE5ABB">
              <w:rPr>
                <w:rFonts w:eastAsia="Times New Roman" w:cs="Arial"/>
                <w:lang w:eastAsia="en-GB"/>
              </w:rPr>
              <w:t>42,436</w:t>
            </w:r>
          </w:p>
        </w:tc>
        <w:tc>
          <w:tcPr>
            <w:tcW w:w="0" w:type="auto"/>
            <w:tcBorders>
              <w:top w:val="outset" w:sz="6" w:space="0" w:color="auto"/>
              <w:left w:val="nil"/>
              <w:bottom w:val="outset" w:sz="6" w:space="0" w:color="auto"/>
              <w:right w:val="nil"/>
            </w:tcBorders>
            <w:shd w:val="clear" w:color="auto" w:fill="FFFFFF"/>
            <w:vAlign w:val="center"/>
            <w:hideMark/>
          </w:tcPr>
          <w:p w14:paraId="135421AD" w14:textId="77777777" w:rsidR="00B862D5" w:rsidRPr="00AE5ABB" w:rsidRDefault="00B862D5" w:rsidP="0078016E">
            <w:pPr>
              <w:jc w:val="right"/>
              <w:rPr>
                <w:rFonts w:eastAsia="Times New Roman" w:cs="Arial"/>
                <w:lang w:eastAsia="en-GB"/>
              </w:rPr>
            </w:pPr>
            <w:r w:rsidRPr="00AE5ABB">
              <w:rPr>
                <w:rFonts w:eastAsia="Times New Roman" w:cs="Arial"/>
                <w:lang w:eastAsia="en-GB"/>
              </w:rPr>
              <w:t>52,198</w:t>
            </w:r>
          </w:p>
        </w:tc>
        <w:tc>
          <w:tcPr>
            <w:tcW w:w="0" w:type="auto"/>
            <w:tcBorders>
              <w:top w:val="outset" w:sz="6" w:space="0" w:color="auto"/>
              <w:left w:val="nil"/>
              <w:bottom w:val="outset" w:sz="6" w:space="0" w:color="auto"/>
              <w:right w:val="nil"/>
            </w:tcBorders>
            <w:shd w:val="clear" w:color="auto" w:fill="FFFFFF"/>
            <w:vAlign w:val="center"/>
            <w:hideMark/>
          </w:tcPr>
          <w:p w14:paraId="1D9CB36E" w14:textId="77777777" w:rsidR="00B862D5" w:rsidRPr="00AE5ABB" w:rsidRDefault="00B862D5" w:rsidP="0078016E">
            <w:pPr>
              <w:jc w:val="right"/>
              <w:rPr>
                <w:rFonts w:eastAsia="Times New Roman" w:cs="Arial"/>
                <w:lang w:eastAsia="en-GB"/>
              </w:rPr>
            </w:pPr>
            <w:r w:rsidRPr="00AE5ABB">
              <w:rPr>
                <w:rFonts w:eastAsia="Times New Roman" w:cs="Arial"/>
                <w:lang w:eastAsia="en-GB"/>
              </w:rPr>
              <w:t>49,809</w:t>
            </w:r>
          </w:p>
        </w:tc>
      </w:tr>
      <w:tr w:rsidR="00AE5ABB" w:rsidRPr="00AE5ABB" w14:paraId="2F1A0E73" w14:textId="77777777" w:rsidTr="00265D56">
        <w:tc>
          <w:tcPr>
            <w:tcW w:w="374" w:type="pct"/>
            <w:tcBorders>
              <w:top w:val="outset" w:sz="6" w:space="0" w:color="auto"/>
              <w:left w:val="nil"/>
              <w:bottom w:val="outset" w:sz="6" w:space="0" w:color="auto"/>
              <w:right w:val="nil"/>
            </w:tcBorders>
            <w:shd w:val="clear" w:color="auto" w:fill="F7F6F3"/>
            <w:vAlign w:val="center"/>
            <w:hideMark/>
          </w:tcPr>
          <w:p w14:paraId="49035FCA" w14:textId="77777777" w:rsidR="00B862D5" w:rsidRPr="00AE5ABB" w:rsidRDefault="00B862D5" w:rsidP="00E750CC">
            <w:pPr>
              <w:rPr>
                <w:rFonts w:eastAsia="Times New Roman" w:cs="Arial"/>
                <w:lang w:eastAsia="en-GB"/>
              </w:rPr>
            </w:pPr>
            <w:r w:rsidRPr="00AE5ABB">
              <w:rPr>
                <w:rFonts w:eastAsia="Times New Roman" w:cs="Arial"/>
                <w:lang w:eastAsia="en-GB"/>
              </w:rPr>
              <w:t xml:space="preserve">0807 </w:t>
            </w:r>
          </w:p>
        </w:tc>
        <w:tc>
          <w:tcPr>
            <w:tcW w:w="1853" w:type="pct"/>
            <w:tcBorders>
              <w:top w:val="outset" w:sz="6" w:space="0" w:color="auto"/>
              <w:left w:val="nil"/>
              <w:bottom w:val="outset" w:sz="6" w:space="0" w:color="auto"/>
              <w:right w:val="nil"/>
            </w:tcBorders>
            <w:shd w:val="clear" w:color="auto" w:fill="F7F6F3"/>
            <w:vAlign w:val="center"/>
            <w:hideMark/>
          </w:tcPr>
          <w:p w14:paraId="217E920A" w14:textId="77777777" w:rsidR="00B862D5" w:rsidRPr="00AE5ABB" w:rsidRDefault="00B862D5" w:rsidP="0078016E">
            <w:pPr>
              <w:rPr>
                <w:rFonts w:eastAsia="Times New Roman" w:cs="Arial"/>
                <w:lang w:eastAsia="en-GB"/>
              </w:rPr>
            </w:pPr>
            <w:r w:rsidRPr="00AE5ABB">
              <w:rPr>
                <w:rFonts w:eastAsia="Times New Roman" w:cs="Arial"/>
                <w:lang w:eastAsia="en-GB"/>
              </w:rPr>
              <w:t>Melons, incl. watermelons, and papaws (papayas), fresh</w:t>
            </w:r>
          </w:p>
        </w:tc>
        <w:tc>
          <w:tcPr>
            <w:tcW w:w="0" w:type="auto"/>
            <w:tcBorders>
              <w:top w:val="outset" w:sz="6" w:space="0" w:color="auto"/>
              <w:left w:val="nil"/>
              <w:bottom w:val="outset" w:sz="6" w:space="0" w:color="auto"/>
              <w:right w:val="nil"/>
            </w:tcBorders>
            <w:shd w:val="clear" w:color="auto" w:fill="F7F6F3"/>
            <w:vAlign w:val="center"/>
            <w:hideMark/>
          </w:tcPr>
          <w:p w14:paraId="0FB55251" w14:textId="77777777" w:rsidR="00B862D5" w:rsidRPr="00AE5ABB" w:rsidRDefault="00B862D5" w:rsidP="0078016E">
            <w:pPr>
              <w:jc w:val="right"/>
              <w:rPr>
                <w:rFonts w:eastAsia="Times New Roman" w:cs="Arial"/>
                <w:lang w:eastAsia="en-GB"/>
              </w:rPr>
            </w:pPr>
            <w:r w:rsidRPr="00AE5ABB">
              <w:rPr>
                <w:rFonts w:eastAsia="Times New Roman" w:cs="Arial"/>
                <w:lang w:eastAsia="en-GB"/>
              </w:rPr>
              <w:t>33,639</w:t>
            </w:r>
          </w:p>
        </w:tc>
        <w:tc>
          <w:tcPr>
            <w:tcW w:w="0" w:type="auto"/>
            <w:tcBorders>
              <w:top w:val="outset" w:sz="6" w:space="0" w:color="auto"/>
              <w:left w:val="nil"/>
              <w:bottom w:val="outset" w:sz="6" w:space="0" w:color="auto"/>
              <w:right w:val="nil"/>
            </w:tcBorders>
            <w:shd w:val="clear" w:color="auto" w:fill="F7F6F3"/>
            <w:vAlign w:val="center"/>
            <w:hideMark/>
          </w:tcPr>
          <w:p w14:paraId="3A23A83F" w14:textId="77777777" w:rsidR="00B862D5" w:rsidRPr="00AE5ABB" w:rsidRDefault="00B862D5" w:rsidP="0078016E">
            <w:pPr>
              <w:jc w:val="right"/>
              <w:rPr>
                <w:rFonts w:eastAsia="Times New Roman" w:cs="Arial"/>
                <w:lang w:eastAsia="en-GB"/>
              </w:rPr>
            </w:pPr>
            <w:r w:rsidRPr="00AE5ABB">
              <w:rPr>
                <w:rFonts w:eastAsia="Times New Roman" w:cs="Arial"/>
                <w:lang w:eastAsia="en-GB"/>
              </w:rPr>
              <w:t>36,757</w:t>
            </w:r>
          </w:p>
        </w:tc>
        <w:tc>
          <w:tcPr>
            <w:tcW w:w="0" w:type="auto"/>
            <w:tcBorders>
              <w:top w:val="outset" w:sz="6" w:space="0" w:color="auto"/>
              <w:left w:val="nil"/>
              <w:bottom w:val="outset" w:sz="6" w:space="0" w:color="auto"/>
              <w:right w:val="nil"/>
            </w:tcBorders>
            <w:shd w:val="clear" w:color="auto" w:fill="F7F6F3"/>
            <w:vAlign w:val="center"/>
            <w:hideMark/>
          </w:tcPr>
          <w:p w14:paraId="04FA42EB" w14:textId="77777777" w:rsidR="00B862D5" w:rsidRPr="00AE5ABB" w:rsidRDefault="00B862D5" w:rsidP="0078016E">
            <w:pPr>
              <w:jc w:val="right"/>
              <w:rPr>
                <w:rFonts w:eastAsia="Times New Roman" w:cs="Arial"/>
                <w:lang w:eastAsia="en-GB"/>
              </w:rPr>
            </w:pPr>
            <w:r w:rsidRPr="00AE5ABB">
              <w:rPr>
                <w:rFonts w:eastAsia="Times New Roman" w:cs="Arial"/>
                <w:lang w:eastAsia="en-GB"/>
              </w:rPr>
              <w:t>32,582</w:t>
            </w:r>
          </w:p>
        </w:tc>
        <w:tc>
          <w:tcPr>
            <w:tcW w:w="0" w:type="auto"/>
            <w:tcBorders>
              <w:top w:val="outset" w:sz="6" w:space="0" w:color="auto"/>
              <w:left w:val="nil"/>
              <w:bottom w:val="outset" w:sz="6" w:space="0" w:color="auto"/>
              <w:right w:val="nil"/>
            </w:tcBorders>
            <w:shd w:val="clear" w:color="auto" w:fill="F7F6F3"/>
            <w:vAlign w:val="center"/>
            <w:hideMark/>
          </w:tcPr>
          <w:p w14:paraId="0FE5F688" w14:textId="77777777" w:rsidR="00B862D5" w:rsidRPr="00AE5ABB" w:rsidRDefault="00B862D5" w:rsidP="0078016E">
            <w:pPr>
              <w:jc w:val="right"/>
              <w:rPr>
                <w:rFonts w:eastAsia="Times New Roman" w:cs="Arial"/>
                <w:lang w:eastAsia="en-GB"/>
              </w:rPr>
            </w:pPr>
            <w:r w:rsidRPr="00AE5ABB">
              <w:rPr>
                <w:rFonts w:eastAsia="Times New Roman" w:cs="Arial"/>
                <w:lang w:eastAsia="en-GB"/>
              </w:rPr>
              <w:t>43,720</w:t>
            </w:r>
          </w:p>
        </w:tc>
        <w:tc>
          <w:tcPr>
            <w:tcW w:w="0" w:type="auto"/>
            <w:tcBorders>
              <w:top w:val="outset" w:sz="6" w:space="0" w:color="auto"/>
              <w:left w:val="nil"/>
              <w:bottom w:val="outset" w:sz="6" w:space="0" w:color="auto"/>
              <w:right w:val="nil"/>
            </w:tcBorders>
            <w:shd w:val="clear" w:color="auto" w:fill="F7F6F3"/>
            <w:vAlign w:val="center"/>
            <w:hideMark/>
          </w:tcPr>
          <w:p w14:paraId="042F8BFD" w14:textId="77777777" w:rsidR="00B862D5" w:rsidRPr="00AE5ABB" w:rsidRDefault="00B862D5" w:rsidP="0078016E">
            <w:pPr>
              <w:jc w:val="right"/>
              <w:rPr>
                <w:rFonts w:eastAsia="Times New Roman" w:cs="Arial"/>
                <w:lang w:eastAsia="en-GB"/>
              </w:rPr>
            </w:pPr>
            <w:r w:rsidRPr="00AE5ABB">
              <w:rPr>
                <w:rFonts w:eastAsia="Times New Roman" w:cs="Arial"/>
                <w:lang w:eastAsia="en-GB"/>
              </w:rPr>
              <w:t>29,473</w:t>
            </w:r>
          </w:p>
        </w:tc>
      </w:tr>
      <w:tr w:rsidR="00AE5ABB" w:rsidRPr="00AE5ABB" w14:paraId="3D591029" w14:textId="77777777" w:rsidTr="00265D56">
        <w:tc>
          <w:tcPr>
            <w:tcW w:w="374" w:type="pct"/>
            <w:tcBorders>
              <w:top w:val="outset" w:sz="6" w:space="0" w:color="auto"/>
              <w:left w:val="nil"/>
              <w:bottom w:val="outset" w:sz="6" w:space="0" w:color="auto"/>
              <w:right w:val="nil"/>
            </w:tcBorders>
            <w:shd w:val="clear" w:color="auto" w:fill="FFFFFF"/>
            <w:vAlign w:val="center"/>
            <w:hideMark/>
          </w:tcPr>
          <w:p w14:paraId="15A92BB2" w14:textId="77777777" w:rsidR="00B862D5" w:rsidRPr="00AE5ABB" w:rsidRDefault="00B862D5" w:rsidP="00E750CC">
            <w:pPr>
              <w:rPr>
                <w:rFonts w:eastAsia="Times New Roman" w:cs="Arial"/>
                <w:lang w:eastAsia="en-GB"/>
              </w:rPr>
            </w:pPr>
            <w:r w:rsidRPr="00AE5ABB">
              <w:rPr>
                <w:rFonts w:eastAsia="Times New Roman" w:cs="Arial"/>
                <w:lang w:eastAsia="en-GB"/>
              </w:rPr>
              <w:t xml:space="preserve">0808 </w:t>
            </w:r>
          </w:p>
        </w:tc>
        <w:tc>
          <w:tcPr>
            <w:tcW w:w="1853" w:type="pct"/>
            <w:tcBorders>
              <w:top w:val="outset" w:sz="6" w:space="0" w:color="auto"/>
              <w:left w:val="nil"/>
              <w:bottom w:val="outset" w:sz="6" w:space="0" w:color="auto"/>
              <w:right w:val="nil"/>
            </w:tcBorders>
            <w:shd w:val="clear" w:color="auto" w:fill="FFFFFF"/>
            <w:vAlign w:val="center"/>
            <w:hideMark/>
          </w:tcPr>
          <w:p w14:paraId="15FDFDF2" w14:textId="77777777" w:rsidR="00B862D5" w:rsidRPr="00AE5ABB" w:rsidRDefault="00B862D5" w:rsidP="0078016E">
            <w:pPr>
              <w:rPr>
                <w:rFonts w:eastAsia="Times New Roman" w:cs="Arial"/>
                <w:lang w:eastAsia="en-GB"/>
              </w:rPr>
            </w:pPr>
            <w:r w:rsidRPr="00AE5ABB">
              <w:rPr>
                <w:rFonts w:eastAsia="Times New Roman" w:cs="Arial"/>
                <w:lang w:eastAsia="en-GB"/>
              </w:rPr>
              <w:t>Apples, pears and quinces, fresh</w:t>
            </w:r>
          </w:p>
        </w:tc>
        <w:tc>
          <w:tcPr>
            <w:tcW w:w="0" w:type="auto"/>
            <w:tcBorders>
              <w:top w:val="outset" w:sz="6" w:space="0" w:color="auto"/>
              <w:left w:val="nil"/>
              <w:bottom w:val="outset" w:sz="6" w:space="0" w:color="auto"/>
              <w:right w:val="nil"/>
            </w:tcBorders>
            <w:shd w:val="clear" w:color="auto" w:fill="FFFFFF"/>
            <w:vAlign w:val="center"/>
            <w:hideMark/>
          </w:tcPr>
          <w:p w14:paraId="4C03DBD2" w14:textId="77777777" w:rsidR="00B862D5" w:rsidRPr="00AE5ABB" w:rsidRDefault="00B862D5" w:rsidP="0078016E">
            <w:pPr>
              <w:jc w:val="right"/>
              <w:rPr>
                <w:rFonts w:eastAsia="Times New Roman" w:cs="Arial"/>
                <w:lang w:eastAsia="en-GB"/>
              </w:rPr>
            </w:pPr>
            <w:r w:rsidRPr="00AE5ABB">
              <w:rPr>
                <w:rFonts w:eastAsia="Times New Roman" w:cs="Arial"/>
                <w:lang w:eastAsia="en-GB"/>
              </w:rPr>
              <w:t>32,267</w:t>
            </w:r>
          </w:p>
        </w:tc>
        <w:tc>
          <w:tcPr>
            <w:tcW w:w="0" w:type="auto"/>
            <w:tcBorders>
              <w:top w:val="outset" w:sz="6" w:space="0" w:color="auto"/>
              <w:left w:val="nil"/>
              <w:bottom w:val="outset" w:sz="6" w:space="0" w:color="auto"/>
              <w:right w:val="nil"/>
            </w:tcBorders>
            <w:shd w:val="clear" w:color="auto" w:fill="FFFFFF"/>
            <w:vAlign w:val="center"/>
            <w:hideMark/>
          </w:tcPr>
          <w:p w14:paraId="4B14D5E3" w14:textId="77777777" w:rsidR="00B862D5" w:rsidRPr="00AE5ABB" w:rsidRDefault="00B862D5" w:rsidP="0078016E">
            <w:pPr>
              <w:jc w:val="right"/>
              <w:rPr>
                <w:rFonts w:eastAsia="Times New Roman" w:cs="Arial"/>
                <w:lang w:eastAsia="en-GB"/>
              </w:rPr>
            </w:pPr>
            <w:r w:rsidRPr="00AE5ABB">
              <w:rPr>
                <w:rFonts w:eastAsia="Times New Roman" w:cs="Arial"/>
                <w:lang w:eastAsia="en-GB"/>
              </w:rPr>
              <w:t>27,849</w:t>
            </w:r>
          </w:p>
        </w:tc>
        <w:tc>
          <w:tcPr>
            <w:tcW w:w="0" w:type="auto"/>
            <w:tcBorders>
              <w:top w:val="outset" w:sz="6" w:space="0" w:color="auto"/>
              <w:left w:val="nil"/>
              <w:bottom w:val="outset" w:sz="6" w:space="0" w:color="auto"/>
              <w:right w:val="nil"/>
            </w:tcBorders>
            <w:shd w:val="clear" w:color="auto" w:fill="FFFFFF"/>
            <w:vAlign w:val="center"/>
            <w:hideMark/>
          </w:tcPr>
          <w:p w14:paraId="795E540E" w14:textId="77777777" w:rsidR="00B862D5" w:rsidRPr="00AE5ABB" w:rsidRDefault="00B862D5" w:rsidP="0078016E">
            <w:pPr>
              <w:jc w:val="right"/>
              <w:rPr>
                <w:rFonts w:eastAsia="Times New Roman" w:cs="Arial"/>
                <w:lang w:eastAsia="en-GB"/>
              </w:rPr>
            </w:pPr>
            <w:r w:rsidRPr="00AE5ABB">
              <w:rPr>
                <w:rFonts w:eastAsia="Times New Roman" w:cs="Arial"/>
                <w:lang w:eastAsia="en-GB"/>
              </w:rPr>
              <w:t>29,731</w:t>
            </w:r>
          </w:p>
        </w:tc>
        <w:tc>
          <w:tcPr>
            <w:tcW w:w="0" w:type="auto"/>
            <w:tcBorders>
              <w:top w:val="outset" w:sz="6" w:space="0" w:color="auto"/>
              <w:left w:val="nil"/>
              <w:bottom w:val="outset" w:sz="6" w:space="0" w:color="auto"/>
              <w:right w:val="nil"/>
            </w:tcBorders>
            <w:shd w:val="clear" w:color="auto" w:fill="FFFFFF"/>
            <w:vAlign w:val="center"/>
            <w:hideMark/>
          </w:tcPr>
          <w:p w14:paraId="32CBA130" w14:textId="77777777" w:rsidR="00B862D5" w:rsidRPr="00AE5ABB" w:rsidRDefault="00B862D5" w:rsidP="0078016E">
            <w:pPr>
              <w:jc w:val="right"/>
              <w:rPr>
                <w:rFonts w:eastAsia="Times New Roman" w:cs="Arial"/>
                <w:lang w:eastAsia="en-GB"/>
              </w:rPr>
            </w:pPr>
            <w:r w:rsidRPr="00AE5ABB">
              <w:rPr>
                <w:rFonts w:eastAsia="Times New Roman" w:cs="Arial"/>
                <w:lang w:eastAsia="en-GB"/>
              </w:rPr>
              <w:t>28,123</w:t>
            </w:r>
          </w:p>
        </w:tc>
        <w:tc>
          <w:tcPr>
            <w:tcW w:w="0" w:type="auto"/>
            <w:tcBorders>
              <w:top w:val="outset" w:sz="6" w:space="0" w:color="auto"/>
              <w:left w:val="nil"/>
              <w:bottom w:val="outset" w:sz="6" w:space="0" w:color="auto"/>
              <w:right w:val="nil"/>
            </w:tcBorders>
            <w:shd w:val="clear" w:color="auto" w:fill="FFFFFF"/>
            <w:vAlign w:val="center"/>
            <w:hideMark/>
          </w:tcPr>
          <w:p w14:paraId="48F36AE8" w14:textId="77777777" w:rsidR="00B862D5" w:rsidRPr="00AE5ABB" w:rsidRDefault="00B862D5" w:rsidP="0078016E">
            <w:pPr>
              <w:jc w:val="right"/>
              <w:rPr>
                <w:rFonts w:eastAsia="Times New Roman" w:cs="Arial"/>
                <w:lang w:eastAsia="en-GB"/>
              </w:rPr>
            </w:pPr>
            <w:r w:rsidRPr="00AE5ABB">
              <w:rPr>
                <w:rFonts w:eastAsia="Times New Roman" w:cs="Arial"/>
                <w:lang w:eastAsia="en-GB"/>
              </w:rPr>
              <w:t>20,950</w:t>
            </w:r>
          </w:p>
        </w:tc>
      </w:tr>
      <w:tr w:rsidR="00AE5ABB" w:rsidRPr="00AE5ABB" w14:paraId="5CADECFB" w14:textId="77777777" w:rsidTr="00265D56">
        <w:tc>
          <w:tcPr>
            <w:tcW w:w="374" w:type="pct"/>
            <w:tcBorders>
              <w:top w:val="outset" w:sz="6" w:space="0" w:color="auto"/>
              <w:left w:val="nil"/>
              <w:bottom w:val="outset" w:sz="6" w:space="0" w:color="auto"/>
              <w:right w:val="nil"/>
            </w:tcBorders>
            <w:shd w:val="clear" w:color="auto" w:fill="F7F6F3"/>
            <w:vAlign w:val="center"/>
            <w:hideMark/>
          </w:tcPr>
          <w:p w14:paraId="1CCDD27C" w14:textId="77777777" w:rsidR="00B862D5" w:rsidRPr="00AE5ABB" w:rsidRDefault="00B862D5" w:rsidP="00E750CC">
            <w:pPr>
              <w:rPr>
                <w:rFonts w:eastAsia="Times New Roman" w:cs="Arial"/>
                <w:lang w:eastAsia="en-GB"/>
              </w:rPr>
            </w:pPr>
            <w:r w:rsidRPr="00AE5ABB">
              <w:rPr>
                <w:rFonts w:eastAsia="Times New Roman" w:cs="Arial"/>
                <w:lang w:eastAsia="en-GB"/>
              </w:rPr>
              <w:t xml:space="preserve">0813 </w:t>
            </w:r>
          </w:p>
        </w:tc>
        <w:tc>
          <w:tcPr>
            <w:tcW w:w="1853" w:type="pct"/>
            <w:tcBorders>
              <w:top w:val="outset" w:sz="6" w:space="0" w:color="auto"/>
              <w:left w:val="nil"/>
              <w:bottom w:val="outset" w:sz="6" w:space="0" w:color="auto"/>
              <w:right w:val="nil"/>
            </w:tcBorders>
            <w:shd w:val="clear" w:color="auto" w:fill="F7F6F3"/>
            <w:vAlign w:val="center"/>
            <w:hideMark/>
          </w:tcPr>
          <w:p w14:paraId="1F108D81" w14:textId="77777777" w:rsidR="00B862D5" w:rsidRPr="00AE5ABB" w:rsidRDefault="00B862D5" w:rsidP="0078016E">
            <w:pPr>
              <w:rPr>
                <w:rFonts w:eastAsia="Times New Roman" w:cs="Arial"/>
                <w:lang w:eastAsia="en-GB"/>
              </w:rPr>
            </w:pPr>
            <w:r w:rsidRPr="00AE5ABB">
              <w:rPr>
                <w:rFonts w:eastAsia="Times New Roman" w:cs="Arial"/>
                <w:lang w:eastAsia="en-GB"/>
              </w:rPr>
              <w:t xml:space="preserve">Dried apricots, prunes, apples, peaches, pears, papaws "papayas", tamarinds and other edible </w:t>
            </w:r>
            <w:r w:rsidRPr="00AE5ABB">
              <w:rPr>
                <w:rFonts w:eastAsia="Times New Roman" w:cs="Arial"/>
                <w:b/>
                <w:bCs/>
                <w:lang w:eastAsia="en-GB"/>
              </w:rPr>
              <w:t>. . .</w:t>
            </w:r>
          </w:p>
        </w:tc>
        <w:tc>
          <w:tcPr>
            <w:tcW w:w="0" w:type="auto"/>
            <w:tcBorders>
              <w:top w:val="outset" w:sz="6" w:space="0" w:color="auto"/>
              <w:left w:val="nil"/>
              <w:bottom w:val="outset" w:sz="6" w:space="0" w:color="auto"/>
              <w:right w:val="nil"/>
            </w:tcBorders>
            <w:shd w:val="clear" w:color="auto" w:fill="F7F6F3"/>
            <w:vAlign w:val="center"/>
            <w:hideMark/>
          </w:tcPr>
          <w:p w14:paraId="59115904" w14:textId="77777777" w:rsidR="00B862D5" w:rsidRPr="00AE5ABB" w:rsidRDefault="00B862D5" w:rsidP="0078016E">
            <w:pPr>
              <w:jc w:val="right"/>
              <w:rPr>
                <w:rFonts w:eastAsia="Times New Roman" w:cs="Arial"/>
                <w:lang w:eastAsia="en-GB"/>
              </w:rPr>
            </w:pPr>
            <w:r w:rsidRPr="00AE5ABB">
              <w:rPr>
                <w:rFonts w:eastAsia="Times New Roman" w:cs="Arial"/>
                <w:lang w:eastAsia="en-GB"/>
              </w:rPr>
              <w:t>7,961</w:t>
            </w:r>
          </w:p>
        </w:tc>
        <w:tc>
          <w:tcPr>
            <w:tcW w:w="0" w:type="auto"/>
            <w:tcBorders>
              <w:top w:val="outset" w:sz="6" w:space="0" w:color="auto"/>
              <w:left w:val="nil"/>
              <w:bottom w:val="outset" w:sz="6" w:space="0" w:color="auto"/>
              <w:right w:val="nil"/>
            </w:tcBorders>
            <w:shd w:val="clear" w:color="auto" w:fill="F7F6F3"/>
            <w:vAlign w:val="center"/>
            <w:hideMark/>
          </w:tcPr>
          <w:p w14:paraId="0990CF6A" w14:textId="77777777" w:rsidR="00B862D5" w:rsidRPr="00AE5ABB" w:rsidRDefault="00B862D5" w:rsidP="0078016E">
            <w:pPr>
              <w:jc w:val="right"/>
              <w:rPr>
                <w:rFonts w:eastAsia="Times New Roman" w:cs="Arial"/>
                <w:lang w:eastAsia="en-GB"/>
              </w:rPr>
            </w:pPr>
            <w:r w:rsidRPr="00AE5ABB">
              <w:rPr>
                <w:rFonts w:eastAsia="Times New Roman" w:cs="Arial"/>
                <w:lang w:eastAsia="en-GB"/>
              </w:rPr>
              <w:t>8,795</w:t>
            </w:r>
          </w:p>
        </w:tc>
        <w:tc>
          <w:tcPr>
            <w:tcW w:w="0" w:type="auto"/>
            <w:tcBorders>
              <w:top w:val="outset" w:sz="6" w:space="0" w:color="auto"/>
              <w:left w:val="nil"/>
              <w:bottom w:val="outset" w:sz="6" w:space="0" w:color="auto"/>
              <w:right w:val="nil"/>
            </w:tcBorders>
            <w:shd w:val="clear" w:color="auto" w:fill="F7F6F3"/>
            <w:vAlign w:val="center"/>
            <w:hideMark/>
          </w:tcPr>
          <w:p w14:paraId="1371CAA3" w14:textId="77777777" w:rsidR="00B862D5" w:rsidRPr="00AE5ABB" w:rsidRDefault="00B862D5" w:rsidP="0078016E">
            <w:pPr>
              <w:jc w:val="right"/>
              <w:rPr>
                <w:rFonts w:eastAsia="Times New Roman" w:cs="Arial"/>
                <w:lang w:eastAsia="en-GB"/>
              </w:rPr>
            </w:pPr>
            <w:r w:rsidRPr="00AE5ABB">
              <w:rPr>
                <w:rFonts w:eastAsia="Times New Roman" w:cs="Arial"/>
                <w:lang w:eastAsia="en-GB"/>
              </w:rPr>
              <w:t>15,140</w:t>
            </w:r>
          </w:p>
        </w:tc>
        <w:tc>
          <w:tcPr>
            <w:tcW w:w="0" w:type="auto"/>
            <w:tcBorders>
              <w:top w:val="outset" w:sz="6" w:space="0" w:color="auto"/>
              <w:left w:val="nil"/>
              <w:bottom w:val="outset" w:sz="6" w:space="0" w:color="auto"/>
              <w:right w:val="nil"/>
            </w:tcBorders>
            <w:shd w:val="clear" w:color="auto" w:fill="F7F6F3"/>
            <w:vAlign w:val="center"/>
            <w:hideMark/>
          </w:tcPr>
          <w:p w14:paraId="0F777A60" w14:textId="77777777" w:rsidR="00B862D5" w:rsidRPr="00AE5ABB" w:rsidRDefault="00B862D5" w:rsidP="0078016E">
            <w:pPr>
              <w:jc w:val="right"/>
              <w:rPr>
                <w:rFonts w:eastAsia="Times New Roman" w:cs="Arial"/>
                <w:lang w:eastAsia="en-GB"/>
              </w:rPr>
            </w:pPr>
            <w:r w:rsidRPr="00AE5ABB">
              <w:rPr>
                <w:rFonts w:eastAsia="Times New Roman" w:cs="Arial"/>
                <w:lang w:eastAsia="en-GB"/>
              </w:rPr>
              <w:t>15,746</w:t>
            </w:r>
          </w:p>
        </w:tc>
        <w:tc>
          <w:tcPr>
            <w:tcW w:w="0" w:type="auto"/>
            <w:tcBorders>
              <w:top w:val="outset" w:sz="6" w:space="0" w:color="auto"/>
              <w:left w:val="nil"/>
              <w:bottom w:val="outset" w:sz="6" w:space="0" w:color="auto"/>
              <w:right w:val="nil"/>
            </w:tcBorders>
            <w:shd w:val="clear" w:color="auto" w:fill="F7F6F3"/>
            <w:vAlign w:val="center"/>
            <w:hideMark/>
          </w:tcPr>
          <w:p w14:paraId="759E8053" w14:textId="77777777" w:rsidR="00B862D5" w:rsidRPr="00AE5ABB" w:rsidRDefault="00B862D5" w:rsidP="0078016E">
            <w:pPr>
              <w:jc w:val="right"/>
              <w:rPr>
                <w:rFonts w:eastAsia="Times New Roman" w:cs="Arial"/>
                <w:lang w:eastAsia="en-GB"/>
              </w:rPr>
            </w:pPr>
            <w:r w:rsidRPr="00AE5ABB">
              <w:rPr>
                <w:rFonts w:eastAsia="Times New Roman" w:cs="Arial"/>
                <w:lang w:eastAsia="en-GB"/>
              </w:rPr>
              <w:t>14,564</w:t>
            </w:r>
          </w:p>
        </w:tc>
      </w:tr>
      <w:tr w:rsidR="00AE5ABB" w:rsidRPr="00AE5ABB" w14:paraId="5CA9AA99" w14:textId="77777777" w:rsidTr="00265D56">
        <w:tc>
          <w:tcPr>
            <w:tcW w:w="374" w:type="pct"/>
            <w:tcBorders>
              <w:top w:val="outset" w:sz="6" w:space="0" w:color="auto"/>
              <w:left w:val="nil"/>
              <w:bottom w:val="outset" w:sz="6" w:space="0" w:color="auto"/>
              <w:right w:val="nil"/>
            </w:tcBorders>
            <w:shd w:val="clear" w:color="auto" w:fill="FFFFFF"/>
            <w:vAlign w:val="center"/>
            <w:hideMark/>
          </w:tcPr>
          <w:p w14:paraId="17694AB4" w14:textId="77777777" w:rsidR="00B862D5" w:rsidRPr="00AE5ABB" w:rsidRDefault="00B862D5" w:rsidP="00E750CC">
            <w:pPr>
              <w:rPr>
                <w:rFonts w:eastAsia="Times New Roman" w:cs="Arial"/>
                <w:lang w:eastAsia="en-GB"/>
              </w:rPr>
            </w:pPr>
            <w:r w:rsidRPr="00AE5ABB">
              <w:rPr>
                <w:rFonts w:eastAsia="Times New Roman" w:cs="Arial"/>
                <w:lang w:eastAsia="en-GB"/>
              </w:rPr>
              <w:t xml:space="preserve">0811 </w:t>
            </w:r>
          </w:p>
        </w:tc>
        <w:tc>
          <w:tcPr>
            <w:tcW w:w="1853" w:type="pct"/>
            <w:tcBorders>
              <w:top w:val="outset" w:sz="6" w:space="0" w:color="auto"/>
              <w:left w:val="nil"/>
              <w:bottom w:val="outset" w:sz="6" w:space="0" w:color="auto"/>
              <w:right w:val="nil"/>
            </w:tcBorders>
            <w:shd w:val="clear" w:color="auto" w:fill="FFFFFF"/>
            <w:vAlign w:val="center"/>
            <w:hideMark/>
          </w:tcPr>
          <w:p w14:paraId="3D6395FC" w14:textId="77777777" w:rsidR="00B862D5" w:rsidRPr="00AE5ABB" w:rsidRDefault="00B862D5" w:rsidP="0078016E">
            <w:pPr>
              <w:rPr>
                <w:rFonts w:eastAsia="Times New Roman" w:cs="Arial"/>
                <w:lang w:eastAsia="en-GB"/>
              </w:rPr>
            </w:pPr>
            <w:r w:rsidRPr="00AE5ABB">
              <w:rPr>
                <w:rFonts w:eastAsia="Times New Roman" w:cs="Arial"/>
                <w:lang w:eastAsia="en-GB"/>
              </w:rPr>
              <w:t xml:space="preserve">Fruit and nuts, uncooked or cooked by steaming or boiling in water, frozen, whether or not </w:t>
            </w:r>
            <w:r w:rsidRPr="00AE5ABB">
              <w:rPr>
                <w:rFonts w:eastAsia="Times New Roman" w:cs="Arial"/>
                <w:b/>
                <w:bCs/>
                <w:lang w:eastAsia="en-GB"/>
              </w:rPr>
              <w:t>. . .</w:t>
            </w:r>
          </w:p>
        </w:tc>
        <w:tc>
          <w:tcPr>
            <w:tcW w:w="0" w:type="auto"/>
            <w:tcBorders>
              <w:top w:val="outset" w:sz="6" w:space="0" w:color="auto"/>
              <w:left w:val="nil"/>
              <w:bottom w:val="outset" w:sz="6" w:space="0" w:color="auto"/>
              <w:right w:val="nil"/>
            </w:tcBorders>
            <w:shd w:val="clear" w:color="auto" w:fill="FFFFFF"/>
            <w:vAlign w:val="center"/>
            <w:hideMark/>
          </w:tcPr>
          <w:p w14:paraId="307DC009" w14:textId="77777777" w:rsidR="00B862D5" w:rsidRPr="00AE5ABB" w:rsidRDefault="00B862D5" w:rsidP="0078016E">
            <w:pPr>
              <w:jc w:val="right"/>
              <w:rPr>
                <w:rFonts w:eastAsia="Times New Roman" w:cs="Arial"/>
                <w:lang w:eastAsia="en-GB"/>
              </w:rPr>
            </w:pPr>
            <w:r w:rsidRPr="00AE5ABB">
              <w:rPr>
                <w:rFonts w:eastAsia="Times New Roman" w:cs="Arial"/>
                <w:lang w:eastAsia="en-GB"/>
              </w:rPr>
              <w:t>3,171</w:t>
            </w:r>
          </w:p>
        </w:tc>
        <w:tc>
          <w:tcPr>
            <w:tcW w:w="0" w:type="auto"/>
            <w:tcBorders>
              <w:top w:val="outset" w:sz="6" w:space="0" w:color="auto"/>
              <w:left w:val="nil"/>
              <w:bottom w:val="outset" w:sz="6" w:space="0" w:color="auto"/>
              <w:right w:val="nil"/>
            </w:tcBorders>
            <w:shd w:val="clear" w:color="auto" w:fill="FFFFFF"/>
            <w:vAlign w:val="center"/>
            <w:hideMark/>
          </w:tcPr>
          <w:p w14:paraId="633CEACA" w14:textId="77777777" w:rsidR="00B862D5" w:rsidRPr="00AE5ABB" w:rsidRDefault="00B862D5" w:rsidP="0078016E">
            <w:pPr>
              <w:jc w:val="right"/>
              <w:rPr>
                <w:rFonts w:eastAsia="Times New Roman" w:cs="Arial"/>
                <w:lang w:eastAsia="en-GB"/>
              </w:rPr>
            </w:pPr>
            <w:r w:rsidRPr="00AE5ABB">
              <w:rPr>
                <w:rFonts w:eastAsia="Times New Roman" w:cs="Arial"/>
                <w:lang w:eastAsia="en-GB"/>
              </w:rPr>
              <w:t>3,945</w:t>
            </w:r>
          </w:p>
        </w:tc>
        <w:tc>
          <w:tcPr>
            <w:tcW w:w="0" w:type="auto"/>
            <w:tcBorders>
              <w:top w:val="outset" w:sz="6" w:space="0" w:color="auto"/>
              <w:left w:val="nil"/>
              <w:bottom w:val="outset" w:sz="6" w:space="0" w:color="auto"/>
              <w:right w:val="nil"/>
            </w:tcBorders>
            <w:shd w:val="clear" w:color="auto" w:fill="FFFFFF"/>
            <w:vAlign w:val="center"/>
            <w:hideMark/>
          </w:tcPr>
          <w:p w14:paraId="33083933" w14:textId="77777777" w:rsidR="00B862D5" w:rsidRPr="00AE5ABB" w:rsidRDefault="00B862D5" w:rsidP="0078016E">
            <w:pPr>
              <w:jc w:val="right"/>
              <w:rPr>
                <w:rFonts w:eastAsia="Times New Roman" w:cs="Arial"/>
                <w:lang w:eastAsia="en-GB"/>
              </w:rPr>
            </w:pPr>
            <w:r w:rsidRPr="00AE5ABB">
              <w:rPr>
                <w:rFonts w:eastAsia="Times New Roman" w:cs="Arial"/>
                <w:lang w:eastAsia="en-GB"/>
              </w:rPr>
              <w:t>3,414</w:t>
            </w:r>
          </w:p>
        </w:tc>
        <w:tc>
          <w:tcPr>
            <w:tcW w:w="0" w:type="auto"/>
            <w:tcBorders>
              <w:top w:val="outset" w:sz="6" w:space="0" w:color="auto"/>
              <w:left w:val="nil"/>
              <w:bottom w:val="outset" w:sz="6" w:space="0" w:color="auto"/>
              <w:right w:val="nil"/>
            </w:tcBorders>
            <w:shd w:val="clear" w:color="auto" w:fill="FFFFFF"/>
            <w:vAlign w:val="center"/>
            <w:hideMark/>
          </w:tcPr>
          <w:p w14:paraId="5D872FFE" w14:textId="77777777" w:rsidR="00B862D5" w:rsidRPr="00AE5ABB" w:rsidRDefault="00B862D5" w:rsidP="0078016E">
            <w:pPr>
              <w:jc w:val="right"/>
              <w:rPr>
                <w:rFonts w:eastAsia="Times New Roman" w:cs="Arial"/>
                <w:lang w:eastAsia="en-GB"/>
              </w:rPr>
            </w:pPr>
            <w:r w:rsidRPr="00AE5ABB">
              <w:rPr>
                <w:rFonts w:eastAsia="Times New Roman" w:cs="Arial"/>
                <w:lang w:eastAsia="en-GB"/>
              </w:rPr>
              <w:t>4,004</w:t>
            </w:r>
          </w:p>
        </w:tc>
        <w:tc>
          <w:tcPr>
            <w:tcW w:w="0" w:type="auto"/>
            <w:tcBorders>
              <w:top w:val="outset" w:sz="6" w:space="0" w:color="auto"/>
              <w:left w:val="nil"/>
              <w:bottom w:val="outset" w:sz="6" w:space="0" w:color="auto"/>
              <w:right w:val="nil"/>
            </w:tcBorders>
            <w:shd w:val="clear" w:color="auto" w:fill="FFFFFF"/>
            <w:vAlign w:val="center"/>
            <w:hideMark/>
          </w:tcPr>
          <w:p w14:paraId="264914A4" w14:textId="77777777" w:rsidR="00B862D5" w:rsidRPr="00AE5ABB" w:rsidRDefault="00B862D5" w:rsidP="0078016E">
            <w:pPr>
              <w:jc w:val="right"/>
              <w:rPr>
                <w:rFonts w:eastAsia="Times New Roman" w:cs="Arial"/>
                <w:lang w:eastAsia="en-GB"/>
              </w:rPr>
            </w:pPr>
            <w:r w:rsidRPr="00AE5ABB">
              <w:rPr>
                <w:rFonts w:eastAsia="Times New Roman" w:cs="Arial"/>
                <w:lang w:eastAsia="en-GB"/>
              </w:rPr>
              <w:t>3,372</w:t>
            </w:r>
          </w:p>
        </w:tc>
      </w:tr>
      <w:tr w:rsidR="00AE5ABB" w:rsidRPr="00AE5ABB" w14:paraId="6D6F76ED" w14:textId="77777777" w:rsidTr="00265D56">
        <w:tc>
          <w:tcPr>
            <w:tcW w:w="374" w:type="pct"/>
            <w:tcBorders>
              <w:top w:val="outset" w:sz="6" w:space="0" w:color="auto"/>
              <w:left w:val="nil"/>
              <w:bottom w:val="outset" w:sz="6" w:space="0" w:color="auto"/>
              <w:right w:val="nil"/>
            </w:tcBorders>
            <w:shd w:val="clear" w:color="auto" w:fill="F7F6F3"/>
            <w:vAlign w:val="center"/>
            <w:hideMark/>
          </w:tcPr>
          <w:p w14:paraId="7402934F" w14:textId="77777777" w:rsidR="00B862D5" w:rsidRPr="00AE5ABB" w:rsidRDefault="00B862D5" w:rsidP="00E750CC">
            <w:pPr>
              <w:rPr>
                <w:rFonts w:eastAsia="Times New Roman" w:cs="Arial"/>
                <w:lang w:eastAsia="en-GB"/>
              </w:rPr>
            </w:pPr>
            <w:r w:rsidRPr="00AE5ABB">
              <w:rPr>
                <w:rFonts w:eastAsia="Times New Roman" w:cs="Arial"/>
                <w:lang w:eastAsia="en-GB"/>
              </w:rPr>
              <w:t xml:space="preserve">0801 </w:t>
            </w:r>
          </w:p>
        </w:tc>
        <w:tc>
          <w:tcPr>
            <w:tcW w:w="1853" w:type="pct"/>
            <w:tcBorders>
              <w:top w:val="outset" w:sz="6" w:space="0" w:color="auto"/>
              <w:left w:val="nil"/>
              <w:bottom w:val="outset" w:sz="6" w:space="0" w:color="auto"/>
              <w:right w:val="nil"/>
            </w:tcBorders>
            <w:shd w:val="clear" w:color="auto" w:fill="F7F6F3"/>
            <w:vAlign w:val="center"/>
            <w:hideMark/>
          </w:tcPr>
          <w:p w14:paraId="21DA34D6" w14:textId="77777777" w:rsidR="00B862D5" w:rsidRPr="00AE5ABB" w:rsidRDefault="00B862D5" w:rsidP="0078016E">
            <w:pPr>
              <w:rPr>
                <w:rFonts w:eastAsia="Times New Roman" w:cs="Arial"/>
                <w:lang w:eastAsia="en-GB"/>
              </w:rPr>
            </w:pPr>
            <w:r w:rsidRPr="00AE5ABB">
              <w:rPr>
                <w:rFonts w:eastAsia="Times New Roman" w:cs="Arial"/>
                <w:lang w:eastAsia="en-GB"/>
              </w:rPr>
              <w:t>Coconuts, Brazil nuts and cashew nuts, fresh or dried, whether or not shelled or peeled</w:t>
            </w:r>
          </w:p>
        </w:tc>
        <w:tc>
          <w:tcPr>
            <w:tcW w:w="0" w:type="auto"/>
            <w:tcBorders>
              <w:top w:val="outset" w:sz="6" w:space="0" w:color="auto"/>
              <w:left w:val="nil"/>
              <w:bottom w:val="outset" w:sz="6" w:space="0" w:color="auto"/>
              <w:right w:val="nil"/>
            </w:tcBorders>
            <w:shd w:val="clear" w:color="auto" w:fill="F7F6F3"/>
            <w:vAlign w:val="center"/>
            <w:hideMark/>
          </w:tcPr>
          <w:p w14:paraId="4B29C863" w14:textId="77777777" w:rsidR="00B862D5" w:rsidRPr="00AE5ABB" w:rsidRDefault="00B862D5" w:rsidP="0078016E">
            <w:pPr>
              <w:jc w:val="right"/>
              <w:rPr>
                <w:rFonts w:eastAsia="Times New Roman" w:cs="Arial"/>
                <w:lang w:eastAsia="en-GB"/>
              </w:rPr>
            </w:pPr>
            <w:r w:rsidRPr="00AE5ABB">
              <w:rPr>
                <w:rFonts w:eastAsia="Times New Roman" w:cs="Arial"/>
                <w:lang w:eastAsia="en-GB"/>
              </w:rPr>
              <w:t>2,698</w:t>
            </w:r>
          </w:p>
        </w:tc>
        <w:tc>
          <w:tcPr>
            <w:tcW w:w="0" w:type="auto"/>
            <w:tcBorders>
              <w:top w:val="outset" w:sz="6" w:space="0" w:color="auto"/>
              <w:left w:val="nil"/>
              <w:bottom w:val="outset" w:sz="6" w:space="0" w:color="auto"/>
              <w:right w:val="nil"/>
            </w:tcBorders>
            <w:shd w:val="clear" w:color="auto" w:fill="F7F6F3"/>
            <w:vAlign w:val="center"/>
            <w:hideMark/>
          </w:tcPr>
          <w:p w14:paraId="1CF96538" w14:textId="77777777" w:rsidR="00B862D5" w:rsidRPr="00AE5ABB" w:rsidRDefault="00B862D5" w:rsidP="0078016E">
            <w:pPr>
              <w:jc w:val="right"/>
              <w:rPr>
                <w:rFonts w:eastAsia="Times New Roman" w:cs="Arial"/>
                <w:lang w:eastAsia="en-GB"/>
              </w:rPr>
            </w:pPr>
            <w:r w:rsidRPr="00AE5ABB">
              <w:rPr>
                <w:rFonts w:eastAsia="Times New Roman" w:cs="Arial"/>
                <w:lang w:eastAsia="en-GB"/>
              </w:rPr>
              <w:t>3,546</w:t>
            </w:r>
          </w:p>
        </w:tc>
        <w:tc>
          <w:tcPr>
            <w:tcW w:w="0" w:type="auto"/>
            <w:tcBorders>
              <w:top w:val="outset" w:sz="6" w:space="0" w:color="auto"/>
              <w:left w:val="nil"/>
              <w:bottom w:val="outset" w:sz="6" w:space="0" w:color="auto"/>
              <w:right w:val="nil"/>
            </w:tcBorders>
            <w:shd w:val="clear" w:color="auto" w:fill="F7F6F3"/>
            <w:vAlign w:val="center"/>
            <w:hideMark/>
          </w:tcPr>
          <w:p w14:paraId="26ACD45C" w14:textId="77777777" w:rsidR="00B862D5" w:rsidRPr="00AE5ABB" w:rsidRDefault="00B862D5" w:rsidP="0078016E">
            <w:pPr>
              <w:jc w:val="right"/>
              <w:rPr>
                <w:rFonts w:eastAsia="Times New Roman" w:cs="Arial"/>
                <w:lang w:eastAsia="en-GB"/>
              </w:rPr>
            </w:pPr>
            <w:r w:rsidRPr="00AE5ABB">
              <w:rPr>
                <w:rFonts w:eastAsia="Times New Roman" w:cs="Arial"/>
                <w:lang w:eastAsia="en-GB"/>
              </w:rPr>
              <w:t>1,439</w:t>
            </w:r>
          </w:p>
        </w:tc>
        <w:tc>
          <w:tcPr>
            <w:tcW w:w="0" w:type="auto"/>
            <w:tcBorders>
              <w:top w:val="outset" w:sz="6" w:space="0" w:color="auto"/>
              <w:left w:val="nil"/>
              <w:bottom w:val="outset" w:sz="6" w:space="0" w:color="auto"/>
              <w:right w:val="nil"/>
            </w:tcBorders>
            <w:shd w:val="clear" w:color="auto" w:fill="F7F6F3"/>
            <w:vAlign w:val="center"/>
            <w:hideMark/>
          </w:tcPr>
          <w:p w14:paraId="4F5B9E0B" w14:textId="77777777" w:rsidR="00B862D5" w:rsidRPr="00AE5ABB" w:rsidRDefault="00B862D5" w:rsidP="0078016E">
            <w:pPr>
              <w:jc w:val="right"/>
              <w:rPr>
                <w:rFonts w:eastAsia="Times New Roman" w:cs="Arial"/>
                <w:lang w:eastAsia="en-GB"/>
              </w:rPr>
            </w:pPr>
            <w:r w:rsidRPr="00AE5ABB">
              <w:rPr>
                <w:rFonts w:eastAsia="Times New Roman" w:cs="Arial"/>
                <w:lang w:eastAsia="en-GB"/>
              </w:rPr>
              <w:t>1,812</w:t>
            </w:r>
          </w:p>
        </w:tc>
        <w:tc>
          <w:tcPr>
            <w:tcW w:w="0" w:type="auto"/>
            <w:tcBorders>
              <w:top w:val="outset" w:sz="6" w:space="0" w:color="auto"/>
              <w:left w:val="nil"/>
              <w:bottom w:val="outset" w:sz="6" w:space="0" w:color="auto"/>
              <w:right w:val="nil"/>
            </w:tcBorders>
            <w:shd w:val="clear" w:color="auto" w:fill="F7F6F3"/>
            <w:vAlign w:val="center"/>
            <w:hideMark/>
          </w:tcPr>
          <w:p w14:paraId="08CAF6EC" w14:textId="77777777" w:rsidR="00B862D5" w:rsidRPr="00AE5ABB" w:rsidRDefault="00B862D5" w:rsidP="0078016E">
            <w:pPr>
              <w:jc w:val="right"/>
              <w:rPr>
                <w:rFonts w:eastAsia="Times New Roman" w:cs="Arial"/>
                <w:lang w:eastAsia="en-GB"/>
              </w:rPr>
            </w:pPr>
            <w:r w:rsidRPr="00AE5ABB">
              <w:rPr>
                <w:rFonts w:eastAsia="Times New Roman" w:cs="Arial"/>
                <w:lang w:eastAsia="en-GB"/>
              </w:rPr>
              <w:t>1,706</w:t>
            </w:r>
          </w:p>
        </w:tc>
      </w:tr>
      <w:tr w:rsidR="00AE5ABB" w:rsidRPr="00AE5ABB" w14:paraId="1FC02E5F" w14:textId="77777777" w:rsidTr="00265D56">
        <w:tc>
          <w:tcPr>
            <w:tcW w:w="374" w:type="pct"/>
            <w:tcBorders>
              <w:top w:val="outset" w:sz="6" w:space="0" w:color="auto"/>
              <w:left w:val="nil"/>
              <w:bottom w:val="outset" w:sz="6" w:space="0" w:color="auto"/>
              <w:right w:val="nil"/>
            </w:tcBorders>
            <w:shd w:val="clear" w:color="auto" w:fill="FFFFFF"/>
            <w:vAlign w:val="center"/>
            <w:hideMark/>
          </w:tcPr>
          <w:p w14:paraId="68324EF7" w14:textId="77777777" w:rsidR="00B862D5" w:rsidRPr="00AE5ABB" w:rsidRDefault="00B862D5" w:rsidP="00E750CC">
            <w:pPr>
              <w:rPr>
                <w:rFonts w:eastAsia="Times New Roman" w:cs="Arial"/>
                <w:lang w:eastAsia="en-GB"/>
              </w:rPr>
            </w:pPr>
            <w:r w:rsidRPr="00AE5ABB">
              <w:rPr>
                <w:rFonts w:eastAsia="Times New Roman" w:cs="Arial"/>
                <w:lang w:eastAsia="en-GB"/>
              </w:rPr>
              <w:t xml:space="preserve">0814 </w:t>
            </w:r>
          </w:p>
        </w:tc>
        <w:tc>
          <w:tcPr>
            <w:tcW w:w="1853" w:type="pct"/>
            <w:tcBorders>
              <w:top w:val="outset" w:sz="6" w:space="0" w:color="auto"/>
              <w:left w:val="nil"/>
              <w:bottom w:val="outset" w:sz="6" w:space="0" w:color="auto"/>
              <w:right w:val="nil"/>
            </w:tcBorders>
            <w:shd w:val="clear" w:color="auto" w:fill="FFFFFF"/>
            <w:vAlign w:val="center"/>
            <w:hideMark/>
          </w:tcPr>
          <w:p w14:paraId="6D0C5715" w14:textId="77777777" w:rsidR="00B862D5" w:rsidRPr="00AE5ABB" w:rsidRDefault="00B862D5" w:rsidP="0078016E">
            <w:pPr>
              <w:rPr>
                <w:rFonts w:eastAsia="Times New Roman" w:cs="Arial"/>
                <w:lang w:eastAsia="en-GB"/>
              </w:rPr>
            </w:pPr>
            <w:r w:rsidRPr="00AE5ABB">
              <w:rPr>
                <w:rFonts w:eastAsia="Times New Roman" w:cs="Arial"/>
                <w:lang w:eastAsia="en-GB"/>
              </w:rPr>
              <w:t xml:space="preserve">Peel of citrus fruit or melons, incl. watermelons, fresh, frozen, dried or provisionally preserved </w:t>
            </w:r>
            <w:r w:rsidRPr="00AE5ABB">
              <w:rPr>
                <w:rFonts w:eastAsia="Times New Roman" w:cs="Arial"/>
                <w:b/>
                <w:bCs/>
                <w:lang w:eastAsia="en-GB"/>
              </w:rPr>
              <w:t>. . .</w:t>
            </w:r>
          </w:p>
        </w:tc>
        <w:tc>
          <w:tcPr>
            <w:tcW w:w="0" w:type="auto"/>
            <w:tcBorders>
              <w:top w:val="outset" w:sz="6" w:space="0" w:color="auto"/>
              <w:left w:val="nil"/>
              <w:bottom w:val="outset" w:sz="6" w:space="0" w:color="auto"/>
              <w:right w:val="nil"/>
            </w:tcBorders>
            <w:shd w:val="clear" w:color="auto" w:fill="FFFFFF"/>
            <w:vAlign w:val="center"/>
            <w:hideMark/>
          </w:tcPr>
          <w:p w14:paraId="0D75BC6A" w14:textId="77777777" w:rsidR="00B862D5" w:rsidRPr="00AE5ABB" w:rsidRDefault="00B862D5" w:rsidP="0078016E">
            <w:pPr>
              <w:jc w:val="right"/>
              <w:rPr>
                <w:rFonts w:eastAsia="Times New Roman" w:cs="Arial"/>
                <w:lang w:eastAsia="en-GB"/>
              </w:rPr>
            </w:pPr>
            <w:r w:rsidRPr="00AE5ABB">
              <w:rPr>
                <w:rFonts w:eastAsia="Times New Roman" w:cs="Arial"/>
                <w:lang w:eastAsia="en-GB"/>
              </w:rPr>
              <w:t>551</w:t>
            </w:r>
          </w:p>
        </w:tc>
        <w:tc>
          <w:tcPr>
            <w:tcW w:w="0" w:type="auto"/>
            <w:tcBorders>
              <w:top w:val="outset" w:sz="6" w:space="0" w:color="auto"/>
              <w:left w:val="nil"/>
              <w:bottom w:val="outset" w:sz="6" w:space="0" w:color="auto"/>
              <w:right w:val="nil"/>
            </w:tcBorders>
            <w:shd w:val="clear" w:color="auto" w:fill="FFFFFF"/>
            <w:vAlign w:val="center"/>
            <w:hideMark/>
          </w:tcPr>
          <w:p w14:paraId="78C9E4AE" w14:textId="77777777" w:rsidR="00B862D5" w:rsidRPr="00AE5ABB" w:rsidRDefault="00B862D5" w:rsidP="0078016E">
            <w:pPr>
              <w:jc w:val="right"/>
              <w:rPr>
                <w:rFonts w:eastAsia="Times New Roman" w:cs="Arial"/>
                <w:lang w:eastAsia="en-GB"/>
              </w:rPr>
            </w:pPr>
            <w:r w:rsidRPr="00AE5ABB">
              <w:rPr>
                <w:rFonts w:eastAsia="Times New Roman" w:cs="Arial"/>
                <w:lang w:eastAsia="en-GB"/>
              </w:rPr>
              <w:t>1,194</w:t>
            </w:r>
          </w:p>
        </w:tc>
        <w:tc>
          <w:tcPr>
            <w:tcW w:w="0" w:type="auto"/>
            <w:tcBorders>
              <w:top w:val="outset" w:sz="6" w:space="0" w:color="auto"/>
              <w:left w:val="nil"/>
              <w:bottom w:val="outset" w:sz="6" w:space="0" w:color="auto"/>
              <w:right w:val="nil"/>
            </w:tcBorders>
            <w:shd w:val="clear" w:color="auto" w:fill="FFFFFF"/>
            <w:vAlign w:val="center"/>
            <w:hideMark/>
          </w:tcPr>
          <w:p w14:paraId="7456CD8F" w14:textId="77777777" w:rsidR="00B862D5" w:rsidRPr="00AE5ABB" w:rsidRDefault="00B862D5" w:rsidP="0078016E">
            <w:pPr>
              <w:jc w:val="right"/>
              <w:rPr>
                <w:rFonts w:eastAsia="Times New Roman" w:cs="Arial"/>
                <w:lang w:eastAsia="en-GB"/>
              </w:rPr>
            </w:pPr>
            <w:r w:rsidRPr="00AE5ABB">
              <w:rPr>
                <w:rFonts w:eastAsia="Times New Roman" w:cs="Arial"/>
                <w:lang w:eastAsia="en-GB"/>
              </w:rPr>
              <w:t>2,211</w:t>
            </w:r>
          </w:p>
        </w:tc>
        <w:tc>
          <w:tcPr>
            <w:tcW w:w="0" w:type="auto"/>
            <w:tcBorders>
              <w:top w:val="outset" w:sz="6" w:space="0" w:color="auto"/>
              <w:left w:val="nil"/>
              <w:bottom w:val="outset" w:sz="6" w:space="0" w:color="auto"/>
              <w:right w:val="nil"/>
            </w:tcBorders>
            <w:shd w:val="clear" w:color="auto" w:fill="FFFFFF"/>
            <w:vAlign w:val="center"/>
            <w:hideMark/>
          </w:tcPr>
          <w:p w14:paraId="4118EBF2" w14:textId="77777777" w:rsidR="00B862D5" w:rsidRPr="00AE5ABB" w:rsidRDefault="00B862D5" w:rsidP="0078016E">
            <w:pPr>
              <w:jc w:val="right"/>
              <w:rPr>
                <w:rFonts w:eastAsia="Times New Roman" w:cs="Arial"/>
                <w:lang w:eastAsia="en-GB"/>
              </w:rPr>
            </w:pPr>
            <w:r w:rsidRPr="00AE5ABB">
              <w:rPr>
                <w:rFonts w:eastAsia="Times New Roman" w:cs="Arial"/>
                <w:lang w:eastAsia="en-GB"/>
              </w:rPr>
              <w:t>36</w:t>
            </w:r>
          </w:p>
        </w:tc>
        <w:tc>
          <w:tcPr>
            <w:tcW w:w="0" w:type="auto"/>
            <w:tcBorders>
              <w:top w:val="outset" w:sz="6" w:space="0" w:color="auto"/>
              <w:left w:val="nil"/>
              <w:bottom w:val="outset" w:sz="6" w:space="0" w:color="auto"/>
              <w:right w:val="nil"/>
            </w:tcBorders>
            <w:shd w:val="clear" w:color="auto" w:fill="FFFFFF"/>
            <w:vAlign w:val="center"/>
            <w:hideMark/>
          </w:tcPr>
          <w:p w14:paraId="74208CA3" w14:textId="77777777" w:rsidR="00B862D5" w:rsidRPr="00AE5ABB" w:rsidRDefault="00B862D5" w:rsidP="0078016E">
            <w:pPr>
              <w:jc w:val="right"/>
              <w:rPr>
                <w:rFonts w:eastAsia="Times New Roman" w:cs="Arial"/>
                <w:lang w:eastAsia="en-GB"/>
              </w:rPr>
            </w:pPr>
            <w:r w:rsidRPr="00AE5ABB">
              <w:rPr>
                <w:rFonts w:eastAsia="Times New Roman" w:cs="Arial"/>
                <w:lang w:eastAsia="en-GB"/>
              </w:rPr>
              <w:t>599</w:t>
            </w:r>
          </w:p>
        </w:tc>
      </w:tr>
      <w:tr w:rsidR="00AE5ABB" w:rsidRPr="00AE5ABB" w14:paraId="5DB2DDB7" w14:textId="77777777" w:rsidTr="00265D56">
        <w:tc>
          <w:tcPr>
            <w:tcW w:w="374" w:type="pct"/>
            <w:tcBorders>
              <w:top w:val="outset" w:sz="6" w:space="0" w:color="auto"/>
              <w:left w:val="nil"/>
              <w:bottom w:val="outset" w:sz="6" w:space="0" w:color="auto"/>
              <w:right w:val="nil"/>
            </w:tcBorders>
            <w:shd w:val="clear" w:color="auto" w:fill="F7F6F3"/>
            <w:vAlign w:val="center"/>
            <w:hideMark/>
          </w:tcPr>
          <w:p w14:paraId="2ABFAE62" w14:textId="77777777" w:rsidR="00B862D5" w:rsidRPr="00AE5ABB" w:rsidRDefault="00B862D5" w:rsidP="00E750CC">
            <w:pPr>
              <w:rPr>
                <w:rFonts w:eastAsia="Times New Roman" w:cs="Arial"/>
                <w:lang w:eastAsia="en-GB"/>
              </w:rPr>
            </w:pPr>
            <w:r w:rsidRPr="00AE5ABB">
              <w:rPr>
                <w:rFonts w:eastAsia="Times New Roman" w:cs="Arial"/>
                <w:lang w:eastAsia="en-GB"/>
              </w:rPr>
              <w:t xml:space="preserve">0812 </w:t>
            </w:r>
          </w:p>
        </w:tc>
        <w:tc>
          <w:tcPr>
            <w:tcW w:w="1853" w:type="pct"/>
            <w:tcBorders>
              <w:top w:val="outset" w:sz="6" w:space="0" w:color="auto"/>
              <w:left w:val="nil"/>
              <w:bottom w:val="outset" w:sz="6" w:space="0" w:color="auto"/>
              <w:right w:val="nil"/>
            </w:tcBorders>
            <w:shd w:val="clear" w:color="auto" w:fill="F7F6F3"/>
            <w:vAlign w:val="center"/>
            <w:hideMark/>
          </w:tcPr>
          <w:p w14:paraId="16919E1A" w14:textId="77777777" w:rsidR="00B862D5" w:rsidRPr="00AE5ABB" w:rsidRDefault="00B862D5" w:rsidP="0078016E">
            <w:pPr>
              <w:rPr>
                <w:rFonts w:eastAsia="Times New Roman" w:cs="Arial"/>
                <w:lang w:eastAsia="en-GB"/>
              </w:rPr>
            </w:pPr>
            <w:r w:rsidRPr="00AE5ABB">
              <w:rPr>
                <w:rFonts w:eastAsia="Times New Roman" w:cs="Arial"/>
                <w:lang w:eastAsia="en-GB"/>
              </w:rPr>
              <w:t xml:space="preserve">Fruit and nuts, provisionally preserved, e.g. by sulphur dioxide gas, in brine, in sulphur </w:t>
            </w:r>
            <w:r w:rsidRPr="00AE5ABB">
              <w:rPr>
                <w:rFonts w:eastAsia="Times New Roman" w:cs="Arial"/>
                <w:b/>
                <w:bCs/>
                <w:lang w:eastAsia="en-GB"/>
              </w:rPr>
              <w:t>. . .</w:t>
            </w:r>
          </w:p>
        </w:tc>
        <w:tc>
          <w:tcPr>
            <w:tcW w:w="0" w:type="auto"/>
            <w:tcBorders>
              <w:top w:val="outset" w:sz="6" w:space="0" w:color="auto"/>
              <w:left w:val="nil"/>
              <w:bottom w:val="outset" w:sz="6" w:space="0" w:color="auto"/>
              <w:right w:val="nil"/>
            </w:tcBorders>
            <w:shd w:val="clear" w:color="auto" w:fill="F7F6F3"/>
            <w:vAlign w:val="center"/>
            <w:hideMark/>
          </w:tcPr>
          <w:p w14:paraId="6B6AFD45" w14:textId="77777777" w:rsidR="00B862D5" w:rsidRPr="00AE5ABB" w:rsidRDefault="00B862D5" w:rsidP="0078016E">
            <w:pPr>
              <w:jc w:val="right"/>
              <w:rPr>
                <w:rFonts w:eastAsia="Times New Roman" w:cs="Arial"/>
                <w:lang w:eastAsia="en-GB"/>
              </w:rPr>
            </w:pPr>
            <w:r w:rsidRPr="00AE5ABB">
              <w:rPr>
                <w:rFonts w:eastAsia="Times New Roman" w:cs="Arial"/>
                <w:lang w:eastAsia="en-GB"/>
              </w:rPr>
              <w:t>343</w:t>
            </w:r>
          </w:p>
        </w:tc>
        <w:tc>
          <w:tcPr>
            <w:tcW w:w="0" w:type="auto"/>
            <w:tcBorders>
              <w:top w:val="outset" w:sz="6" w:space="0" w:color="auto"/>
              <w:left w:val="nil"/>
              <w:bottom w:val="outset" w:sz="6" w:space="0" w:color="auto"/>
              <w:right w:val="nil"/>
            </w:tcBorders>
            <w:shd w:val="clear" w:color="auto" w:fill="F7F6F3"/>
            <w:vAlign w:val="center"/>
            <w:hideMark/>
          </w:tcPr>
          <w:p w14:paraId="02833841" w14:textId="77777777" w:rsidR="00B862D5" w:rsidRPr="00AE5ABB" w:rsidRDefault="00B862D5" w:rsidP="0078016E">
            <w:pPr>
              <w:jc w:val="right"/>
              <w:rPr>
                <w:rFonts w:eastAsia="Times New Roman" w:cs="Arial"/>
                <w:lang w:eastAsia="en-GB"/>
              </w:rPr>
            </w:pPr>
            <w:r w:rsidRPr="00AE5ABB">
              <w:rPr>
                <w:rFonts w:eastAsia="Times New Roman" w:cs="Arial"/>
                <w:lang w:eastAsia="en-GB"/>
              </w:rPr>
              <w:t>2,733</w:t>
            </w:r>
          </w:p>
        </w:tc>
        <w:tc>
          <w:tcPr>
            <w:tcW w:w="0" w:type="auto"/>
            <w:tcBorders>
              <w:top w:val="outset" w:sz="6" w:space="0" w:color="auto"/>
              <w:left w:val="nil"/>
              <w:bottom w:val="outset" w:sz="6" w:space="0" w:color="auto"/>
              <w:right w:val="nil"/>
            </w:tcBorders>
            <w:shd w:val="clear" w:color="auto" w:fill="F7F6F3"/>
            <w:vAlign w:val="center"/>
            <w:hideMark/>
          </w:tcPr>
          <w:p w14:paraId="7F11D693" w14:textId="77777777" w:rsidR="00B862D5" w:rsidRPr="00AE5ABB" w:rsidRDefault="00B862D5" w:rsidP="0078016E">
            <w:pPr>
              <w:jc w:val="right"/>
              <w:rPr>
                <w:rFonts w:eastAsia="Times New Roman" w:cs="Arial"/>
                <w:lang w:eastAsia="en-GB"/>
              </w:rPr>
            </w:pPr>
            <w:r w:rsidRPr="00AE5ABB">
              <w:rPr>
                <w:rFonts w:eastAsia="Times New Roman" w:cs="Arial"/>
                <w:lang w:eastAsia="en-GB"/>
              </w:rPr>
              <w:t>4,195</w:t>
            </w:r>
          </w:p>
        </w:tc>
        <w:tc>
          <w:tcPr>
            <w:tcW w:w="0" w:type="auto"/>
            <w:tcBorders>
              <w:top w:val="outset" w:sz="6" w:space="0" w:color="auto"/>
              <w:left w:val="nil"/>
              <w:bottom w:val="outset" w:sz="6" w:space="0" w:color="auto"/>
              <w:right w:val="nil"/>
            </w:tcBorders>
            <w:shd w:val="clear" w:color="auto" w:fill="F7F6F3"/>
            <w:vAlign w:val="center"/>
            <w:hideMark/>
          </w:tcPr>
          <w:p w14:paraId="6A61B1C0" w14:textId="77777777" w:rsidR="00B862D5" w:rsidRPr="00AE5ABB" w:rsidRDefault="00B862D5" w:rsidP="0078016E">
            <w:pPr>
              <w:jc w:val="right"/>
              <w:rPr>
                <w:rFonts w:eastAsia="Times New Roman" w:cs="Arial"/>
                <w:lang w:eastAsia="en-GB"/>
              </w:rPr>
            </w:pPr>
            <w:r w:rsidRPr="00AE5ABB">
              <w:rPr>
                <w:rFonts w:eastAsia="Times New Roman" w:cs="Arial"/>
                <w:lang w:eastAsia="en-GB"/>
              </w:rPr>
              <w:t>854</w:t>
            </w:r>
          </w:p>
        </w:tc>
        <w:tc>
          <w:tcPr>
            <w:tcW w:w="0" w:type="auto"/>
            <w:tcBorders>
              <w:top w:val="outset" w:sz="6" w:space="0" w:color="auto"/>
              <w:left w:val="nil"/>
              <w:bottom w:val="outset" w:sz="6" w:space="0" w:color="auto"/>
              <w:right w:val="nil"/>
            </w:tcBorders>
            <w:shd w:val="clear" w:color="auto" w:fill="F7F6F3"/>
            <w:vAlign w:val="center"/>
            <w:hideMark/>
          </w:tcPr>
          <w:p w14:paraId="40ECF654" w14:textId="77777777" w:rsidR="00B862D5" w:rsidRPr="00AE5ABB" w:rsidRDefault="00B862D5" w:rsidP="0078016E">
            <w:pPr>
              <w:jc w:val="right"/>
              <w:rPr>
                <w:rFonts w:eastAsia="Times New Roman" w:cs="Arial"/>
                <w:lang w:eastAsia="en-GB"/>
              </w:rPr>
            </w:pPr>
            <w:r w:rsidRPr="00AE5ABB">
              <w:rPr>
                <w:rFonts w:eastAsia="Times New Roman" w:cs="Arial"/>
                <w:lang w:eastAsia="en-GB"/>
              </w:rPr>
              <w:t>291</w:t>
            </w:r>
          </w:p>
        </w:tc>
      </w:tr>
      <w:tr w:rsidR="00AE5ABB" w:rsidRPr="00AE5ABB" w14:paraId="05432F95" w14:textId="77777777" w:rsidTr="00265D56">
        <w:tc>
          <w:tcPr>
            <w:tcW w:w="374" w:type="pct"/>
            <w:tcBorders>
              <w:top w:val="outset" w:sz="6" w:space="0" w:color="auto"/>
              <w:left w:val="nil"/>
              <w:bottom w:val="outset" w:sz="6" w:space="0" w:color="auto"/>
              <w:right w:val="nil"/>
            </w:tcBorders>
            <w:shd w:val="clear" w:color="auto" w:fill="FFFFFF"/>
            <w:vAlign w:val="center"/>
            <w:hideMark/>
          </w:tcPr>
          <w:p w14:paraId="31F09038" w14:textId="77777777" w:rsidR="00B862D5" w:rsidRPr="00AE5ABB" w:rsidRDefault="00B862D5" w:rsidP="00E750CC">
            <w:pPr>
              <w:rPr>
                <w:rFonts w:eastAsia="Times New Roman" w:cs="Arial"/>
                <w:lang w:eastAsia="en-GB"/>
              </w:rPr>
            </w:pPr>
            <w:r w:rsidRPr="00AE5ABB">
              <w:rPr>
                <w:rFonts w:eastAsia="Times New Roman" w:cs="Arial"/>
                <w:lang w:eastAsia="en-GB"/>
              </w:rPr>
              <w:t xml:space="preserve">0803 </w:t>
            </w:r>
          </w:p>
        </w:tc>
        <w:tc>
          <w:tcPr>
            <w:tcW w:w="1853" w:type="pct"/>
            <w:tcBorders>
              <w:top w:val="outset" w:sz="6" w:space="0" w:color="auto"/>
              <w:left w:val="nil"/>
              <w:bottom w:val="outset" w:sz="6" w:space="0" w:color="auto"/>
              <w:right w:val="nil"/>
            </w:tcBorders>
            <w:shd w:val="clear" w:color="auto" w:fill="FFFFFF"/>
            <w:vAlign w:val="center"/>
            <w:hideMark/>
          </w:tcPr>
          <w:p w14:paraId="74D98CE8" w14:textId="77777777" w:rsidR="00B862D5" w:rsidRPr="00AE5ABB" w:rsidRDefault="00B862D5" w:rsidP="0078016E">
            <w:pPr>
              <w:rPr>
                <w:rFonts w:eastAsia="Times New Roman" w:cs="Arial"/>
                <w:lang w:eastAsia="en-GB"/>
              </w:rPr>
            </w:pPr>
            <w:r w:rsidRPr="00AE5ABB">
              <w:rPr>
                <w:rFonts w:eastAsia="Times New Roman" w:cs="Arial"/>
                <w:lang w:eastAsia="en-GB"/>
              </w:rPr>
              <w:t>Bananas, incl. plantains, fresh or dried</w:t>
            </w:r>
          </w:p>
        </w:tc>
        <w:tc>
          <w:tcPr>
            <w:tcW w:w="0" w:type="auto"/>
            <w:tcBorders>
              <w:top w:val="outset" w:sz="6" w:space="0" w:color="auto"/>
              <w:left w:val="nil"/>
              <w:bottom w:val="outset" w:sz="6" w:space="0" w:color="auto"/>
              <w:right w:val="nil"/>
            </w:tcBorders>
            <w:shd w:val="clear" w:color="auto" w:fill="FFFFFF"/>
            <w:vAlign w:val="center"/>
            <w:hideMark/>
          </w:tcPr>
          <w:p w14:paraId="58FF94F2" w14:textId="77777777" w:rsidR="00B862D5" w:rsidRPr="00AE5ABB" w:rsidRDefault="00B862D5" w:rsidP="0078016E">
            <w:pPr>
              <w:jc w:val="right"/>
              <w:rPr>
                <w:rFonts w:eastAsia="Times New Roman" w:cs="Arial"/>
                <w:lang w:eastAsia="en-GB"/>
              </w:rPr>
            </w:pPr>
            <w:r w:rsidRPr="00AE5ABB">
              <w:rPr>
                <w:rFonts w:eastAsia="Times New Roman" w:cs="Arial"/>
                <w:lang w:eastAsia="en-GB"/>
              </w:rPr>
              <w:t>288</w:t>
            </w:r>
          </w:p>
        </w:tc>
        <w:tc>
          <w:tcPr>
            <w:tcW w:w="0" w:type="auto"/>
            <w:tcBorders>
              <w:top w:val="outset" w:sz="6" w:space="0" w:color="auto"/>
              <w:left w:val="nil"/>
              <w:bottom w:val="outset" w:sz="6" w:space="0" w:color="auto"/>
              <w:right w:val="nil"/>
            </w:tcBorders>
            <w:shd w:val="clear" w:color="auto" w:fill="FFFFFF"/>
            <w:vAlign w:val="center"/>
            <w:hideMark/>
          </w:tcPr>
          <w:p w14:paraId="6001DAB5" w14:textId="77777777" w:rsidR="00B862D5" w:rsidRPr="00AE5ABB" w:rsidRDefault="00B862D5" w:rsidP="0078016E">
            <w:pPr>
              <w:jc w:val="right"/>
              <w:rPr>
                <w:rFonts w:eastAsia="Times New Roman" w:cs="Arial"/>
                <w:lang w:eastAsia="en-GB"/>
              </w:rPr>
            </w:pPr>
            <w:r w:rsidRPr="00AE5ABB">
              <w:rPr>
                <w:rFonts w:eastAsia="Times New Roman" w:cs="Arial"/>
                <w:lang w:eastAsia="en-GB"/>
              </w:rPr>
              <w:t>333</w:t>
            </w:r>
          </w:p>
        </w:tc>
        <w:tc>
          <w:tcPr>
            <w:tcW w:w="0" w:type="auto"/>
            <w:tcBorders>
              <w:top w:val="outset" w:sz="6" w:space="0" w:color="auto"/>
              <w:left w:val="nil"/>
              <w:bottom w:val="outset" w:sz="6" w:space="0" w:color="auto"/>
              <w:right w:val="nil"/>
            </w:tcBorders>
            <w:shd w:val="clear" w:color="auto" w:fill="FFFFFF"/>
            <w:vAlign w:val="center"/>
            <w:hideMark/>
          </w:tcPr>
          <w:p w14:paraId="423046F1" w14:textId="77777777" w:rsidR="00B862D5" w:rsidRPr="00AE5ABB" w:rsidRDefault="00B862D5" w:rsidP="0078016E">
            <w:pPr>
              <w:jc w:val="right"/>
              <w:rPr>
                <w:rFonts w:eastAsia="Times New Roman" w:cs="Arial"/>
                <w:lang w:eastAsia="en-GB"/>
              </w:rPr>
            </w:pPr>
            <w:r w:rsidRPr="00AE5ABB">
              <w:rPr>
                <w:rFonts w:eastAsia="Times New Roman" w:cs="Arial"/>
                <w:lang w:eastAsia="en-GB"/>
              </w:rPr>
              <w:t>210</w:t>
            </w:r>
          </w:p>
        </w:tc>
        <w:tc>
          <w:tcPr>
            <w:tcW w:w="0" w:type="auto"/>
            <w:tcBorders>
              <w:top w:val="outset" w:sz="6" w:space="0" w:color="auto"/>
              <w:left w:val="nil"/>
              <w:bottom w:val="outset" w:sz="6" w:space="0" w:color="auto"/>
              <w:right w:val="nil"/>
            </w:tcBorders>
            <w:shd w:val="clear" w:color="auto" w:fill="FFFFFF"/>
            <w:vAlign w:val="center"/>
            <w:hideMark/>
          </w:tcPr>
          <w:p w14:paraId="511E68B0" w14:textId="77777777" w:rsidR="00B862D5" w:rsidRPr="00AE5ABB" w:rsidRDefault="00B862D5" w:rsidP="0078016E">
            <w:pPr>
              <w:jc w:val="right"/>
              <w:rPr>
                <w:rFonts w:eastAsia="Times New Roman" w:cs="Arial"/>
                <w:lang w:eastAsia="en-GB"/>
              </w:rPr>
            </w:pPr>
            <w:r w:rsidRPr="00AE5ABB">
              <w:rPr>
                <w:rFonts w:eastAsia="Times New Roman" w:cs="Arial"/>
                <w:lang w:eastAsia="en-GB"/>
              </w:rPr>
              <w:t>411</w:t>
            </w:r>
          </w:p>
        </w:tc>
        <w:tc>
          <w:tcPr>
            <w:tcW w:w="0" w:type="auto"/>
            <w:tcBorders>
              <w:top w:val="outset" w:sz="6" w:space="0" w:color="auto"/>
              <w:left w:val="nil"/>
              <w:bottom w:val="outset" w:sz="6" w:space="0" w:color="auto"/>
              <w:right w:val="nil"/>
            </w:tcBorders>
            <w:shd w:val="clear" w:color="auto" w:fill="FFFFFF"/>
            <w:vAlign w:val="center"/>
            <w:hideMark/>
          </w:tcPr>
          <w:p w14:paraId="16A2F950" w14:textId="77777777" w:rsidR="00B862D5" w:rsidRPr="00AE5ABB" w:rsidRDefault="00B862D5" w:rsidP="0078016E">
            <w:pPr>
              <w:jc w:val="right"/>
              <w:rPr>
                <w:rFonts w:eastAsia="Times New Roman" w:cs="Arial"/>
                <w:lang w:eastAsia="en-GB"/>
              </w:rPr>
            </w:pPr>
            <w:r w:rsidRPr="00AE5ABB">
              <w:rPr>
                <w:rFonts w:eastAsia="Times New Roman" w:cs="Arial"/>
                <w:lang w:eastAsia="en-GB"/>
              </w:rPr>
              <w:t>169</w:t>
            </w:r>
          </w:p>
        </w:tc>
      </w:tr>
    </w:tbl>
    <w:p w14:paraId="7D851F79" w14:textId="77777777" w:rsidR="00B862D5" w:rsidRPr="007847E8" w:rsidRDefault="00B862D5" w:rsidP="00B862D5"/>
    <w:p w14:paraId="136E0DB8" w14:textId="0CA9B28F" w:rsidR="00B862D5" w:rsidRPr="007847E8" w:rsidRDefault="00B862D5" w:rsidP="00572506">
      <w:pPr>
        <w:ind w:right="-144"/>
      </w:pPr>
      <w:r w:rsidRPr="007847E8">
        <w:lastRenderedPageBreak/>
        <w:t xml:space="preserve">The vegetable export value was projected </w:t>
      </w:r>
      <w:r w:rsidRPr="007847E8">
        <w:fldChar w:fldCharType="begin"/>
      </w:r>
      <w:r>
        <w:instrText>ADDIN CITAVI.PLACEHOLDER dd516191-d91c-4c37-b40d-2be7d48be401 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GVwYXJ0bWVudCBvZiBBZ3JpY3VsdHVyZSwgV2F0ZXIgYW5kIEVudmlyb25tZW50LCBBQkFSRVMgMjAyMSk8L1RleHQ+DQogICAgPC9UZXh0VW5pdD4NCiAgPC9UZXh0VW5pdHM+DQo8L1BsYWNlaG9sZGVyPg==</w:instrText>
      </w:r>
      <w:r w:rsidRPr="007847E8">
        <w:fldChar w:fldCharType="separate"/>
      </w:r>
      <w:r>
        <w:t>(Department of Agriculture, Water and Environment, ABARES 2021)</w:t>
      </w:r>
      <w:r w:rsidRPr="007847E8">
        <w:fldChar w:fldCharType="end"/>
      </w:r>
      <w:r w:rsidRPr="007847E8">
        <w:t xml:space="preserve"> to increase from $457</w:t>
      </w:r>
      <w:r w:rsidR="00511A59">
        <w:t>m</w:t>
      </w:r>
      <w:r w:rsidRPr="007847E8">
        <w:t xml:space="preserve"> to $565</w:t>
      </w:r>
      <w:r w:rsidR="00511A59">
        <w:t>m</w:t>
      </w:r>
      <w:r w:rsidRPr="007847E8">
        <w:t xml:space="preserve"> between 2018</w:t>
      </w:r>
      <w:r w:rsidR="00511A59">
        <w:t>-</w:t>
      </w:r>
      <w:r w:rsidRPr="007847E8">
        <w:t>19</w:t>
      </w:r>
      <w:r>
        <w:t xml:space="preserve"> and</w:t>
      </w:r>
      <w:r w:rsidRPr="007847E8">
        <w:t xml:space="preserve"> 2025</w:t>
      </w:r>
      <w:r w:rsidR="00511A59">
        <w:t>-</w:t>
      </w:r>
      <w:r w:rsidRPr="007847E8">
        <w:t>26. Similarly, exports of fruits were projected to increase from $1</w:t>
      </w:r>
      <w:r w:rsidR="00D338D3">
        <w:t>,</w:t>
      </w:r>
      <w:r w:rsidRPr="007847E8">
        <w:t>493</w:t>
      </w:r>
      <w:r w:rsidR="00511A59">
        <w:t>m</w:t>
      </w:r>
      <w:r w:rsidRPr="007847E8">
        <w:t xml:space="preserve"> to $1</w:t>
      </w:r>
      <w:r w:rsidR="00D338D3">
        <w:t>,</w:t>
      </w:r>
      <w:r w:rsidRPr="007847E8">
        <w:t>783</w:t>
      </w:r>
      <w:r w:rsidR="00511A59">
        <w:t>m</w:t>
      </w:r>
      <w:r w:rsidRPr="007847E8">
        <w:t xml:space="preserve"> for the same period. </w:t>
      </w:r>
    </w:p>
    <w:p w14:paraId="4CA559D4" w14:textId="77777777" w:rsidR="007464F5" w:rsidRDefault="007464F5" w:rsidP="00572506">
      <w:pPr>
        <w:ind w:right="-144"/>
        <w:rPr>
          <w:b/>
          <w:sz w:val="28"/>
        </w:rPr>
      </w:pPr>
      <w:bookmarkStart w:id="201" w:name="_Toc71044536"/>
      <w:bookmarkStart w:id="202" w:name="_Toc71100542"/>
      <w:bookmarkStart w:id="203" w:name="_Toc71106853"/>
      <w:bookmarkStart w:id="204" w:name="_Toc71106899"/>
      <w:bookmarkStart w:id="205" w:name="_Toc71108768"/>
      <w:bookmarkStart w:id="206" w:name="_Toc71108814"/>
    </w:p>
    <w:p w14:paraId="0011028C" w14:textId="78A314D8" w:rsidR="00B862D5" w:rsidRPr="007847E8" w:rsidRDefault="00B862D5" w:rsidP="00572506">
      <w:pPr>
        <w:ind w:right="-144"/>
        <w:rPr>
          <w:rFonts w:eastAsiaTheme="majorEastAsia" w:cs="Arial"/>
          <w:b/>
          <w:bCs/>
          <w:sz w:val="28"/>
        </w:rPr>
      </w:pPr>
      <w:r w:rsidRPr="007847E8">
        <w:rPr>
          <w:rFonts w:eastAsiaTheme="majorEastAsia" w:cs="Arial"/>
          <w:b/>
          <w:bCs/>
          <w:sz w:val="28"/>
        </w:rPr>
        <w:t xml:space="preserve">Specific </w:t>
      </w:r>
      <w:r w:rsidR="0091738B" w:rsidRPr="007847E8">
        <w:rPr>
          <w:rFonts w:eastAsiaTheme="majorEastAsia" w:cs="Arial"/>
          <w:b/>
          <w:bCs/>
          <w:sz w:val="28"/>
        </w:rPr>
        <w:t>commodity assessment</w:t>
      </w:r>
      <w:bookmarkEnd w:id="201"/>
      <w:bookmarkEnd w:id="202"/>
      <w:bookmarkEnd w:id="203"/>
      <w:bookmarkEnd w:id="204"/>
      <w:bookmarkEnd w:id="205"/>
      <w:bookmarkEnd w:id="206"/>
      <w:r w:rsidR="0091738B" w:rsidRPr="007847E8">
        <w:rPr>
          <w:rFonts w:eastAsiaTheme="majorEastAsia" w:cs="Arial"/>
          <w:b/>
          <w:bCs/>
          <w:sz w:val="28"/>
        </w:rPr>
        <w:t xml:space="preserve"> </w:t>
      </w:r>
    </w:p>
    <w:p w14:paraId="43963F8B" w14:textId="77777777" w:rsidR="007464F5" w:rsidRDefault="007464F5" w:rsidP="00572506">
      <w:pPr>
        <w:ind w:right="-144"/>
      </w:pPr>
    </w:p>
    <w:p w14:paraId="279B58E7" w14:textId="67520DD8" w:rsidR="00B862D5" w:rsidRPr="007847E8" w:rsidRDefault="00B862D5" w:rsidP="00572506">
      <w:pPr>
        <w:ind w:right="-144"/>
      </w:pPr>
      <w:r w:rsidRPr="007847E8">
        <w:t xml:space="preserve">In this section melons, berries and leafy vegetables are individually assessed looking at total production volume, value, exports and export competition. Most of the statistics presented below for melons, berries and leafy vegetables, were extracted from the </w:t>
      </w:r>
      <w:r w:rsidR="00796954">
        <w:t xml:space="preserve">Australian </w:t>
      </w:r>
      <w:r w:rsidRPr="007847E8">
        <w:t xml:space="preserve">Horticulture </w:t>
      </w:r>
      <w:r w:rsidR="00796954">
        <w:t>S</w:t>
      </w:r>
      <w:r w:rsidRPr="007847E8">
        <w:t xml:space="preserve">tatistics </w:t>
      </w:r>
      <w:r w:rsidR="00796954">
        <w:t>H</w:t>
      </w:r>
      <w:r w:rsidRPr="007847E8">
        <w:t xml:space="preserve">andbook </w:t>
      </w:r>
      <w:r w:rsidR="00265D56">
        <w:t>(</w:t>
      </w:r>
      <w:r w:rsidRPr="007847E8">
        <w:fldChar w:fldCharType="begin"/>
      </w:r>
      <w:r>
        <w:instrText>ADDIN CITAVI.PLACEHOLDER 6ec3ad8a-c877-49e4-9981-68a4c2006bc6 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hvcnRpY3VsdHVyZSBJbm5vdmF0aW9uIEF1c3RyYWxpYSBMaW1pdGVkIDIwMjBiKTwvVGV4dD4NCiAgICA8L1RleHRVbml0Pg0KICA8L1RleHRVbml0cz4NCjwvUGxhY2Vob2xkZXI+</w:instrText>
      </w:r>
      <w:r w:rsidRPr="007847E8">
        <w:fldChar w:fldCharType="separate"/>
      </w:r>
      <w:r>
        <w:t>(Horticulture Innovation Australia Limited 2020b)</w:t>
      </w:r>
      <w:r w:rsidRPr="007847E8">
        <w:fldChar w:fldCharType="end"/>
      </w:r>
      <w:r w:rsidRPr="007847E8">
        <w:t>.</w:t>
      </w:r>
    </w:p>
    <w:p w14:paraId="33E3ACA3" w14:textId="77777777" w:rsidR="007464F5" w:rsidRDefault="007464F5" w:rsidP="00572506">
      <w:pPr>
        <w:ind w:right="-144"/>
        <w:rPr>
          <w:b/>
          <w:sz w:val="24"/>
        </w:rPr>
      </w:pPr>
    </w:p>
    <w:p w14:paraId="0DAE578F" w14:textId="77777777" w:rsidR="00B862D5" w:rsidRPr="007464F5" w:rsidRDefault="00B862D5" w:rsidP="00572506">
      <w:pPr>
        <w:ind w:right="-144"/>
        <w:rPr>
          <w:b/>
          <w:sz w:val="24"/>
        </w:rPr>
      </w:pPr>
      <w:r w:rsidRPr="007464F5">
        <w:rPr>
          <w:b/>
          <w:sz w:val="24"/>
        </w:rPr>
        <w:t>Melons</w:t>
      </w:r>
    </w:p>
    <w:p w14:paraId="05C6552E" w14:textId="77777777" w:rsidR="007464F5" w:rsidRDefault="007464F5" w:rsidP="00572506">
      <w:pPr>
        <w:autoSpaceDE w:val="0"/>
        <w:autoSpaceDN w:val="0"/>
        <w:adjustRightInd w:val="0"/>
        <w:ind w:right="-144"/>
        <w:rPr>
          <w:rFonts w:cs="Arial"/>
          <w:color w:val="000000"/>
        </w:rPr>
      </w:pPr>
    </w:p>
    <w:p w14:paraId="7461CE8E" w14:textId="77777777" w:rsidR="00B862D5" w:rsidRPr="007847E8" w:rsidRDefault="00B862D5" w:rsidP="00572506">
      <w:pPr>
        <w:autoSpaceDE w:val="0"/>
        <w:autoSpaceDN w:val="0"/>
        <w:adjustRightInd w:val="0"/>
        <w:ind w:right="-144"/>
        <w:rPr>
          <w:rFonts w:cs="Arial"/>
          <w:color w:val="000000"/>
          <w:sz w:val="24"/>
          <w:szCs w:val="24"/>
        </w:rPr>
      </w:pPr>
      <w:r w:rsidRPr="007847E8">
        <w:rPr>
          <w:rFonts w:cs="Arial"/>
          <w:color w:val="000000"/>
        </w:rPr>
        <w:t>The main species of melons produced in Australia are watermelon, rockmelon and honeydew melon, with some production of piel de sapo. Varieties grown vary depending on market conditions and consumer preference. The term ‘muskmelons’ is used to describe rockmelon, honeydew melon and piel de sapo. For this document, the term ‘melon’ will be used to collectively discuss watermelon, rockmelon, honeydew and piel de sapo melons.</w:t>
      </w:r>
    </w:p>
    <w:p w14:paraId="673E13F8" w14:textId="77777777" w:rsidR="00B862D5" w:rsidRPr="007847E8" w:rsidRDefault="00B862D5" w:rsidP="00572506">
      <w:pPr>
        <w:ind w:right="-144"/>
      </w:pPr>
    </w:p>
    <w:p w14:paraId="539110FF" w14:textId="77777777" w:rsidR="00B862D5" w:rsidRPr="007847E8" w:rsidRDefault="00B862D5" w:rsidP="00572506">
      <w:pPr>
        <w:ind w:right="-144"/>
      </w:pPr>
      <w:r w:rsidRPr="007847E8">
        <w:t xml:space="preserve">Watermelon is the most common melon grown, accounting for nearly </w:t>
      </w:r>
      <w:r>
        <w:t>7</w:t>
      </w:r>
      <w:r w:rsidRPr="007847E8">
        <w:t>0% of production. Most melons produced in Australia are sold on the domestic market as either fresh whole or fresh cut fruit.</w:t>
      </w:r>
    </w:p>
    <w:p w14:paraId="7F45E2CC" w14:textId="77777777" w:rsidR="00B862D5" w:rsidRPr="007847E8" w:rsidRDefault="00B862D5" w:rsidP="00572506">
      <w:pPr>
        <w:ind w:right="-144"/>
      </w:pPr>
    </w:p>
    <w:p w14:paraId="371A95FC" w14:textId="7C1BA984" w:rsidR="00B862D5" w:rsidRPr="007847E8" w:rsidRDefault="00B862D5" w:rsidP="00572506">
      <w:pPr>
        <w:ind w:right="-144"/>
      </w:pPr>
      <w:r w:rsidRPr="007847E8">
        <w:t>In the financial year ending 2020, Australia produced 190,024t of melons with a production value of $152m. The total 2019</w:t>
      </w:r>
      <w:r w:rsidR="00796954">
        <w:t>-</w:t>
      </w:r>
      <w:r w:rsidRPr="007847E8">
        <w:t xml:space="preserve">20 fresh melon export volume (21,772t), and value ($39m) increased by 1.5% and </w:t>
      </w:r>
      <w:r>
        <w:t>5.1</w:t>
      </w:r>
      <w:r w:rsidRPr="007847E8">
        <w:t xml:space="preserve">% respectively, compared to the previous financial year. Melon imports are </w:t>
      </w:r>
      <w:r w:rsidR="001018B0">
        <w:t xml:space="preserve">minimal </w:t>
      </w:r>
      <w:r w:rsidRPr="007847E8">
        <w:t>(155t) leading to a positive net melon international trade. The proportion of melons exported from the total production in Australia is 11.5% in volume and 25.7% in value. That proportion is notably higher than for berries and leafy vegetables.</w:t>
      </w:r>
    </w:p>
    <w:p w14:paraId="24898375" w14:textId="51D2769E" w:rsidR="00152399" w:rsidRDefault="00152399" w:rsidP="00572506">
      <w:pPr>
        <w:ind w:right="-144"/>
      </w:pPr>
    </w:p>
    <w:p w14:paraId="121D5A87" w14:textId="41B4022A" w:rsidR="00152399" w:rsidRPr="00152399" w:rsidRDefault="00B862D5" w:rsidP="00572506">
      <w:pPr>
        <w:ind w:right="-144"/>
        <w:rPr>
          <w:b/>
        </w:rPr>
      </w:pPr>
      <w:r w:rsidRPr="00152399">
        <w:rPr>
          <w:b/>
        </w:rPr>
        <w:t>Muskmelon</w:t>
      </w:r>
    </w:p>
    <w:p w14:paraId="5D8EA3EC" w14:textId="77777777" w:rsidR="00152399" w:rsidRDefault="00152399" w:rsidP="00572506">
      <w:pPr>
        <w:ind w:right="-144"/>
      </w:pPr>
    </w:p>
    <w:p w14:paraId="0CB88425" w14:textId="366BB86B" w:rsidR="00B862D5" w:rsidRPr="00265D56" w:rsidRDefault="00B862D5" w:rsidP="00572506">
      <w:pPr>
        <w:ind w:right="-144"/>
        <w:rPr>
          <w:rFonts w:eastAsiaTheme="majorEastAsia" w:cstheme="majorBidi"/>
          <w:i/>
        </w:rPr>
      </w:pPr>
      <w:r w:rsidRPr="007847E8">
        <w:t>Muskmelon include</w:t>
      </w:r>
      <w:r w:rsidR="00796954">
        <w:t>s</w:t>
      </w:r>
      <w:r w:rsidRPr="007847E8">
        <w:t xml:space="preserve"> rockmelons and honey dew melons</w:t>
      </w:r>
      <w:r w:rsidR="00796954">
        <w:t>, which</w:t>
      </w:r>
      <w:r w:rsidRPr="007847E8">
        <w:t xml:space="preserve"> contribut</w:t>
      </w:r>
      <w:r w:rsidR="00796954">
        <w:t>e</w:t>
      </w:r>
      <w:r w:rsidRPr="007847E8">
        <w:t xml:space="preserve"> to 85% and 14% of the total muskmelon production respectively. For the financial year ending June 2020, </w:t>
      </w:r>
      <w:r w:rsidR="00AE5ABB">
        <w:t>the total production was 58,136</w:t>
      </w:r>
      <w:r w:rsidRPr="007847E8">
        <w:t>t for a value of $68m. The total 2019</w:t>
      </w:r>
      <w:r w:rsidR="00796954">
        <w:t>-</w:t>
      </w:r>
      <w:r w:rsidRPr="007847E8">
        <w:t>20 fresh muskmelon export volume (14,887t), and value ($26m) increased by 5% and 8% respectively, compared to the previous financial year. There has been no imports of muskmelon reported for year 2019</w:t>
      </w:r>
      <w:r w:rsidR="00796954">
        <w:t>-</w:t>
      </w:r>
      <w:r w:rsidRPr="007847E8">
        <w:t xml:space="preserve">20 leading to a positive net muskmelon international trade. </w:t>
      </w:r>
    </w:p>
    <w:p w14:paraId="5680C840" w14:textId="77777777" w:rsidR="00B862D5" w:rsidRPr="007847E8" w:rsidRDefault="00B862D5" w:rsidP="00572506">
      <w:pPr>
        <w:ind w:right="-144"/>
      </w:pPr>
      <w:r w:rsidRPr="007847E8">
        <w:t xml:space="preserve">The proportion of muskmelons exported from the total production in Australia is 25.6% in volume and </w:t>
      </w:r>
      <w:r>
        <w:t>38.3</w:t>
      </w:r>
      <w:r w:rsidRPr="007847E8">
        <w:t>% in value.</w:t>
      </w:r>
    </w:p>
    <w:p w14:paraId="258F3052" w14:textId="77777777" w:rsidR="00B862D5" w:rsidRPr="007847E8" w:rsidRDefault="00B862D5" w:rsidP="00572506">
      <w:pPr>
        <w:ind w:right="-144"/>
      </w:pPr>
    </w:p>
    <w:p w14:paraId="013D70F1" w14:textId="48D337A7" w:rsidR="00B862D5" w:rsidRDefault="00B862D5" w:rsidP="00572506">
      <w:pPr>
        <w:ind w:right="-144"/>
      </w:pPr>
      <w:r w:rsidRPr="007847E8">
        <w:t>The muskmelon export trend shows an</w:t>
      </w:r>
      <w:r>
        <w:t xml:space="preserve"> </w:t>
      </w:r>
      <w:r w:rsidRPr="007847E8">
        <w:t xml:space="preserve">increase </w:t>
      </w:r>
      <w:r w:rsidRPr="007847E8">
        <w:fldChar w:fldCharType="begin"/>
      </w:r>
      <w:r>
        <w:instrText>ADDIN CITAVI.PLACEHOLDER 866b4bee-0429-4412-919e-7abacc24bfb1 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hvcnRpY3VsdHVyZSBJbm5vdmF0aW9uIEF1c3RyYWxpYSBMaW1pdGVkIDIwMjBiKTwvVGV4dD4NCiAgICA8L1RleHRVbml0Pg0KICA8L1RleHRVbml0cz4NCjwvUGxhY2Vob2xkZXI+</w:instrText>
      </w:r>
      <w:r w:rsidRPr="007847E8">
        <w:fldChar w:fldCharType="separate"/>
      </w:r>
      <w:r>
        <w:t>(Horticulture Innovation Australia Limited 2020b)</w:t>
      </w:r>
      <w:r w:rsidRPr="007847E8">
        <w:fldChar w:fldCharType="end"/>
      </w:r>
      <w:r w:rsidRPr="007847E8">
        <w:t xml:space="preserve"> </w:t>
      </w:r>
      <w:r>
        <w:t>in the total export value by 52</w:t>
      </w:r>
      <w:r w:rsidRPr="007847E8">
        <w:t xml:space="preserve">% </w:t>
      </w:r>
      <w:r>
        <w:t>since 2013</w:t>
      </w:r>
      <w:r w:rsidRPr="007847E8">
        <w:t xml:space="preserve"> (Figure 4). </w:t>
      </w:r>
      <w:r>
        <w:t xml:space="preserve">The graph shows export values for the period between 2013 and 2019. </w:t>
      </w:r>
      <w:r w:rsidRPr="007847E8">
        <w:t xml:space="preserve">The destination export countries are primarily Singapore, Japan and New Zealand. </w:t>
      </w:r>
    </w:p>
    <w:p w14:paraId="0B99DDF6" w14:textId="77777777" w:rsidR="00265D56" w:rsidRDefault="00265D56" w:rsidP="00572506">
      <w:pPr>
        <w:ind w:right="-144"/>
      </w:pPr>
    </w:p>
    <w:p w14:paraId="0237CE18" w14:textId="4AEBB39A" w:rsidR="00152399" w:rsidRPr="00152399" w:rsidRDefault="00265D56" w:rsidP="00572506">
      <w:pPr>
        <w:ind w:right="-144"/>
        <w:rPr>
          <w:b/>
        </w:rPr>
      </w:pPr>
      <w:r w:rsidRPr="00152399">
        <w:rPr>
          <w:b/>
        </w:rPr>
        <w:t>Watermelon</w:t>
      </w:r>
    </w:p>
    <w:p w14:paraId="7707914F" w14:textId="77777777" w:rsidR="00152399" w:rsidRDefault="00152399" w:rsidP="00572506">
      <w:pPr>
        <w:ind w:right="-144"/>
      </w:pPr>
    </w:p>
    <w:p w14:paraId="4C345BB3" w14:textId="0182190C" w:rsidR="00265D56" w:rsidRPr="007847E8" w:rsidRDefault="00265D56" w:rsidP="00572506">
      <w:pPr>
        <w:ind w:right="-144"/>
      </w:pPr>
      <w:r w:rsidRPr="007847E8">
        <w:t>The total watermelon production for the financial year ending June 2020 wa</w:t>
      </w:r>
      <w:r>
        <w:t>s 131,889t for a value of $84m</w:t>
      </w:r>
      <w:r w:rsidRPr="007847E8">
        <w:t>.</w:t>
      </w:r>
    </w:p>
    <w:p w14:paraId="12EC5D63" w14:textId="77777777" w:rsidR="00152399" w:rsidRDefault="00152399" w:rsidP="00572506">
      <w:pPr>
        <w:ind w:right="-144"/>
      </w:pPr>
    </w:p>
    <w:p w14:paraId="3EBD360F" w14:textId="77777777" w:rsidR="00265D56" w:rsidRDefault="00265D56" w:rsidP="00572506">
      <w:pPr>
        <w:ind w:right="-144"/>
      </w:pPr>
      <w:r w:rsidRPr="007847E8">
        <w:t xml:space="preserve">The watermelon export trend shows a steady increase since 2013 with a steep rise in 2019 </w:t>
      </w:r>
      <w:r w:rsidRPr="007847E8">
        <w:fldChar w:fldCharType="begin"/>
      </w:r>
      <w:r>
        <w:instrText>ADDIN CITAVI.PLACEHOLDER c0cc6b10-34fd-4e02-b3c1-20fc11a4cf97 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hvcnRpY3VsdHVyZSBJbm5vdmF0aW9uIEF1c3RyYWxpYSBMaW1pdGVkIDIwMjBiKTwvVGV4dD4NCiAgICA8L1RleHRVbml0Pg0KICA8L1RleHRVbml0cz4NCjwvUGxhY2Vob2xkZXI+</w:instrText>
      </w:r>
      <w:r w:rsidRPr="007847E8">
        <w:fldChar w:fldCharType="separate"/>
      </w:r>
      <w:r>
        <w:t>(Horticulture Innovation Australia Limited 2020b)</w:t>
      </w:r>
      <w:r w:rsidRPr="007847E8">
        <w:fldChar w:fldCharType="end"/>
      </w:r>
      <w:r w:rsidRPr="007847E8">
        <w:t xml:space="preserve">. The total export value has increased by </w:t>
      </w:r>
      <w:r>
        <w:t>77</w:t>
      </w:r>
      <w:r w:rsidRPr="007847E8">
        <w:t xml:space="preserve">% </w:t>
      </w:r>
      <w:r w:rsidRPr="007847E8">
        <w:lastRenderedPageBreak/>
        <w:t xml:space="preserve">during this period (Figure 5). The destination export countries are primarily United Arab Emirates </w:t>
      </w:r>
      <w:r>
        <w:t>(</w:t>
      </w:r>
      <w:r w:rsidRPr="007847E8">
        <w:t>UAE</w:t>
      </w:r>
      <w:r>
        <w:t>)</w:t>
      </w:r>
      <w:r w:rsidRPr="007847E8">
        <w:t xml:space="preserve"> and New Zealand.</w:t>
      </w:r>
    </w:p>
    <w:p w14:paraId="6A0ACACC" w14:textId="77777777" w:rsidR="0091738B" w:rsidRDefault="0091738B" w:rsidP="00572506">
      <w:pPr>
        <w:ind w:right="-144"/>
      </w:pPr>
    </w:p>
    <w:p w14:paraId="5E77D1C5" w14:textId="77777777" w:rsidR="00265D56" w:rsidRPr="007847E8" w:rsidRDefault="00265D56" w:rsidP="00572506">
      <w:pPr>
        <w:pStyle w:val="FSTableFigureHeading"/>
        <w:keepNext/>
        <w:ind w:right="-144"/>
        <w:rPr>
          <w:lang w:eastAsia="en-AU"/>
        </w:rPr>
      </w:pPr>
      <w:r w:rsidRPr="007847E8">
        <w:t>Figure 4: Muskmelon export trend and destinations</w:t>
      </w:r>
    </w:p>
    <w:p w14:paraId="2D22750A" w14:textId="35B76834" w:rsidR="00B862D5" w:rsidRPr="007847E8" w:rsidRDefault="00265D56" w:rsidP="00572506">
      <w:pPr>
        <w:ind w:right="-144"/>
      </w:pPr>
      <w:r>
        <w:rPr>
          <w:noProof/>
          <w:lang w:eastAsia="en-GB"/>
        </w:rPr>
        <w:t xml:space="preserve"> </w:t>
      </w:r>
      <w:r w:rsidR="00B862D5">
        <w:rPr>
          <w:noProof/>
          <w:lang w:eastAsia="en-GB"/>
        </w:rPr>
        <w:drawing>
          <wp:inline distT="0" distB="0" distL="0" distR="0" wp14:anchorId="225CC6CC" wp14:editId="6B16EA4E">
            <wp:extent cx="5111553" cy="3007294"/>
            <wp:effectExtent l="0" t="0" r="0" b="3175"/>
            <wp:docPr id="36" name="Picture 36" descr="Muskmelon export trend and dest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27895" cy="3016909"/>
                    </a:xfrm>
                    <a:prstGeom prst="rect">
                      <a:avLst/>
                    </a:prstGeom>
                    <a:noFill/>
                  </pic:spPr>
                </pic:pic>
              </a:graphicData>
            </a:graphic>
          </wp:inline>
        </w:drawing>
      </w:r>
    </w:p>
    <w:p w14:paraId="1DF0CFE9" w14:textId="77777777" w:rsidR="00B862D5" w:rsidRPr="007847E8" w:rsidRDefault="00B862D5" w:rsidP="00572506">
      <w:pPr>
        <w:ind w:right="-144"/>
      </w:pPr>
      <w:r w:rsidRPr="007847E8">
        <w:rPr>
          <w:noProof/>
          <w:lang w:eastAsia="en-GB"/>
        </w:rPr>
        <w:drawing>
          <wp:inline distT="0" distB="0" distL="0" distR="0" wp14:anchorId="1C88ABDA" wp14:editId="04A48653">
            <wp:extent cx="5073626" cy="1448273"/>
            <wp:effectExtent l="0" t="0" r="0" b="0"/>
            <wp:docPr id="42" name="Picture 42" descr="Muskmelon export and country of desitin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92840" cy="1453758"/>
                    </a:xfrm>
                    <a:prstGeom prst="rect">
                      <a:avLst/>
                    </a:prstGeom>
                  </pic:spPr>
                </pic:pic>
              </a:graphicData>
            </a:graphic>
          </wp:inline>
        </w:drawing>
      </w:r>
    </w:p>
    <w:p w14:paraId="5519BDA6" w14:textId="77777777" w:rsidR="00265D56" w:rsidRDefault="00265D56" w:rsidP="00572506">
      <w:pPr>
        <w:pStyle w:val="FSTableFigureHeading"/>
        <w:ind w:right="-144"/>
      </w:pPr>
    </w:p>
    <w:p w14:paraId="3D8711C5" w14:textId="4150D575" w:rsidR="00265D56" w:rsidRPr="007847E8" w:rsidRDefault="00265D56" w:rsidP="00572506">
      <w:pPr>
        <w:pStyle w:val="FSTableFigureHeading"/>
        <w:ind w:right="-144"/>
      </w:pPr>
      <w:r w:rsidRPr="007847E8">
        <w:t>Figure 5: Watermelon export trend and destinations</w:t>
      </w:r>
    </w:p>
    <w:p w14:paraId="31A1BDF1" w14:textId="49966DAB" w:rsidR="00B862D5" w:rsidRPr="007847E8" w:rsidRDefault="00B862D5" w:rsidP="00572506">
      <w:pPr>
        <w:ind w:right="-144"/>
      </w:pPr>
      <w:r w:rsidRPr="007847E8">
        <w:t xml:space="preserve"> </w:t>
      </w:r>
      <w:r>
        <w:rPr>
          <w:noProof/>
          <w:lang w:eastAsia="en-GB"/>
        </w:rPr>
        <w:drawing>
          <wp:inline distT="0" distB="0" distL="0" distR="0" wp14:anchorId="1B0BAB2C" wp14:editId="514F09C0">
            <wp:extent cx="5122912" cy="2960949"/>
            <wp:effectExtent l="0" t="0" r="1905" b="0"/>
            <wp:docPr id="43" name="Picture 43" descr="watermelon export trend and dest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39824" cy="2970724"/>
                    </a:xfrm>
                    <a:prstGeom prst="rect">
                      <a:avLst/>
                    </a:prstGeom>
                    <a:noFill/>
                  </pic:spPr>
                </pic:pic>
              </a:graphicData>
            </a:graphic>
          </wp:inline>
        </w:drawing>
      </w:r>
    </w:p>
    <w:p w14:paraId="2500930E" w14:textId="77777777" w:rsidR="00B862D5" w:rsidRPr="007847E8" w:rsidRDefault="00B862D5" w:rsidP="00572506">
      <w:pPr>
        <w:ind w:right="-144"/>
        <w:rPr>
          <w:lang w:val="en-AU"/>
        </w:rPr>
      </w:pPr>
      <w:r w:rsidRPr="007847E8">
        <w:rPr>
          <w:noProof/>
          <w:lang w:eastAsia="en-GB"/>
        </w:rPr>
        <w:lastRenderedPageBreak/>
        <w:drawing>
          <wp:inline distT="0" distB="0" distL="0" distR="0" wp14:anchorId="40D8526E" wp14:editId="67D939F1">
            <wp:extent cx="5153025" cy="1438275"/>
            <wp:effectExtent l="0" t="0" r="9525" b="9525"/>
            <wp:docPr id="45" name="Picture 45" descr="Watermelon export to country destin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153025" cy="1438275"/>
                    </a:xfrm>
                    <a:prstGeom prst="rect">
                      <a:avLst/>
                    </a:prstGeom>
                  </pic:spPr>
                </pic:pic>
              </a:graphicData>
            </a:graphic>
          </wp:inline>
        </w:drawing>
      </w:r>
    </w:p>
    <w:p w14:paraId="110D552F" w14:textId="77777777" w:rsidR="007464F5" w:rsidRDefault="007464F5" w:rsidP="00572506">
      <w:pPr>
        <w:ind w:right="-144"/>
        <w:rPr>
          <w:b/>
          <w:sz w:val="28"/>
        </w:rPr>
      </w:pPr>
    </w:p>
    <w:p w14:paraId="4B62AEDA" w14:textId="77777777" w:rsidR="00B862D5" w:rsidRPr="007464F5" w:rsidRDefault="00B862D5" w:rsidP="00572506">
      <w:pPr>
        <w:ind w:right="-144"/>
        <w:rPr>
          <w:b/>
          <w:sz w:val="24"/>
        </w:rPr>
      </w:pPr>
      <w:r w:rsidRPr="007464F5">
        <w:rPr>
          <w:b/>
          <w:sz w:val="24"/>
        </w:rPr>
        <w:t>Berries</w:t>
      </w:r>
    </w:p>
    <w:p w14:paraId="2E5FF8C4" w14:textId="77777777" w:rsidR="007464F5" w:rsidRDefault="007464F5" w:rsidP="00572506">
      <w:pPr>
        <w:ind w:right="-144"/>
      </w:pPr>
    </w:p>
    <w:p w14:paraId="23DAB976" w14:textId="77777777" w:rsidR="00B862D5" w:rsidRPr="007847E8" w:rsidRDefault="00B862D5" w:rsidP="00572506">
      <w:pPr>
        <w:ind w:right="-144"/>
      </w:pPr>
      <w:r w:rsidRPr="007847E8">
        <w:t>Blueberries, blackberries, raspberries and strawberries are the four major berries grown in Australia including multiple varieties of each berry type. The other berries grown in minimal quantities in Australia are boysenberry, loganberry, silvanberry and youngberry, the rubus hybrid cultivars.</w:t>
      </w:r>
    </w:p>
    <w:p w14:paraId="1909BCA9" w14:textId="77777777" w:rsidR="00B862D5" w:rsidRPr="007847E8" w:rsidRDefault="00B862D5" w:rsidP="00572506">
      <w:pPr>
        <w:ind w:right="-144"/>
      </w:pPr>
    </w:p>
    <w:p w14:paraId="25975C3D" w14:textId="4EB37369" w:rsidR="00B862D5" w:rsidRDefault="00B862D5" w:rsidP="00572506">
      <w:pPr>
        <w:ind w:right="-144"/>
      </w:pPr>
      <w:r w:rsidRPr="007847E8">
        <w:t>Australian berry export volume in 2019</w:t>
      </w:r>
      <w:r w:rsidR="0011346A">
        <w:t>-</w:t>
      </w:r>
      <w:r w:rsidRPr="007847E8">
        <w:t xml:space="preserve">20, 5,084t ($42m) is small compared to the production volume, </w:t>
      </w:r>
      <w:r w:rsidRPr="007847E8">
        <w:rPr>
          <w:lang w:val="en-AU"/>
        </w:rPr>
        <w:t>113,025t ($1,041m)</w:t>
      </w:r>
      <w:r w:rsidRPr="007847E8">
        <w:t>. Strawberry is the major berry exported followed by a small volume of blueberry and rubus berry.</w:t>
      </w:r>
      <w:r>
        <w:t xml:space="preserve"> Strawberry has</w:t>
      </w:r>
      <w:r w:rsidR="0011346A">
        <w:t xml:space="preserve"> had</w:t>
      </w:r>
      <w:r>
        <w:t xml:space="preserve"> a significant 81</w:t>
      </w:r>
      <w:r w:rsidRPr="007847E8">
        <w:t xml:space="preserve">% increase in export value since 2013 (Figure 6). Strawberry is primarily exported to Thailand, Singapore, New Zealand and UAE. </w:t>
      </w:r>
      <w:r>
        <w:t>Strawberry e</w:t>
      </w:r>
      <w:r w:rsidRPr="007847E8">
        <w:t xml:space="preserve">xports ($33m) only account for around </w:t>
      </w:r>
      <w:r>
        <w:t>7.7</w:t>
      </w:r>
      <w:r w:rsidRPr="007847E8">
        <w:t>% of production sales values ($435m) for berries.</w:t>
      </w:r>
    </w:p>
    <w:p w14:paraId="33E4AAD4" w14:textId="29F524AB" w:rsidR="00984F12" w:rsidRDefault="00984F12" w:rsidP="00572506">
      <w:pPr>
        <w:ind w:right="-144"/>
      </w:pPr>
    </w:p>
    <w:p w14:paraId="7A9B2115" w14:textId="77777777" w:rsidR="00265D56" w:rsidRPr="007847E8" w:rsidRDefault="00265D56" w:rsidP="00572506">
      <w:pPr>
        <w:pStyle w:val="FSTableFigureHeading"/>
        <w:ind w:right="-144"/>
      </w:pPr>
      <w:r w:rsidRPr="007847E8">
        <w:t>Figure 6: Strawberry export trend and destinations</w:t>
      </w:r>
    </w:p>
    <w:p w14:paraId="3ABA5685" w14:textId="77777777" w:rsidR="00B862D5" w:rsidRPr="007847E8" w:rsidRDefault="00B862D5" w:rsidP="00572506">
      <w:pPr>
        <w:ind w:right="-144"/>
      </w:pPr>
      <w:r>
        <w:rPr>
          <w:noProof/>
          <w:lang w:eastAsia="en-GB"/>
        </w:rPr>
        <w:drawing>
          <wp:inline distT="0" distB="0" distL="0" distR="0" wp14:anchorId="1BFC0B56" wp14:editId="447A6587">
            <wp:extent cx="5134271" cy="2959512"/>
            <wp:effectExtent l="0" t="0" r="0" b="0"/>
            <wp:docPr id="48" name="Picture 48" descr="Strawberry export trend and destin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57856" cy="2973107"/>
                    </a:xfrm>
                    <a:prstGeom prst="rect">
                      <a:avLst/>
                    </a:prstGeom>
                    <a:noFill/>
                  </pic:spPr>
                </pic:pic>
              </a:graphicData>
            </a:graphic>
          </wp:inline>
        </w:drawing>
      </w:r>
    </w:p>
    <w:p w14:paraId="1995F54D" w14:textId="77777777" w:rsidR="00B862D5" w:rsidRPr="007847E8" w:rsidRDefault="00B862D5" w:rsidP="00572506">
      <w:pPr>
        <w:ind w:right="-144"/>
      </w:pPr>
      <w:r w:rsidRPr="007847E8">
        <w:rPr>
          <w:noProof/>
          <w:lang w:eastAsia="en-GB"/>
        </w:rPr>
        <w:drawing>
          <wp:inline distT="0" distB="0" distL="0" distR="0" wp14:anchorId="04846572" wp14:editId="014910AC">
            <wp:extent cx="5162550" cy="1685925"/>
            <wp:effectExtent l="0" t="0" r="0" b="9525"/>
            <wp:docPr id="49" name="Picture 49" descr="Strawberries export to country of destin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162550" cy="1685925"/>
                    </a:xfrm>
                    <a:prstGeom prst="rect">
                      <a:avLst/>
                    </a:prstGeom>
                  </pic:spPr>
                </pic:pic>
              </a:graphicData>
            </a:graphic>
          </wp:inline>
        </w:drawing>
      </w:r>
    </w:p>
    <w:p w14:paraId="231FD8E2" w14:textId="77777777" w:rsidR="00B862D5" w:rsidRDefault="00B862D5" w:rsidP="00572506">
      <w:pPr>
        <w:ind w:right="-144"/>
        <w:rPr>
          <w:b/>
          <w:sz w:val="24"/>
          <w:lang w:eastAsia="en-AU"/>
        </w:rPr>
      </w:pPr>
      <w:bookmarkStart w:id="207" w:name="_Toc71044537"/>
      <w:bookmarkStart w:id="208" w:name="_Toc71100543"/>
      <w:bookmarkStart w:id="209" w:name="_Toc71106854"/>
      <w:bookmarkStart w:id="210" w:name="_Toc71108769"/>
      <w:r w:rsidRPr="007464F5">
        <w:rPr>
          <w:b/>
          <w:sz w:val="24"/>
          <w:lang w:eastAsia="en-AU"/>
        </w:rPr>
        <w:lastRenderedPageBreak/>
        <w:t>Vegetables</w:t>
      </w:r>
      <w:bookmarkEnd w:id="207"/>
      <w:bookmarkEnd w:id="208"/>
      <w:bookmarkEnd w:id="209"/>
      <w:bookmarkEnd w:id="210"/>
    </w:p>
    <w:p w14:paraId="4EBBC8AA" w14:textId="77777777" w:rsidR="007464F5" w:rsidRPr="007464F5" w:rsidRDefault="007464F5" w:rsidP="00572506">
      <w:pPr>
        <w:ind w:right="-144"/>
        <w:rPr>
          <w:b/>
          <w:sz w:val="24"/>
          <w:lang w:eastAsia="en-AU"/>
        </w:rPr>
      </w:pPr>
    </w:p>
    <w:p w14:paraId="17D01CC3" w14:textId="706C386C" w:rsidR="00B862D5" w:rsidRDefault="00B862D5" w:rsidP="00572506">
      <w:pPr>
        <w:ind w:right="-144"/>
      </w:pPr>
      <w:r w:rsidRPr="007847E8">
        <w:t>It has not been possible to find completely disaggregated statistics for leafy vegetables. However, it has been possible to find statistics for vegetables. Australian vegetable production accounts for about 7</w:t>
      </w:r>
      <w:r w:rsidR="0011346A">
        <w:t>%</w:t>
      </w:r>
      <w:r w:rsidRPr="007847E8">
        <w:t xml:space="preserve"> of the gross value of agricultural production in 2017–18 (ABARES, 2019). Due to the increased domestic demand for fresh and local produce and the continued demand from the export market, vegetable growers continue to invest in capital additions to the farm. In 2016</w:t>
      </w:r>
      <w:r w:rsidR="0011346A">
        <w:t>-</w:t>
      </w:r>
      <w:r w:rsidRPr="007847E8">
        <w:t>17, a total of $319m of new investment was seen within the sector. The gross value of vegetable production increased by 24% since 2013 with a value of  $4</w:t>
      </w:r>
      <w:r w:rsidR="00BF7345">
        <w:t>.</w:t>
      </w:r>
      <w:r w:rsidRPr="007847E8">
        <w:t>851</w:t>
      </w:r>
      <w:r w:rsidR="00BF7345">
        <w:t xml:space="preserve"> billion</w:t>
      </w:r>
      <w:r w:rsidRPr="007847E8">
        <w:t xml:space="preserve"> in 2019–20</w:t>
      </w:r>
      <w:r>
        <w:t xml:space="preserve">, </w:t>
      </w:r>
      <w:r w:rsidRPr="007847E8">
        <w:t xml:space="preserve">where head lettuce ($206m) rank in the top leafy vegetables produced in Australia </w:t>
      </w:r>
      <w:r w:rsidRPr="007847E8">
        <w:fldChar w:fldCharType="begin"/>
      </w:r>
      <w:r>
        <w:instrText>ADDIN CITAVI.PLACEHOLDER cf686261-832c-4934-971a-5c674549745b 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hvcnRpY3VsdHVyZSBJbm5vdmF0aW9uIEF1c3RyYWxpYSBMaW1pdGVkIDIwMjBiKTwvVGV4dD4NCiAgICA8L1RleHRVbml0Pg0KICA8L1RleHRVbml0cz4NCjwvUGxhY2Vob2xkZXI+</w:instrText>
      </w:r>
      <w:r w:rsidRPr="007847E8">
        <w:fldChar w:fldCharType="separate"/>
      </w:r>
      <w:r>
        <w:t>(Horticulture Innovation Australia Limited 2020b)</w:t>
      </w:r>
      <w:r w:rsidRPr="007847E8">
        <w:fldChar w:fldCharType="end"/>
      </w:r>
      <w:r>
        <w:t xml:space="preserve">. </w:t>
      </w:r>
    </w:p>
    <w:p w14:paraId="25EC2355" w14:textId="77777777" w:rsidR="00B862D5" w:rsidRPr="007847E8" w:rsidRDefault="00B862D5" w:rsidP="00572506">
      <w:pPr>
        <w:ind w:right="-144"/>
      </w:pPr>
    </w:p>
    <w:p w14:paraId="6F143A16" w14:textId="508478F5" w:rsidR="00B862D5" w:rsidRPr="007847E8" w:rsidRDefault="00B862D5" w:rsidP="00572506">
      <w:pPr>
        <w:ind w:right="-144"/>
      </w:pPr>
      <w:r w:rsidRPr="007847E8">
        <w:t xml:space="preserve">Over the medium term, vegetable production is expected to increase from the expansion of new varieties of leafy and easy-to-process vegetables such as leafy </w:t>
      </w:r>
      <w:r w:rsidR="00BF7345">
        <w:t>vegetables</w:t>
      </w:r>
      <w:r w:rsidR="00BF7345" w:rsidRPr="007847E8">
        <w:t xml:space="preserve"> </w:t>
      </w:r>
      <w:r w:rsidRPr="007847E8">
        <w:t xml:space="preserve">and snacking varieties and protected environment farming practices. The productivity gains driven by the shift to greenhouse production has extended tomato production and is projected to increase from 405,000t in 2017–18 to 425,000t in 2022–23 </w:t>
      </w:r>
      <w:r w:rsidRPr="007847E8">
        <w:fldChar w:fldCharType="begin"/>
      </w:r>
      <w:r w:rsidRPr="007847E8">
        <w:instrText>ADDIN CITAVI.PLACEHOLDER 00c3beb4-5b69-4b78-8ec4-9c5d9d0991ff 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EZXBhcnRtZW50IG9mIEFncmljdWx0dXJlLCBXYXRlciBhbmQgRW52aXJvbm1lbnQsIEFCQVJFUyAyMDE4KTwvVGV4dD4NCiAgICA8L1RleHRVbml0Pg0KICA8L1RleHRVbml0cz4NCjwvUGxhY2Vob2xkZXI+</w:instrText>
      </w:r>
      <w:r w:rsidRPr="007847E8">
        <w:fldChar w:fldCharType="separate"/>
      </w:r>
      <w:r w:rsidRPr="007847E8">
        <w:t>(Department of Agriculture, Water and Environment, ABARES 2018)</w:t>
      </w:r>
      <w:r w:rsidRPr="007847E8">
        <w:fldChar w:fldCharType="end"/>
      </w:r>
      <w:r w:rsidRPr="007847E8">
        <w:t>. The upward export trend in vegetables such as broccoli, brussel sprouts, cauliflower, celery, lettuce, mushrooms, pumpkins and spinach in the target markets (Figure 7) is further enhanced due to the value</w:t>
      </w:r>
      <w:r w:rsidR="008E79F6">
        <w:noBreakHyphen/>
      </w:r>
      <w:r w:rsidRPr="007847E8">
        <w:t>adding opportunities for fresh and easy-to-process vegetables in Australia (minimally transformed vegetables including cut, washed, mixed, packed and frozen vegetables).</w:t>
      </w:r>
    </w:p>
    <w:p w14:paraId="6269943C" w14:textId="6523E077" w:rsidR="00265D56" w:rsidRDefault="00265D56" w:rsidP="00572506">
      <w:pPr>
        <w:ind w:right="-144"/>
      </w:pPr>
    </w:p>
    <w:p w14:paraId="2CD86B25" w14:textId="0FFD4302" w:rsidR="00B862D5" w:rsidRPr="00F47ED0" w:rsidRDefault="00265D56" w:rsidP="00572506">
      <w:pPr>
        <w:pStyle w:val="FSTableFigureHeading"/>
        <w:ind w:right="-144"/>
        <w:rPr>
          <w:highlight w:val="yellow"/>
        </w:rPr>
      </w:pPr>
      <w:r w:rsidRPr="0009142B">
        <w:t>Figure 7: Value of Australian vegetable exports t</w:t>
      </w:r>
      <w:r>
        <w:t xml:space="preserve">o selected markets, 2012-2017. </w:t>
      </w:r>
    </w:p>
    <w:p w14:paraId="05933F1D" w14:textId="77777777" w:rsidR="00B862D5" w:rsidRPr="0009142B" w:rsidRDefault="00B862D5" w:rsidP="00572506">
      <w:pPr>
        <w:ind w:right="-144"/>
      </w:pPr>
      <w:r w:rsidRPr="0009142B">
        <w:rPr>
          <w:noProof/>
          <w:lang w:eastAsia="en-GB"/>
        </w:rPr>
        <w:drawing>
          <wp:inline distT="0" distB="0" distL="0" distR="0" wp14:anchorId="08349A7C" wp14:editId="16CFDB3B">
            <wp:extent cx="3941308" cy="2430251"/>
            <wp:effectExtent l="0" t="0" r="2540" b="8255"/>
            <wp:docPr id="50" name="Picture 50" descr="Value of Australian veggetable exports to selected markets, 2012-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10843" r="11762"/>
                    <a:stretch/>
                  </pic:blipFill>
                  <pic:spPr bwMode="auto">
                    <a:xfrm>
                      <a:off x="0" y="0"/>
                      <a:ext cx="3977667" cy="2452670"/>
                    </a:xfrm>
                    <a:prstGeom prst="rect">
                      <a:avLst/>
                    </a:prstGeom>
                    <a:ln>
                      <a:noFill/>
                    </a:ln>
                    <a:extLst>
                      <a:ext uri="{53640926-AAD7-44D8-BBD7-CCE9431645EC}">
                        <a14:shadowObscured xmlns:a14="http://schemas.microsoft.com/office/drawing/2010/main"/>
                      </a:ext>
                    </a:extLst>
                  </pic:spPr>
                </pic:pic>
              </a:graphicData>
            </a:graphic>
          </wp:inline>
        </w:drawing>
      </w:r>
    </w:p>
    <w:p w14:paraId="109BC6F4" w14:textId="7CA99C7E" w:rsidR="00B862D5" w:rsidRPr="0009142B" w:rsidRDefault="00B862D5" w:rsidP="00572506">
      <w:pPr>
        <w:pStyle w:val="FSTableFigureHeading"/>
        <w:ind w:right="-144"/>
      </w:pPr>
    </w:p>
    <w:p w14:paraId="432C3304" w14:textId="77777777" w:rsidR="00B862D5" w:rsidRPr="0009142B" w:rsidRDefault="00B862D5" w:rsidP="00572506">
      <w:pPr>
        <w:ind w:right="-144"/>
      </w:pPr>
      <w:r w:rsidRPr="0009142B">
        <w:t xml:space="preserve">The long-term data </w:t>
      </w:r>
      <w:r w:rsidRPr="0009142B">
        <w:fldChar w:fldCharType="begin"/>
      </w:r>
      <w:r w:rsidRPr="0009142B">
        <w:instrText>ADDIN CITAVI.PLACEHOLDER bb8e7928-6973-4cc1-9006-667116264829 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SdXJhbCBCYW5rIDIwMjApPC9UZXh0Pg0KICAgIDwvVGV4dFVuaXQ+DQogIDwvVGV4dFVuaXRzPg0KPC9QbGFjZWhvbGRlcj4=</w:instrText>
      </w:r>
      <w:r w:rsidRPr="0009142B">
        <w:fldChar w:fldCharType="separate"/>
      </w:r>
      <w:r w:rsidRPr="0009142B">
        <w:t>(Rural Bank 2020)</w:t>
      </w:r>
      <w:r w:rsidRPr="0009142B">
        <w:fldChar w:fldCharType="end"/>
      </w:r>
      <w:r w:rsidRPr="0009142B">
        <w:t xml:space="preserve"> for vegetable shows that the export value (Figure 8) took a dip after the start of the century, but picked up exports in the last five years. </w:t>
      </w:r>
    </w:p>
    <w:p w14:paraId="11ADF906" w14:textId="77777777" w:rsidR="00B862D5" w:rsidRPr="0009142B" w:rsidRDefault="00B862D5" w:rsidP="00572506">
      <w:pPr>
        <w:ind w:right="-144"/>
      </w:pPr>
    </w:p>
    <w:p w14:paraId="5A37031D" w14:textId="65E9FAA3" w:rsidR="00B862D5" w:rsidRPr="0009142B" w:rsidRDefault="00B862D5" w:rsidP="00572506">
      <w:pPr>
        <w:ind w:right="-144"/>
      </w:pPr>
      <w:r w:rsidRPr="0009142B">
        <w:t>In the year 2019</w:t>
      </w:r>
      <w:r w:rsidR="008E79F6">
        <w:t>-</w:t>
      </w:r>
      <w:r w:rsidRPr="0009142B">
        <w:t>20, Australian vegetable export</w:t>
      </w:r>
      <w:r w:rsidR="008E79F6">
        <w:t>s</w:t>
      </w:r>
      <w:r w:rsidRPr="0009142B">
        <w:t xml:space="preserve"> dropped, due to the impacts of drought and the consequent high water prices. The export value of</w:t>
      </w:r>
      <w:r w:rsidR="008E79F6">
        <w:t xml:space="preserve"> the</w:t>
      </w:r>
      <w:r w:rsidRPr="0009142B">
        <w:t xml:space="preserve"> vegetable market declined for the first time in eight years in 2019</w:t>
      </w:r>
      <w:r w:rsidR="008E79F6">
        <w:t>-</w:t>
      </w:r>
      <w:r w:rsidRPr="0009142B">
        <w:t>20 by $15.8m (5</w:t>
      </w:r>
      <w:r w:rsidR="008E79F6">
        <w:t>%</w:t>
      </w:r>
      <w:r w:rsidRPr="0009142B">
        <w:t>) to $296.3</w:t>
      </w:r>
      <w:r w:rsidR="008E79F6">
        <w:t>m</w:t>
      </w:r>
      <w:r w:rsidRPr="0009142B" w:rsidDel="008E79F6">
        <w:t xml:space="preserve"> </w:t>
      </w:r>
      <w:r w:rsidRPr="0009142B">
        <w:t>for a total tonnage of 216,960t of vegetables, a 10</w:t>
      </w:r>
      <w:r w:rsidR="008E79F6">
        <w:t>%</w:t>
      </w:r>
      <w:r w:rsidRPr="0009142B" w:rsidDel="008E79F6">
        <w:t xml:space="preserve"> </w:t>
      </w:r>
      <w:r w:rsidRPr="0009142B">
        <w:t xml:space="preserve">decrease from the previous year. These decreases were attributed by the low production of carrot, onion and asparagus (Figure </w:t>
      </w:r>
      <w:r w:rsidR="001018B0">
        <w:t>8</w:t>
      </w:r>
      <w:r w:rsidRPr="0009142B">
        <w:t>), while potato export volume and value increased due to the supply gap from Europe in 2018</w:t>
      </w:r>
      <w:r w:rsidR="008E79F6">
        <w:t>-</w:t>
      </w:r>
      <w:r w:rsidRPr="0009142B">
        <w:t xml:space="preserve">19 </w:t>
      </w:r>
      <w:r w:rsidRPr="0009142B">
        <w:fldChar w:fldCharType="begin"/>
      </w:r>
      <w:r w:rsidRPr="0009142B">
        <w:instrText>ADDIN CITAVI.PLACEHOLDER 508934d5-1b3f-47d5-a243-14baaa94142f 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SdXJhbCBCYW5rIDIwMjApPC9UZXh0Pg0KICAgIDwvVGV4dFVuaXQ+DQogIDwvVGV4dFVuaXRzPg0KPC9QbGFjZWhvbGRlcj4=</w:instrText>
      </w:r>
      <w:r w:rsidRPr="0009142B">
        <w:fldChar w:fldCharType="separate"/>
      </w:r>
      <w:r w:rsidRPr="0009142B">
        <w:t>(Rural Bank 2020)</w:t>
      </w:r>
      <w:r w:rsidRPr="0009142B">
        <w:fldChar w:fldCharType="end"/>
      </w:r>
      <w:r w:rsidRPr="0009142B">
        <w:t xml:space="preserve">. </w:t>
      </w:r>
    </w:p>
    <w:p w14:paraId="4524A0A1" w14:textId="77777777" w:rsidR="00265D56" w:rsidRPr="0009142B" w:rsidRDefault="00265D56" w:rsidP="00572506">
      <w:pPr>
        <w:pStyle w:val="FSTableFigureHeading"/>
        <w:ind w:right="-144"/>
      </w:pPr>
      <w:r w:rsidRPr="0009142B">
        <w:t xml:space="preserve">Figure 8: Australian vegetable export value </w:t>
      </w:r>
    </w:p>
    <w:p w14:paraId="0B7F689F" w14:textId="77777777" w:rsidR="00B862D5" w:rsidRPr="0009142B" w:rsidRDefault="00B862D5" w:rsidP="00B862D5"/>
    <w:p w14:paraId="31DD639F" w14:textId="77777777" w:rsidR="00B862D5" w:rsidRPr="0009142B" w:rsidRDefault="00B862D5" w:rsidP="0091738B">
      <w:pPr>
        <w:keepNext/>
      </w:pPr>
      <w:r w:rsidRPr="0009142B">
        <w:rPr>
          <w:noProof/>
          <w:lang w:eastAsia="en-GB"/>
        </w:rPr>
        <w:lastRenderedPageBreak/>
        <w:drawing>
          <wp:inline distT="0" distB="0" distL="0" distR="0" wp14:anchorId="46698125" wp14:editId="3795DD2D">
            <wp:extent cx="3763430" cy="2904565"/>
            <wp:effectExtent l="0" t="0" r="8890" b="0"/>
            <wp:docPr id="51" name="Picture 51" descr="Australian vegetable export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13240" b="3524"/>
                    <a:stretch/>
                  </pic:blipFill>
                  <pic:spPr bwMode="auto">
                    <a:xfrm>
                      <a:off x="0" y="0"/>
                      <a:ext cx="3856524" cy="2976414"/>
                    </a:xfrm>
                    <a:prstGeom prst="rect">
                      <a:avLst/>
                    </a:prstGeom>
                    <a:ln>
                      <a:noFill/>
                    </a:ln>
                    <a:extLst>
                      <a:ext uri="{53640926-AAD7-44D8-BBD7-CCE9431645EC}">
                        <a14:shadowObscured xmlns:a14="http://schemas.microsoft.com/office/drawing/2010/main"/>
                      </a:ext>
                    </a:extLst>
                  </pic:spPr>
                </pic:pic>
              </a:graphicData>
            </a:graphic>
          </wp:inline>
        </w:drawing>
      </w:r>
    </w:p>
    <w:p w14:paraId="5A6B4F07" w14:textId="77777777" w:rsidR="00B862D5" w:rsidRPr="0009142B" w:rsidRDefault="00B862D5" w:rsidP="00B862D5"/>
    <w:p w14:paraId="61C3A6F1" w14:textId="65B55BFE" w:rsidR="00B862D5" w:rsidRPr="0009142B" w:rsidRDefault="00493093" w:rsidP="00872022">
      <w:pPr>
        <w:ind w:right="140"/>
      </w:pPr>
      <w:r>
        <w:t>The long-</w:t>
      </w:r>
      <w:r w:rsidR="00B862D5" w:rsidRPr="0009142B">
        <w:t xml:space="preserve">term statistics data for </w:t>
      </w:r>
      <w:r w:rsidR="008E79F6">
        <w:t xml:space="preserve">the </w:t>
      </w:r>
      <w:r w:rsidR="00B862D5" w:rsidRPr="0009142B">
        <w:t xml:space="preserve">Australian economic value of vegetable production and export comparison extracted from Agricultural commodity statistics </w:t>
      </w:r>
      <w:r w:rsidR="00B862D5" w:rsidRPr="0009142B">
        <w:fldChar w:fldCharType="begin"/>
      </w:r>
      <w:r w:rsidR="00B862D5" w:rsidRPr="0009142B">
        <w:instrText>ADDIN CITAVI.PLACEHOLDER 1e9b2f20-b1d6-4d7f-9ff2-0b99fedafa2f 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XVzdHJhbGlhbiBCdXJlYXUgb2YgQWdyaWN1bHR1cmFsIGFuZCBSZXNvdXJjZSBFY29ub21pY3MgYW5kIFNjaWVuY2VzIDIwMTkpPC9UZXh0Pg0KICAgIDwvVGV4dFVuaXQ+DQogIDwvVGV4dFVuaXRzPg0KPC9QbGFjZWhvbGRlcj4=</w:instrText>
      </w:r>
      <w:r w:rsidR="00B862D5" w:rsidRPr="0009142B">
        <w:fldChar w:fldCharType="separate"/>
      </w:r>
      <w:r w:rsidR="00B862D5" w:rsidRPr="0009142B">
        <w:t>(Australian Bureau of Agricultural and Resource Economics and Sciences 2019)</w:t>
      </w:r>
      <w:r w:rsidR="00B862D5" w:rsidRPr="0009142B">
        <w:fldChar w:fldCharType="end"/>
      </w:r>
      <w:r w:rsidR="00B862D5" w:rsidRPr="0009142B">
        <w:t>, reflects an average export value of 10% of the production value (Figure 9).</w:t>
      </w:r>
    </w:p>
    <w:p w14:paraId="57EDFBAA" w14:textId="77777777" w:rsidR="00265D56" w:rsidRPr="0009142B" w:rsidRDefault="00265D56" w:rsidP="00265D56">
      <w:pPr>
        <w:pStyle w:val="FSTableFigureHeading"/>
        <w:ind w:right="1132"/>
      </w:pPr>
      <w:r w:rsidRPr="0009142B">
        <w:t>Figure 9: Australian vegetables production and export statistics for 30 years</w:t>
      </w:r>
    </w:p>
    <w:p w14:paraId="29E85EDE" w14:textId="77777777" w:rsidR="00B862D5" w:rsidRPr="0009142B" w:rsidRDefault="00B862D5" w:rsidP="00265D56">
      <w:pPr>
        <w:ind w:right="1132"/>
      </w:pPr>
      <w:r w:rsidRPr="0009142B">
        <w:rPr>
          <w:noProof/>
          <w:lang w:eastAsia="en-GB"/>
        </w:rPr>
        <w:drawing>
          <wp:inline distT="0" distB="0" distL="0" distR="0" wp14:anchorId="1986C26F" wp14:editId="41E3FEBE">
            <wp:extent cx="4220308" cy="2546106"/>
            <wp:effectExtent l="0" t="0" r="8890" b="6985"/>
            <wp:docPr id="52" name="Chart 52" descr="Australian vegetables production and export statistics for 30 years"/>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78E7F36" w14:textId="77777777" w:rsidR="00B862D5" w:rsidRPr="0009142B" w:rsidRDefault="00B862D5" w:rsidP="00265D56">
      <w:pPr>
        <w:ind w:right="1132"/>
      </w:pPr>
    </w:p>
    <w:p w14:paraId="60B33B7E" w14:textId="79DEFAC0" w:rsidR="00B862D5" w:rsidRPr="0009142B" w:rsidRDefault="00B862D5" w:rsidP="00872022">
      <w:pPr>
        <w:ind w:right="140"/>
        <w:rPr>
          <w:rFonts w:eastAsia="Times New Roman" w:cs="Arial"/>
          <w:color w:val="000000"/>
          <w:sz w:val="23"/>
          <w:szCs w:val="23"/>
          <w:lang w:eastAsia="en-GB"/>
        </w:rPr>
      </w:pPr>
      <w:r w:rsidRPr="0009142B">
        <w:rPr>
          <w:rFonts w:eastAsia="Times New Roman" w:cs="Arial"/>
          <w:color w:val="000000"/>
          <w:sz w:val="23"/>
          <w:szCs w:val="23"/>
          <w:lang w:eastAsia="en-GB"/>
        </w:rPr>
        <w:t>The vegetable export value is dominated by</w:t>
      </w:r>
      <w:r w:rsidR="008E79F6">
        <w:rPr>
          <w:rFonts w:eastAsia="Times New Roman" w:cs="Arial"/>
          <w:color w:val="000000"/>
          <w:sz w:val="23"/>
          <w:szCs w:val="23"/>
          <w:lang w:eastAsia="en-GB"/>
        </w:rPr>
        <w:t xml:space="preserve"> the</w:t>
      </w:r>
      <w:r w:rsidRPr="0009142B">
        <w:rPr>
          <w:rFonts w:eastAsia="Times New Roman" w:cs="Arial"/>
          <w:color w:val="000000"/>
          <w:sz w:val="23"/>
          <w:szCs w:val="23"/>
          <w:lang w:eastAsia="en-GB"/>
        </w:rPr>
        <w:t xml:space="preserve"> Middle East and North Africa </w:t>
      </w:r>
      <w:r w:rsidR="008E79F6">
        <w:rPr>
          <w:rFonts w:eastAsia="Times New Roman" w:cs="Arial"/>
          <w:color w:val="000000"/>
          <w:sz w:val="23"/>
          <w:szCs w:val="23"/>
          <w:lang w:eastAsia="en-GB"/>
        </w:rPr>
        <w:t>(</w:t>
      </w:r>
      <w:r w:rsidR="008E79F6" w:rsidRPr="0009142B">
        <w:rPr>
          <w:rFonts w:eastAsia="Times New Roman" w:cs="Arial"/>
          <w:color w:val="000000"/>
          <w:sz w:val="23"/>
          <w:szCs w:val="23"/>
          <w:lang w:eastAsia="en-GB"/>
        </w:rPr>
        <w:t>MENA</w:t>
      </w:r>
      <w:r w:rsidR="008E79F6">
        <w:rPr>
          <w:rFonts w:eastAsia="Times New Roman" w:cs="Arial"/>
          <w:color w:val="000000"/>
          <w:sz w:val="23"/>
          <w:szCs w:val="23"/>
          <w:lang w:eastAsia="en-GB"/>
        </w:rPr>
        <w:t>)</w:t>
      </w:r>
      <w:r w:rsidR="008E79F6" w:rsidRPr="0009142B">
        <w:rPr>
          <w:rFonts w:eastAsia="Times New Roman" w:cs="Arial"/>
          <w:color w:val="000000"/>
          <w:sz w:val="23"/>
          <w:szCs w:val="23"/>
          <w:lang w:eastAsia="en-GB"/>
        </w:rPr>
        <w:t xml:space="preserve"> </w:t>
      </w:r>
      <w:r w:rsidRPr="0009142B">
        <w:rPr>
          <w:rFonts w:eastAsia="Times New Roman" w:cs="Arial"/>
          <w:color w:val="000000"/>
          <w:sz w:val="23"/>
          <w:szCs w:val="23"/>
          <w:lang w:eastAsia="en-GB"/>
        </w:rPr>
        <w:t xml:space="preserve">region and Singapore (Table 2), while exports to Japan have dropped due to the reduction in supply </w:t>
      </w:r>
      <w:r w:rsidRPr="0009142B">
        <w:rPr>
          <w:rFonts w:eastAsia="Times New Roman" w:cs="Arial"/>
          <w:color w:val="000000"/>
          <w:sz w:val="23"/>
          <w:szCs w:val="23"/>
          <w:lang w:eastAsia="en-GB"/>
        </w:rPr>
        <w:fldChar w:fldCharType="begin"/>
      </w:r>
      <w:r w:rsidRPr="0009142B">
        <w:rPr>
          <w:rFonts w:eastAsia="Times New Roman" w:cs="Arial"/>
          <w:color w:val="000000"/>
          <w:sz w:val="23"/>
          <w:szCs w:val="23"/>
          <w:lang w:eastAsia="en-GB"/>
        </w:rPr>
        <w:instrText>ADDIN CITAVI.PLACEHOLDER d9d02890-1353-4849-8b77-ec729d898a88 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SdXJhbCBCYW5rIDIwMjApPC9UZXh0Pg0KICAgIDwvVGV4dFVuaXQ+DQogIDwvVGV4dFVuaXRzPg0KPC9QbGFjZWhvbGRlcj4=</w:instrText>
      </w:r>
      <w:r w:rsidRPr="0009142B">
        <w:rPr>
          <w:rFonts w:eastAsia="Times New Roman" w:cs="Arial"/>
          <w:color w:val="000000"/>
          <w:sz w:val="23"/>
          <w:szCs w:val="23"/>
          <w:lang w:eastAsia="en-GB"/>
        </w:rPr>
        <w:fldChar w:fldCharType="separate"/>
      </w:r>
      <w:r w:rsidRPr="0009142B">
        <w:rPr>
          <w:rFonts w:eastAsia="Times New Roman" w:cs="Arial"/>
          <w:color w:val="000000"/>
          <w:sz w:val="23"/>
          <w:szCs w:val="23"/>
          <w:lang w:eastAsia="en-GB"/>
        </w:rPr>
        <w:t>(Rural Bank 2020)</w:t>
      </w:r>
      <w:r w:rsidRPr="0009142B">
        <w:rPr>
          <w:rFonts w:eastAsia="Times New Roman" w:cs="Arial"/>
          <w:color w:val="000000"/>
          <w:sz w:val="23"/>
          <w:szCs w:val="23"/>
          <w:lang w:eastAsia="en-GB"/>
        </w:rPr>
        <w:fldChar w:fldCharType="end"/>
      </w:r>
      <w:r w:rsidRPr="0009142B">
        <w:rPr>
          <w:rFonts w:eastAsia="Times New Roman" w:cs="Arial"/>
          <w:color w:val="000000"/>
          <w:sz w:val="23"/>
          <w:szCs w:val="23"/>
          <w:lang w:eastAsia="en-GB"/>
        </w:rPr>
        <w:t>. Thailand and Malaysia are the emerging markets creating more export opportunities for vegetables. For example, in Thailand, potato import</w:t>
      </w:r>
      <w:r w:rsidR="008E79F6">
        <w:rPr>
          <w:rFonts w:eastAsia="Times New Roman" w:cs="Arial"/>
          <w:color w:val="000000"/>
          <w:sz w:val="23"/>
          <w:szCs w:val="23"/>
          <w:lang w:eastAsia="en-GB"/>
        </w:rPr>
        <w:t>s</w:t>
      </w:r>
      <w:r w:rsidRPr="0009142B">
        <w:rPr>
          <w:rFonts w:eastAsia="Times New Roman" w:cs="Arial"/>
          <w:color w:val="000000"/>
          <w:sz w:val="23"/>
          <w:szCs w:val="23"/>
          <w:lang w:eastAsia="en-GB"/>
        </w:rPr>
        <w:t xml:space="preserve"> attract zero tariff </w:t>
      </w:r>
      <w:r w:rsidRPr="0009142B">
        <w:rPr>
          <w:rFonts w:eastAsia="Times New Roman" w:cs="Arial"/>
          <w:color w:val="000000"/>
          <w:sz w:val="23"/>
          <w:szCs w:val="23"/>
          <w:lang w:eastAsia="en-GB"/>
        </w:rPr>
        <w:fldChar w:fldCharType="begin"/>
      </w:r>
      <w:r w:rsidRPr="0009142B">
        <w:rPr>
          <w:rFonts w:eastAsia="Times New Roman" w:cs="Arial"/>
          <w:color w:val="000000"/>
          <w:sz w:val="23"/>
          <w:szCs w:val="23"/>
          <w:lang w:eastAsia="en-GB"/>
        </w:rPr>
        <w:instrText>ADDIN CITAVI.PLACEHOLDER 757fecef-047b-4be4-be1d-2082a0432747 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TaGF1biBMaW5kaGUgMjAyMCk8L1RleHQ+DQogICAgPC9UZXh0VW5pdD4NCiAgPC9UZXh0VW5pdHM+DQo8L1BsYWNlaG9sZGVyPg==</w:instrText>
      </w:r>
      <w:r w:rsidRPr="0009142B">
        <w:rPr>
          <w:rFonts w:eastAsia="Times New Roman" w:cs="Arial"/>
          <w:color w:val="000000"/>
          <w:sz w:val="23"/>
          <w:szCs w:val="23"/>
          <w:lang w:eastAsia="en-GB"/>
        </w:rPr>
        <w:fldChar w:fldCharType="separate"/>
      </w:r>
      <w:r w:rsidRPr="0009142B">
        <w:rPr>
          <w:rFonts w:eastAsia="Times New Roman" w:cs="Arial"/>
          <w:color w:val="000000"/>
          <w:sz w:val="23"/>
          <w:szCs w:val="23"/>
          <w:lang w:eastAsia="en-GB"/>
        </w:rPr>
        <w:t>(Shaun Lindhe 2020)</w:t>
      </w:r>
      <w:r w:rsidRPr="0009142B">
        <w:rPr>
          <w:rFonts w:eastAsia="Times New Roman" w:cs="Arial"/>
          <w:color w:val="000000"/>
          <w:sz w:val="23"/>
          <w:szCs w:val="23"/>
          <w:lang w:eastAsia="en-GB"/>
        </w:rPr>
        <w:fldChar w:fldCharType="end"/>
      </w:r>
      <w:r w:rsidRPr="0009142B">
        <w:rPr>
          <w:rFonts w:eastAsia="Times New Roman" w:cs="Arial"/>
          <w:color w:val="000000"/>
          <w:sz w:val="23"/>
          <w:szCs w:val="23"/>
          <w:lang w:eastAsia="en-GB"/>
        </w:rPr>
        <w:t xml:space="preserve"> and this c</w:t>
      </w:r>
      <w:r w:rsidR="008E79F6">
        <w:rPr>
          <w:rFonts w:eastAsia="Times New Roman" w:cs="Arial"/>
          <w:color w:val="000000"/>
          <w:sz w:val="23"/>
          <w:szCs w:val="23"/>
          <w:lang w:eastAsia="en-GB"/>
        </w:rPr>
        <w:t>ould</w:t>
      </w:r>
      <w:r w:rsidRPr="0009142B">
        <w:rPr>
          <w:rFonts w:eastAsia="Times New Roman" w:cs="Arial"/>
          <w:color w:val="000000"/>
          <w:sz w:val="23"/>
          <w:szCs w:val="23"/>
          <w:lang w:eastAsia="en-GB"/>
        </w:rPr>
        <w:t xml:space="preserve"> increase export value in the future.</w:t>
      </w:r>
    </w:p>
    <w:p w14:paraId="56FE3ACC" w14:textId="77777777" w:rsidR="00B862D5" w:rsidRPr="0009142B" w:rsidRDefault="00B862D5" w:rsidP="00265D56">
      <w:pPr>
        <w:ind w:right="1132"/>
      </w:pPr>
    </w:p>
    <w:p w14:paraId="7C9B9050" w14:textId="77777777" w:rsidR="0091738B" w:rsidRDefault="00B862D5" w:rsidP="0091738B">
      <w:pPr>
        <w:pStyle w:val="FSTableFigureHeading"/>
        <w:keepNext/>
      </w:pPr>
      <w:r w:rsidRPr="0009142B">
        <w:lastRenderedPageBreak/>
        <w:t>Table 2: Value of Australia’s top 10 vegetable export markets</w:t>
      </w:r>
    </w:p>
    <w:p w14:paraId="72227EC5" w14:textId="206C7A46" w:rsidR="00B862D5" w:rsidRPr="0009142B" w:rsidRDefault="00B862D5" w:rsidP="0091738B">
      <w:pPr>
        <w:pStyle w:val="FSTableFigureHeading"/>
        <w:keepNext/>
        <w:rPr>
          <w:rFonts w:eastAsia="Times New Roman" w:cs="Arial"/>
          <w:color w:val="000000"/>
          <w:sz w:val="23"/>
          <w:szCs w:val="23"/>
          <w:lang w:eastAsia="en-GB"/>
        </w:rPr>
      </w:pPr>
      <w:r w:rsidRPr="0009142B">
        <w:rPr>
          <w:noProof/>
          <w:lang w:eastAsia="en-GB"/>
        </w:rPr>
        <w:drawing>
          <wp:inline distT="0" distB="0" distL="0" distR="0" wp14:anchorId="14C1C56D" wp14:editId="029BCBA3">
            <wp:extent cx="3877519" cy="2716185"/>
            <wp:effectExtent l="0" t="0" r="8890" b="8255"/>
            <wp:docPr id="53" name="Picture 53" descr="Value of Australia's top 10 vegetable export mar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939146" cy="2759355"/>
                    </a:xfrm>
                    <a:prstGeom prst="rect">
                      <a:avLst/>
                    </a:prstGeom>
                  </pic:spPr>
                </pic:pic>
              </a:graphicData>
            </a:graphic>
          </wp:inline>
        </w:drawing>
      </w:r>
    </w:p>
    <w:p w14:paraId="30664387" w14:textId="77777777" w:rsidR="00B862D5" w:rsidRPr="0009142B" w:rsidRDefault="00B862D5" w:rsidP="00B862D5"/>
    <w:p w14:paraId="5E39648A" w14:textId="77777777" w:rsidR="00B862D5" w:rsidRPr="0009142B" w:rsidRDefault="00B862D5" w:rsidP="00572506">
      <w:pPr>
        <w:ind w:right="-144"/>
        <w:rPr>
          <w:rFonts w:eastAsiaTheme="majorEastAsia" w:cs="Arial"/>
          <w:b/>
          <w:bCs/>
          <w:sz w:val="28"/>
        </w:rPr>
      </w:pPr>
      <w:bookmarkStart w:id="211" w:name="_Toc71044538"/>
      <w:bookmarkStart w:id="212" w:name="_Toc71106855"/>
      <w:bookmarkStart w:id="213" w:name="_Toc71106900"/>
      <w:bookmarkStart w:id="214" w:name="_Toc71108770"/>
      <w:bookmarkStart w:id="215" w:name="_Toc71108815"/>
      <w:r w:rsidRPr="0009142B">
        <w:rPr>
          <w:rFonts w:eastAsiaTheme="majorEastAsia" w:cs="Arial"/>
          <w:b/>
          <w:bCs/>
          <w:sz w:val="28"/>
        </w:rPr>
        <w:t>Export competition</w:t>
      </w:r>
      <w:bookmarkEnd w:id="211"/>
      <w:bookmarkEnd w:id="212"/>
      <w:bookmarkEnd w:id="213"/>
      <w:bookmarkEnd w:id="214"/>
      <w:bookmarkEnd w:id="215"/>
    </w:p>
    <w:p w14:paraId="17FC3C2A" w14:textId="77777777" w:rsidR="007464F5" w:rsidRDefault="007464F5" w:rsidP="00572506">
      <w:pPr>
        <w:ind w:right="-144"/>
      </w:pPr>
    </w:p>
    <w:p w14:paraId="5AD2DB72" w14:textId="0E2B6A53" w:rsidR="00B862D5" w:rsidRPr="0009142B" w:rsidRDefault="00B862D5" w:rsidP="00572506">
      <w:pPr>
        <w:ind w:right="-144"/>
      </w:pPr>
      <w:r w:rsidRPr="0009142B">
        <w:t xml:space="preserve">Australian fruit export to </w:t>
      </w:r>
      <w:r w:rsidR="00F71DEA">
        <w:t>selected</w:t>
      </w:r>
      <w:r w:rsidRPr="0009142B">
        <w:t xml:space="preserve"> </w:t>
      </w:r>
      <w:r w:rsidR="00F71DEA">
        <w:t>Asian countries</w:t>
      </w:r>
      <w:r w:rsidRPr="0009142B">
        <w:t xml:space="preserve"> (Figure 10) has seen high competition from countries like Chile (berries, cherries and stone fruits), and Peru for table grapes </w:t>
      </w:r>
      <w:r w:rsidRPr="0009142B">
        <w:fldChar w:fldCharType="begin"/>
      </w:r>
      <w:r w:rsidRPr="0009142B">
        <w:instrText>ADDIN CITAVI.PLACEHOLDER d3c5cc80-48ef-4a7c-84c2-331d0b78f23e 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EZXBhcnRtZW50IG9mIEFncmljdWx0dXJlLCBXYXRlciBhbmQgRW52aXJvbm1lbnQsIEFCQVJFUyAyMDE4KTwvVGV4dD4NCiAgICA8L1RleHRVbml0Pg0KICA8L1RleHRVbml0cz4NCjwvUGxhY2Vob2xkZXI+</w:instrText>
      </w:r>
      <w:r w:rsidRPr="0009142B">
        <w:fldChar w:fldCharType="separate"/>
      </w:r>
      <w:r w:rsidRPr="0009142B">
        <w:t>(Department of Agriculture, Water and Environment, ABARES 2018)</w:t>
      </w:r>
      <w:r w:rsidRPr="0009142B">
        <w:fldChar w:fldCharType="end"/>
      </w:r>
      <w:r w:rsidRPr="0009142B">
        <w:t xml:space="preserve">. These countries have increased their production levels enabling them to move larger volumes into China competing with Australia. </w:t>
      </w:r>
    </w:p>
    <w:p w14:paraId="48773D25" w14:textId="77777777" w:rsidR="003E1D96" w:rsidRDefault="003E1D96" w:rsidP="00572506">
      <w:pPr>
        <w:ind w:right="-144"/>
      </w:pPr>
    </w:p>
    <w:p w14:paraId="2F251705" w14:textId="0272EF14" w:rsidR="003E1D96" w:rsidRPr="0009142B" w:rsidRDefault="003E1D96" w:rsidP="00572506">
      <w:pPr>
        <w:pStyle w:val="FSTableFigureHeading"/>
        <w:keepNext/>
        <w:ind w:right="-144"/>
      </w:pPr>
      <w:r w:rsidRPr="0009142B">
        <w:t>Figure 1</w:t>
      </w:r>
      <w:r>
        <w:t>0</w:t>
      </w:r>
      <w:r w:rsidRPr="0009142B">
        <w:t>: Value of fruit exports to selected Asian countries by Australia and its</w:t>
      </w:r>
      <w:r>
        <w:t xml:space="preserve"> </w:t>
      </w:r>
      <w:r w:rsidRPr="0009142B">
        <w:t xml:space="preserve">major competitors, 2010 to 2015 </w:t>
      </w:r>
    </w:p>
    <w:p w14:paraId="3026DE61" w14:textId="77777777" w:rsidR="003E1D96" w:rsidRPr="0009142B" w:rsidRDefault="003E1D96" w:rsidP="00572506">
      <w:pPr>
        <w:ind w:right="-144"/>
      </w:pPr>
    </w:p>
    <w:p w14:paraId="66399208" w14:textId="609A8BE7" w:rsidR="00B862D5" w:rsidRPr="0009142B" w:rsidRDefault="00B862D5" w:rsidP="00572506">
      <w:pPr>
        <w:ind w:right="-144"/>
      </w:pPr>
      <w:r w:rsidRPr="0009142B">
        <w:rPr>
          <w:noProof/>
          <w:lang w:eastAsia="en-GB"/>
        </w:rPr>
        <w:drawing>
          <wp:inline distT="0" distB="0" distL="0" distR="0" wp14:anchorId="18BD65A1" wp14:editId="39FBC06F">
            <wp:extent cx="4827812" cy="2537827"/>
            <wp:effectExtent l="0" t="0" r="0" b="0"/>
            <wp:docPr id="54" name="Picture 54" descr="Value of fruit exports to selected Asian countries by Australia and its major competitors, 2010-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1390"/>
                    <a:stretch/>
                  </pic:blipFill>
                  <pic:spPr bwMode="auto">
                    <a:xfrm>
                      <a:off x="0" y="0"/>
                      <a:ext cx="4837323" cy="2542827"/>
                    </a:xfrm>
                    <a:prstGeom prst="rect">
                      <a:avLst/>
                    </a:prstGeom>
                    <a:ln>
                      <a:noFill/>
                    </a:ln>
                    <a:extLst>
                      <a:ext uri="{53640926-AAD7-44D8-BBD7-CCE9431645EC}">
                        <a14:shadowObscured xmlns:a14="http://schemas.microsoft.com/office/drawing/2010/main"/>
                      </a:ext>
                    </a:extLst>
                  </pic:spPr>
                </pic:pic>
              </a:graphicData>
            </a:graphic>
          </wp:inline>
        </w:drawing>
      </w:r>
    </w:p>
    <w:p w14:paraId="42353066" w14:textId="77777777" w:rsidR="00B862D5" w:rsidRPr="0009142B" w:rsidRDefault="00B862D5" w:rsidP="00572506">
      <w:pPr>
        <w:ind w:right="-144"/>
      </w:pPr>
    </w:p>
    <w:p w14:paraId="2ED44477" w14:textId="77777777" w:rsidR="003E1D96" w:rsidRDefault="003E1D96" w:rsidP="00572506">
      <w:pPr>
        <w:pStyle w:val="FSTableFigureHeading"/>
        <w:ind w:right="-144"/>
      </w:pPr>
    </w:p>
    <w:p w14:paraId="73A48610" w14:textId="77777777" w:rsidR="003E1D96" w:rsidRDefault="003E1D96" w:rsidP="00572506">
      <w:pPr>
        <w:pStyle w:val="FSTableFigureHeading"/>
        <w:ind w:right="-144"/>
      </w:pPr>
    </w:p>
    <w:p w14:paraId="0006B08E" w14:textId="77777777" w:rsidR="003E1D96" w:rsidRDefault="003E1D96" w:rsidP="00572506">
      <w:pPr>
        <w:pStyle w:val="FSTableFigureHeading"/>
        <w:ind w:right="-144"/>
      </w:pPr>
    </w:p>
    <w:p w14:paraId="2BD48422" w14:textId="474EFC15" w:rsidR="003E1D96" w:rsidRPr="0009142B" w:rsidRDefault="003E1D96" w:rsidP="00572506">
      <w:pPr>
        <w:pStyle w:val="FSTableFigureHeading"/>
        <w:keepNext/>
        <w:ind w:right="-144"/>
      </w:pPr>
      <w:r w:rsidRPr="0009142B">
        <w:lastRenderedPageBreak/>
        <w:t xml:space="preserve">Figure </w:t>
      </w:r>
      <w:r w:rsidRPr="00490156">
        <w:t>1</w:t>
      </w:r>
      <w:r w:rsidR="00F71DEA" w:rsidRPr="00490156">
        <w:t>1</w:t>
      </w:r>
      <w:r w:rsidRPr="00D64CAC">
        <w:t>:</w:t>
      </w:r>
      <w:r w:rsidRPr="0009142B">
        <w:t xml:space="preserve"> Comparison of </w:t>
      </w:r>
      <w:r>
        <w:t>f</w:t>
      </w:r>
      <w:r w:rsidRPr="0009142B">
        <w:t xml:space="preserve">ruit and </w:t>
      </w:r>
      <w:r>
        <w:t>n</w:t>
      </w:r>
      <w:r w:rsidRPr="0009142B">
        <w:t xml:space="preserve">ut imports in China from selected </w:t>
      </w:r>
      <w:r>
        <w:t>s</w:t>
      </w:r>
      <w:r w:rsidRPr="0009142B">
        <w:t xml:space="preserve">outhern hemisphere countries, 2016 to 2019 </w:t>
      </w:r>
    </w:p>
    <w:p w14:paraId="0D8EA22F" w14:textId="77777777" w:rsidR="00B862D5" w:rsidRPr="0009142B" w:rsidRDefault="00B862D5" w:rsidP="00572506">
      <w:pPr>
        <w:ind w:right="-144"/>
      </w:pPr>
    </w:p>
    <w:p w14:paraId="33F0927B" w14:textId="77777777" w:rsidR="00B862D5" w:rsidRPr="0009142B" w:rsidRDefault="00B862D5" w:rsidP="00572506">
      <w:pPr>
        <w:ind w:right="-144"/>
      </w:pPr>
      <w:r w:rsidRPr="0009142B">
        <w:rPr>
          <w:noProof/>
          <w:lang w:eastAsia="en-GB"/>
        </w:rPr>
        <w:drawing>
          <wp:inline distT="0" distB="0" distL="0" distR="0" wp14:anchorId="0D1527C8" wp14:editId="22107B0F">
            <wp:extent cx="4456843" cy="2263996"/>
            <wp:effectExtent l="0" t="0" r="1270" b="3175"/>
            <wp:docPr id="55" name="Picture 55" descr="Comparison of fruit and nut importers in China from selected southern hemisphere countries - 2016-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14737" b="11799"/>
                    <a:stretch/>
                  </pic:blipFill>
                  <pic:spPr bwMode="auto">
                    <a:xfrm>
                      <a:off x="0" y="0"/>
                      <a:ext cx="4471199" cy="2271289"/>
                    </a:xfrm>
                    <a:prstGeom prst="rect">
                      <a:avLst/>
                    </a:prstGeom>
                    <a:ln>
                      <a:noFill/>
                    </a:ln>
                    <a:extLst>
                      <a:ext uri="{53640926-AAD7-44D8-BBD7-CCE9431645EC}">
                        <a14:shadowObscured xmlns:a14="http://schemas.microsoft.com/office/drawing/2010/main"/>
                      </a:ext>
                    </a:extLst>
                  </pic:spPr>
                </pic:pic>
              </a:graphicData>
            </a:graphic>
          </wp:inline>
        </w:drawing>
      </w:r>
    </w:p>
    <w:p w14:paraId="6C47EB6F" w14:textId="77777777" w:rsidR="00B862D5" w:rsidRPr="0009142B" w:rsidRDefault="00B862D5" w:rsidP="00572506">
      <w:pPr>
        <w:ind w:right="-144"/>
        <w:rPr>
          <w:b/>
          <w:sz w:val="24"/>
          <w:szCs w:val="24"/>
        </w:rPr>
      </w:pPr>
    </w:p>
    <w:p w14:paraId="1E1FFDEF" w14:textId="4E33B014" w:rsidR="00B862D5" w:rsidRPr="0009142B" w:rsidRDefault="00B862D5" w:rsidP="00572506">
      <w:pPr>
        <w:ind w:right="-144"/>
      </w:pPr>
      <w:r w:rsidRPr="0009142B">
        <w:t>The commercial ties between China and Chile was further enhanced by the China–Chile Free Trade Agreement</w:t>
      </w:r>
      <w:r w:rsidR="00B43DD3">
        <w:t>,</w:t>
      </w:r>
      <w:r w:rsidRPr="0009142B">
        <w:t xml:space="preserve"> upgraded in 2017 </w:t>
      </w:r>
      <w:r w:rsidRPr="0009142B">
        <w:fldChar w:fldCharType="begin"/>
      </w:r>
      <w:r w:rsidRPr="0009142B">
        <w:instrText>ADDIN CITAVI.PLACEHOLDER 0ad3493b-2b1c-4b12-9848-40db1e54b326 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2hpbmEgRlRBIE5ldHdvcmsgMjAxNyk8L1RleHQ+DQogICAgPC9UZXh0VW5pdD4NCiAgPC9UZXh0VW5pdHM+DQo8L1BsYWNlaG9sZGVyPg==</w:instrText>
      </w:r>
      <w:r w:rsidRPr="0009142B">
        <w:fldChar w:fldCharType="separate"/>
      </w:r>
      <w:r w:rsidRPr="0009142B">
        <w:t>(China FTA Network 2017)</w:t>
      </w:r>
      <w:r w:rsidRPr="0009142B">
        <w:fldChar w:fldCharType="end"/>
      </w:r>
      <w:r w:rsidRPr="0009142B">
        <w:t xml:space="preserve">, to reduce investment barriers in transhipment arrangements, cold storage and expansion of distribution networks in China </w:t>
      </w:r>
      <w:r w:rsidRPr="0009142B">
        <w:fldChar w:fldCharType="begin"/>
      </w:r>
      <w:r w:rsidRPr="0009142B">
        <w:instrText>ADDIN CITAVI.PLACEHOLDER e5ba3c2f-d0e2-4692-92ca-1fab78f8a167 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RlcGFydG1lbnQgb2YgQWdyaWN1bHR1cmUsIFdhdGVyIGFuZCBFbnZpcm9ubWVudCwgQUJBUkVTIE1hcmNoIHF1YXJ0ZXIgMjAxOSk8L1RleHQ+DQogICAgPC9UZXh0VW5pdD4NCiAgPC9UZXh0VW5pdHM+DQo8L1BsYWNlaG9sZGVyPg==</w:instrText>
      </w:r>
      <w:r w:rsidRPr="0009142B">
        <w:fldChar w:fldCharType="separate"/>
      </w:r>
      <w:r w:rsidRPr="0009142B">
        <w:t>(Department of Agriculture, Water and Environment, ABARES March quarter 2019)</w:t>
      </w:r>
      <w:r w:rsidRPr="0009142B">
        <w:fldChar w:fldCharType="end"/>
      </w:r>
      <w:r w:rsidRPr="0009142B">
        <w:t>. This was reflected in the steep increase in 2018 of Chilean imports in China. Though Australia is performing better than New Zealand and South Africa in fruit and nut exports to China, the increased imports from Chile potentially impacts exports from Australia into China (Figure 1</w:t>
      </w:r>
      <w:r w:rsidR="00F71DEA">
        <w:t>1</w:t>
      </w:r>
      <w:r w:rsidRPr="0009142B">
        <w:t>).</w:t>
      </w:r>
    </w:p>
    <w:p w14:paraId="4C5D6FFF" w14:textId="77777777" w:rsidR="00B862D5" w:rsidRPr="0009142B" w:rsidRDefault="00B862D5" w:rsidP="00572506">
      <w:pPr>
        <w:ind w:right="-144"/>
        <w:rPr>
          <w:b/>
          <w:sz w:val="24"/>
          <w:szCs w:val="24"/>
        </w:rPr>
      </w:pPr>
    </w:p>
    <w:p w14:paraId="379E6FFD" w14:textId="77777777" w:rsidR="00B862D5" w:rsidRPr="0009142B" w:rsidRDefault="00B862D5" w:rsidP="00572506">
      <w:pPr>
        <w:ind w:right="-144"/>
        <w:rPr>
          <w:sz w:val="24"/>
          <w:szCs w:val="24"/>
        </w:rPr>
      </w:pPr>
      <w:r w:rsidRPr="006C1DAF">
        <w:t>It is possible to examine the prices Australian producers of lettuce (a sub-set of leafy</w:t>
      </w:r>
      <w:r w:rsidRPr="003E1D96">
        <w:rPr>
          <w:szCs w:val="24"/>
        </w:rPr>
        <w:t xml:space="preserve"> vegetables), melons and berries are receiving in export markets. </w:t>
      </w:r>
      <w:r w:rsidRPr="0009142B">
        <w:t>Two sources of data were used to compare Australian export prices with exports of competitor countries, i.e. Comtrade</w:t>
      </w:r>
      <w:r w:rsidRPr="0009142B">
        <w:rPr>
          <w:vertAlign w:val="superscript"/>
        </w:rPr>
        <w:footnoteReference w:id="14"/>
      </w:r>
      <w:r w:rsidRPr="0009142B">
        <w:t xml:space="preserve"> data and Trademap</w:t>
      </w:r>
      <w:r w:rsidRPr="0009142B">
        <w:rPr>
          <w:vertAlign w:val="superscript"/>
        </w:rPr>
        <w:footnoteReference w:id="15"/>
      </w:r>
      <w:r w:rsidRPr="0009142B">
        <w:t>. Both data sources gave the same conclusions for lettuces, berries and melons. The vast majority of these exports from Australia and our competitors are to emerging and developed Asian countries, the higher-income Middle East counties, Western Europe and North America.</w:t>
      </w:r>
    </w:p>
    <w:p w14:paraId="543B1B65" w14:textId="77777777" w:rsidR="00B862D5" w:rsidRPr="0009142B" w:rsidRDefault="00B862D5" w:rsidP="00572506">
      <w:pPr>
        <w:ind w:right="-144"/>
      </w:pPr>
    </w:p>
    <w:p w14:paraId="7A96CD66" w14:textId="1EF2DF07" w:rsidR="00B862D5" w:rsidRPr="0009142B" w:rsidRDefault="00B862D5" w:rsidP="00572506">
      <w:pPr>
        <w:ind w:right="-144"/>
      </w:pPr>
      <w:r w:rsidRPr="0009142B">
        <w:t>As shown below, Australian export prices for lettuce are around 30% higher than those of our next highest priced competitors (Figure 1</w:t>
      </w:r>
      <w:r w:rsidR="00BF7345">
        <w:t>2</w:t>
      </w:r>
      <w:r w:rsidRPr="0009142B">
        <w:t xml:space="preserve">). It is difficult from that data to know whether lettuces generate more profits than our competitors, as our underlying costs of taking the lettuces to market may also be higher. Australian lettuce exports also only generate revenue of around $10m to $15m a year, with other leafy </w:t>
      </w:r>
      <w:r w:rsidR="00490156">
        <w:t>greens</w:t>
      </w:r>
      <w:r w:rsidRPr="0009142B">
        <w:t xml:space="preserve"> and fresh salads adding around $5m. Those values are very small in the overall context of the total export value of all horticulture being worth over </w:t>
      </w:r>
      <w:r w:rsidR="00B43DD3">
        <w:t>$</w:t>
      </w:r>
      <w:r w:rsidRPr="0009142B">
        <w:t>2,645.7m in 2019.</w:t>
      </w:r>
    </w:p>
    <w:p w14:paraId="0652CED9" w14:textId="62BEA539" w:rsidR="00B862D5" w:rsidRPr="0009142B" w:rsidRDefault="00B862D5" w:rsidP="00572506">
      <w:pPr>
        <w:ind w:right="-144"/>
      </w:pPr>
    </w:p>
    <w:p w14:paraId="7A15F10C" w14:textId="6BF770BB" w:rsidR="003E1D96" w:rsidRPr="0009142B" w:rsidRDefault="003E1D96" w:rsidP="00572506">
      <w:pPr>
        <w:ind w:right="-144"/>
      </w:pPr>
      <w:r w:rsidRPr="0009142B">
        <w:t>Australian export prices for melons and berries are markedly lower than most of our comp</w:t>
      </w:r>
      <w:r>
        <w:t>etitors, as shown in Figures 1</w:t>
      </w:r>
      <w:r w:rsidR="00BF7345">
        <w:t>3</w:t>
      </w:r>
      <w:r>
        <w:t xml:space="preserve"> and</w:t>
      </w:r>
      <w:r w:rsidRPr="0009142B">
        <w:t xml:space="preserve"> 1</w:t>
      </w:r>
      <w:r w:rsidR="00BF7345">
        <w:t>4</w:t>
      </w:r>
      <w:r w:rsidRPr="0009142B">
        <w:t>.</w:t>
      </w:r>
    </w:p>
    <w:p w14:paraId="46D55C70" w14:textId="266C0A25" w:rsidR="003E1D96" w:rsidRDefault="003E1D96" w:rsidP="00572506">
      <w:pPr>
        <w:ind w:right="-144"/>
      </w:pPr>
    </w:p>
    <w:p w14:paraId="1C25766C" w14:textId="59380782" w:rsidR="003E1D96" w:rsidRPr="0009142B" w:rsidRDefault="003E1D96" w:rsidP="00572506">
      <w:pPr>
        <w:ind w:right="-144"/>
        <w:rPr>
          <w:shd w:val="clear" w:color="auto" w:fill="FFFFFF"/>
        </w:rPr>
      </w:pPr>
      <w:r w:rsidRPr="0009142B">
        <w:rPr>
          <w:shd w:val="clear" w:color="auto" w:fill="FFFFFF"/>
        </w:rPr>
        <w:t xml:space="preserve">Berries and </w:t>
      </w:r>
      <w:r>
        <w:rPr>
          <w:shd w:val="clear" w:color="auto" w:fill="FFFFFF"/>
        </w:rPr>
        <w:t>m</w:t>
      </w:r>
      <w:r w:rsidRPr="0009142B">
        <w:rPr>
          <w:shd w:val="clear" w:color="auto" w:fill="FFFFFF"/>
        </w:rPr>
        <w:t xml:space="preserve">elons exports are also relatively small, generating annual revenues of around $34m and $37m respectively.  </w:t>
      </w:r>
    </w:p>
    <w:p w14:paraId="19CDFA78" w14:textId="77777777" w:rsidR="003E1D96" w:rsidRPr="0009142B" w:rsidRDefault="003E1D96" w:rsidP="00B862D5"/>
    <w:p w14:paraId="1BB4A750" w14:textId="562206BE" w:rsidR="003E1D96" w:rsidRPr="0009142B" w:rsidRDefault="003E1D96" w:rsidP="003E1D96">
      <w:pPr>
        <w:pStyle w:val="FSTableFigureHeading"/>
        <w:keepNext/>
        <w:rPr>
          <w:shd w:val="clear" w:color="auto" w:fill="FFFFFF"/>
        </w:rPr>
      </w:pPr>
      <w:r w:rsidRPr="0009142B">
        <w:rPr>
          <w:shd w:val="clear" w:color="auto" w:fill="FFFFFF"/>
        </w:rPr>
        <w:lastRenderedPageBreak/>
        <w:t>Figure 1</w:t>
      </w:r>
      <w:r w:rsidR="00F71DEA">
        <w:rPr>
          <w:shd w:val="clear" w:color="auto" w:fill="FFFFFF"/>
        </w:rPr>
        <w:t>2</w:t>
      </w:r>
      <w:r w:rsidRPr="0009142B">
        <w:rPr>
          <w:shd w:val="clear" w:color="auto" w:fill="FFFFFF"/>
        </w:rPr>
        <w:t>: Unit export value for lettuce (Comtrade data)</w:t>
      </w:r>
    </w:p>
    <w:p w14:paraId="31D619FF" w14:textId="77777777" w:rsidR="00B862D5" w:rsidRPr="0009142B" w:rsidRDefault="00B862D5" w:rsidP="00493093">
      <w:pPr>
        <w:keepNext/>
      </w:pPr>
      <w:r w:rsidRPr="0009142B">
        <w:rPr>
          <w:noProof/>
          <w:lang w:eastAsia="en-GB"/>
        </w:rPr>
        <w:drawing>
          <wp:inline distT="0" distB="0" distL="0" distR="0" wp14:anchorId="4BD74125" wp14:editId="0A30BBE9">
            <wp:extent cx="4326890" cy="1828800"/>
            <wp:effectExtent l="0" t="0" r="16510" b="0"/>
            <wp:docPr id="56" name="Chart 56" descr="Unit export value for lettuce "/>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A4FA2D8" w14:textId="77777777" w:rsidR="00B862D5" w:rsidRPr="0009142B" w:rsidRDefault="00B862D5" w:rsidP="00B862D5">
      <w:pPr>
        <w:rPr>
          <w:shd w:val="clear" w:color="auto" w:fill="FFFFFF"/>
        </w:rPr>
      </w:pPr>
    </w:p>
    <w:p w14:paraId="33C89630" w14:textId="33C08BC8" w:rsidR="003E1D96" w:rsidRPr="0009142B" w:rsidRDefault="003E1D96" w:rsidP="003E1D96">
      <w:pPr>
        <w:pStyle w:val="FSTableFigureHeading"/>
        <w:rPr>
          <w:shd w:val="clear" w:color="auto" w:fill="FFFFFF"/>
        </w:rPr>
      </w:pPr>
      <w:r w:rsidRPr="0009142B">
        <w:rPr>
          <w:shd w:val="clear" w:color="auto" w:fill="FFFFFF"/>
        </w:rPr>
        <w:t>Figure 1</w:t>
      </w:r>
      <w:r w:rsidR="00F71DEA">
        <w:rPr>
          <w:shd w:val="clear" w:color="auto" w:fill="FFFFFF"/>
        </w:rPr>
        <w:t>3</w:t>
      </w:r>
      <w:r w:rsidRPr="0009142B">
        <w:rPr>
          <w:shd w:val="clear" w:color="auto" w:fill="FFFFFF"/>
        </w:rPr>
        <w:t>: Unit export value for melons (Comtrade data)</w:t>
      </w:r>
    </w:p>
    <w:p w14:paraId="533DE3A1" w14:textId="77777777" w:rsidR="00B862D5" w:rsidRPr="0009142B" w:rsidRDefault="00B862D5" w:rsidP="00B862D5"/>
    <w:p w14:paraId="08526771" w14:textId="77777777" w:rsidR="00B862D5" w:rsidRPr="0009142B" w:rsidRDefault="00B862D5" w:rsidP="00B862D5">
      <w:pPr>
        <w:rPr>
          <w:shd w:val="clear" w:color="auto" w:fill="FFFFFF"/>
        </w:rPr>
      </w:pPr>
      <w:r w:rsidRPr="0009142B">
        <w:rPr>
          <w:noProof/>
          <w:lang w:eastAsia="en-GB"/>
        </w:rPr>
        <w:drawing>
          <wp:inline distT="0" distB="0" distL="0" distR="0" wp14:anchorId="206A6559" wp14:editId="33A9EC3D">
            <wp:extent cx="4351958" cy="2566344"/>
            <wp:effectExtent l="0" t="0" r="10795" b="5715"/>
            <wp:docPr id="57" name="Chart 57" descr="Unit export value for melons"/>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197F243" w14:textId="77777777" w:rsidR="00B862D5" w:rsidRPr="0009142B" w:rsidRDefault="00B862D5" w:rsidP="00B862D5">
      <w:pPr>
        <w:rPr>
          <w:shd w:val="clear" w:color="auto" w:fill="FFFFFF"/>
        </w:rPr>
      </w:pPr>
    </w:p>
    <w:p w14:paraId="3D46E76C" w14:textId="577ABF85" w:rsidR="003E1D96" w:rsidRPr="0009142B" w:rsidRDefault="003E1D96" w:rsidP="003E1D96">
      <w:pPr>
        <w:pStyle w:val="FSTableFigureHeading"/>
        <w:keepNext/>
        <w:rPr>
          <w:shd w:val="clear" w:color="auto" w:fill="FFFFFF"/>
        </w:rPr>
      </w:pPr>
      <w:r w:rsidRPr="0009142B">
        <w:rPr>
          <w:shd w:val="clear" w:color="auto" w:fill="FFFFFF"/>
        </w:rPr>
        <w:t>Figure 1</w:t>
      </w:r>
      <w:r w:rsidR="00F71DEA">
        <w:rPr>
          <w:shd w:val="clear" w:color="auto" w:fill="FFFFFF"/>
        </w:rPr>
        <w:t>4</w:t>
      </w:r>
      <w:r w:rsidRPr="0009142B">
        <w:rPr>
          <w:shd w:val="clear" w:color="auto" w:fill="FFFFFF"/>
        </w:rPr>
        <w:t>: Unit export value for berries (Comtrade data)</w:t>
      </w:r>
    </w:p>
    <w:p w14:paraId="2346101F" w14:textId="77777777" w:rsidR="00B862D5" w:rsidRPr="0009142B" w:rsidRDefault="00B862D5" w:rsidP="00493093">
      <w:pPr>
        <w:keepNext/>
        <w:rPr>
          <w:shd w:val="clear" w:color="auto" w:fill="FFFFFF"/>
        </w:rPr>
      </w:pPr>
      <w:r w:rsidRPr="0009142B">
        <w:rPr>
          <w:noProof/>
          <w:lang w:eastAsia="en-GB"/>
        </w:rPr>
        <w:drawing>
          <wp:inline distT="0" distB="0" distL="0" distR="0" wp14:anchorId="311EEEAD" wp14:editId="14D29612">
            <wp:extent cx="4259051" cy="2625317"/>
            <wp:effectExtent l="0" t="0" r="8255" b="3810"/>
            <wp:docPr id="58" name="Chart 58" descr="Unit export value for berries "/>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3973B72" w14:textId="77777777" w:rsidR="00B862D5" w:rsidRPr="0009142B" w:rsidRDefault="00B862D5" w:rsidP="00B862D5">
      <w:pPr>
        <w:rPr>
          <w:shd w:val="clear" w:color="auto" w:fill="FFFFFF"/>
        </w:rPr>
      </w:pPr>
    </w:p>
    <w:p w14:paraId="60D5EDF4" w14:textId="77777777" w:rsidR="003E1D96" w:rsidRDefault="003E1D96">
      <w:pPr>
        <w:rPr>
          <w:shd w:val="clear" w:color="auto" w:fill="FFFFFF"/>
        </w:rPr>
      </w:pPr>
      <w:r>
        <w:rPr>
          <w:shd w:val="clear" w:color="auto" w:fill="FFFFFF"/>
        </w:rPr>
        <w:br w:type="page"/>
      </w:r>
    </w:p>
    <w:p w14:paraId="3BD06CF1" w14:textId="4DE38C68" w:rsidR="00B862D5" w:rsidRPr="00A54706" w:rsidRDefault="00B862D5" w:rsidP="00572506">
      <w:pPr>
        <w:ind w:right="-144"/>
      </w:pPr>
      <w:r w:rsidRPr="0009142B">
        <w:rPr>
          <w:shd w:val="clear" w:color="auto" w:fill="FFFFFF"/>
        </w:rPr>
        <w:lastRenderedPageBreak/>
        <w:t xml:space="preserve">The statistics </w:t>
      </w:r>
      <w:r w:rsidR="003E1D96">
        <w:rPr>
          <w:shd w:val="clear" w:color="auto" w:fill="FFFFFF"/>
        </w:rPr>
        <w:t>provided</w:t>
      </w:r>
      <w:r w:rsidRPr="0009142B">
        <w:rPr>
          <w:shd w:val="clear" w:color="auto" w:fill="FFFFFF"/>
        </w:rPr>
        <w:t xml:space="preserve"> suggest that export markets are not a large focus for Australian leafy vegetable and berry producers with domestic markets providing the majority of their revenue.  It also indicates that Australian producers are not receiving any sort of price premium for berries or melons relative to countries that we would traditionally characterise as having less developed domestic food safety regulation. This suggests that other factors such a taste and quality (w</w:t>
      </w:r>
      <w:r w:rsidR="00000320">
        <w:rPr>
          <w:shd w:val="clear" w:color="auto" w:fill="FFFFFF"/>
        </w:rPr>
        <w:t>hich potentially diminishes qui</w:t>
      </w:r>
      <w:r w:rsidRPr="0009142B">
        <w:rPr>
          <w:shd w:val="clear" w:color="auto" w:fill="FFFFFF"/>
        </w:rPr>
        <w:t>t</w:t>
      </w:r>
      <w:r w:rsidR="00000320">
        <w:rPr>
          <w:shd w:val="clear" w:color="auto" w:fill="FFFFFF"/>
        </w:rPr>
        <w:t>e</w:t>
      </w:r>
      <w:r w:rsidRPr="0009142B">
        <w:rPr>
          <w:shd w:val="clear" w:color="auto" w:fill="FFFFFF"/>
        </w:rPr>
        <w:t xml:space="preserve"> rapidly for these products) may be driving sales. </w:t>
      </w:r>
      <w:r w:rsidRPr="0009142B">
        <w:t>Industry also need to establish knowledge of and relationships within markets, develop supply chains and market their products to achieve premiums.  Whether those premiums are likely to exceed the additional costs will determine what</w:t>
      </w:r>
      <w:r>
        <w:t xml:space="preserve"> </w:t>
      </w:r>
      <w:r w:rsidR="001D7D82">
        <w:t xml:space="preserve">commercial decisions are made. </w:t>
      </w:r>
      <w:r w:rsidRPr="0009142B">
        <w:rPr>
          <w:shd w:val="clear" w:color="auto" w:fill="FFFFFF"/>
        </w:rPr>
        <w:t xml:space="preserve">It also suggests that the price competitiveness of production is probably </w:t>
      </w:r>
      <w:r w:rsidR="00000320">
        <w:rPr>
          <w:shd w:val="clear" w:color="auto" w:fill="FFFFFF"/>
        </w:rPr>
        <w:t>qui</w:t>
      </w:r>
      <w:r w:rsidRPr="0009142B">
        <w:rPr>
          <w:shd w:val="clear" w:color="auto" w:fill="FFFFFF"/>
        </w:rPr>
        <w:t>t</w:t>
      </w:r>
      <w:r w:rsidR="00000320">
        <w:rPr>
          <w:shd w:val="clear" w:color="auto" w:fill="FFFFFF"/>
        </w:rPr>
        <w:t>e</w:t>
      </w:r>
      <w:r w:rsidRPr="0009142B">
        <w:rPr>
          <w:shd w:val="clear" w:color="auto" w:fill="FFFFFF"/>
        </w:rPr>
        <w:t xml:space="preserve"> important to maintain a position in these markets.</w:t>
      </w:r>
    </w:p>
    <w:p w14:paraId="37A2F1DB" w14:textId="77777777" w:rsidR="007464F5" w:rsidRDefault="007464F5" w:rsidP="00572506">
      <w:pPr>
        <w:ind w:right="-144"/>
        <w:rPr>
          <w:b/>
          <w:sz w:val="28"/>
        </w:rPr>
      </w:pPr>
      <w:bookmarkStart w:id="216" w:name="_Toc71044539"/>
      <w:bookmarkStart w:id="217" w:name="_Toc71106856"/>
      <w:bookmarkStart w:id="218" w:name="_Toc71106901"/>
      <w:bookmarkStart w:id="219" w:name="_Toc71108771"/>
      <w:bookmarkStart w:id="220" w:name="_Toc71108816"/>
    </w:p>
    <w:p w14:paraId="45F01BF0" w14:textId="77777777" w:rsidR="00B862D5" w:rsidRPr="0009142B" w:rsidRDefault="00B862D5" w:rsidP="00572506">
      <w:pPr>
        <w:ind w:right="-144"/>
        <w:rPr>
          <w:rFonts w:eastAsiaTheme="majorEastAsia" w:cs="Arial"/>
          <w:b/>
          <w:bCs/>
          <w:sz w:val="28"/>
        </w:rPr>
      </w:pPr>
      <w:r w:rsidRPr="0009142B">
        <w:rPr>
          <w:rFonts w:eastAsiaTheme="majorEastAsia" w:cs="Arial"/>
          <w:b/>
          <w:bCs/>
          <w:sz w:val="28"/>
        </w:rPr>
        <w:t>Summary</w:t>
      </w:r>
      <w:bookmarkEnd w:id="216"/>
      <w:bookmarkEnd w:id="217"/>
      <w:bookmarkEnd w:id="218"/>
      <w:bookmarkEnd w:id="219"/>
      <w:bookmarkEnd w:id="220"/>
    </w:p>
    <w:p w14:paraId="457DE9FA" w14:textId="77777777" w:rsidR="007464F5" w:rsidRDefault="007464F5" w:rsidP="00572506">
      <w:pPr>
        <w:ind w:right="-144"/>
      </w:pPr>
    </w:p>
    <w:p w14:paraId="276C9D7B" w14:textId="3F1EBE43" w:rsidR="00B862D5" w:rsidRPr="0009142B" w:rsidRDefault="00B862D5" w:rsidP="00572506">
      <w:pPr>
        <w:ind w:right="-144"/>
      </w:pPr>
      <w:r w:rsidRPr="0009142B">
        <w:t xml:space="preserve">Australian food is well-recognised internationally for its quality and safety creating market access in several export countries at premium pricing. A long-term view of horticultural commodity statistics shows that production and exports have increased by </w:t>
      </w:r>
      <w:r>
        <w:t>24</w:t>
      </w:r>
      <w:r w:rsidRPr="0009142B">
        <w:t xml:space="preserve">% and </w:t>
      </w:r>
      <w:r>
        <w:t>64</w:t>
      </w:r>
      <w:r w:rsidRPr="0009142B">
        <w:t xml:space="preserve">%, respectively, since </w:t>
      </w:r>
      <w:r>
        <w:t>2001</w:t>
      </w:r>
      <w:r w:rsidR="00D77183">
        <w:t>-</w:t>
      </w:r>
      <w:r>
        <w:t>02</w:t>
      </w:r>
      <w:r w:rsidRPr="0009142B">
        <w:t xml:space="preserve">. The future projections for the exports of both fruits and vegetables could also be very promising although presently uncertain given the effects of </w:t>
      </w:r>
      <w:r w:rsidR="00D77183">
        <w:t xml:space="preserve">the </w:t>
      </w:r>
      <w:r w:rsidRPr="0009142B">
        <w:t>C</w:t>
      </w:r>
      <w:r w:rsidR="00D77183">
        <w:t>OVID-19 pandemic</w:t>
      </w:r>
      <w:r w:rsidRPr="0009142B">
        <w:t>.</w:t>
      </w:r>
    </w:p>
    <w:p w14:paraId="0CE2429E" w14:textId="77777777" w:rsidR="00B862D5" w:rsidRPr="0009142B" w:rsidRDefault="00B862D5" w:rsidP="00572506">
      <w:pPr>
        <w:ind w:right="-144"/>
      </w:pPr>
    </w:p>
    <w:p w14:paraId="5F224D16" w14:textId="0AB3678A" w:rsidR="00B862D5" w:rsidRPr="0009142B" w:rsidRDefault="00B862D5" w:rsidP="00572506">
      <w:pPr>
        <w:ind w:right="-144"/>
      </w:pPr>
      <w:r w:rsidRPr="0009142B">
        <w:t>However, when a more granular approach is taken for specific commodities it becomes clear that</w:t>
      </w:r>
      <w:r w:rsidR="00EF232E">
        <w:t xml:space="preserve"> different markets can work qui</w:t>
      </w:r>
      <w:r w:rsidRPr="0009142B">
        <w:t>t</w:t>
      </w:r>
      <w:r w:rsidR="00EF232E">
        <w:t>e</w:t>
      </w:r>
      <w:r w:rsidRPr="0009142B">
        <w:t xml:space="preserve"> differently.  It is also not clear that a simple focus on increasing food safety standards is always appropriate and that we also need to be focussed on the relatively cost competitiveness of our producers.  Exports only account for a small (but potentially growing) percentage of berries sales value (around 3%). Leafy vegetables (Australian lettuce exports) also only generate export revenue of around 2-3% of sales value at $10m to $15m a year, with other leafy greens and fresh salads adding around $5m. A more substantial proportion of melons </w:t>
      </w:r>
      <w:r w:rsidR="00D77183">
        <w:t>is</w:t>
      </w:r>
      <w:r w:rsidR="00D77183" w:rsidRPr="0009142B">
        <w:t xml:space="preserve"> </w:t>
      </w:r>
      <w:r w:rsidRPr="0009142B">
        <w:t xml:space="preserve">being exported (20.4% of sales value).  Evidence of any sort of price premium only exists for lettuces, with lower prices being received for melons and berries than most like export countries. </w:t>
      </w:r>
    </w:p>
    <w:p w14:paraId="41F42CD8" w14:textId="77777777" w:rsidR="00B862D5" w:rsidRPr="0009142B" w:rsidRDefault="00B862D5" w:rsidP="00572506">
      <w:pPr>
        <w:ind w:right="-144"/>
      </w:pPr>
    </w:p>
    <w:p w14:paraId="4E1CAE97" w14:textId="40F28AD7" w:rsidR="00787E43" w:rsidRDefault="00B862D5" w:rsidP="00572506">
      <w:pPr>
        <w:ind w:right="-144"/>
      </w:pPr>
      <w:r w:rsidRPr="0009142B">
        <w:t xml:space="preserve">It is unlikely that impacts on trade for these commodities will be significantly material to consideration of the costs and benefits for P1052 for leafy vegetables and berries. There is a strong domestic production focus for these industries and price premiums over competing exporters appear limited. </w:t>
      </w:r>
    </w:p>
    <w:p w14:paraId="33C52EDA" w14:textId="77777777" w:rsidR="00CA5B9D" w:rsidRDefault="00CA5B9D" w:rsidP="00572506">
      <w:pPr>
        <w:ind w:right="-144"/>
      </w:pPr>
    </w:p>
    <w:p w14:paraId="4F692ADE" w14:textId="15FD3C5A" w:rsidR="00B862D5" w:rsidRDefault="00787E43" w:rsidP="00572506">
      <w:pPr>
        <w:ind w:right="-144"/>
      </w:pPr>
      <w:r w:rsidRPr="00787E43">
        <w:rPr>
          <w:b/>
        </w:rPr>
        <w:t>Note:</w:t>
      </w:r>
      <w:r>
        <w:t xml:space="preserve"> </w:t>
      </w:r>
      <w:r w:rsidR="00B862D5" w:rsidRPr="0009142B">
        <w:t xml:space="preserve">There could be somewhat larger and possible positive (but unknown) trade impacts for melons that export over 20% of domestic production values. </w:t>
      </w:r>
    </w:p>
    <w:p w14:paraId="7ACFCB07" w14:textId="2F4C32C0" w:rsidR="00984F12" w:rsidRDefault="00984F12" w:rsidP="00572506">
      <w:pPr>
        <w:ind w:right="-144"/>
      </w:pPr>
    </w:p>
    <w:p w14:paraId="109E5CAB" w14:textId="77777777" w:rsidR="00B862D5" w:rsidRPr="0009142B" w:rsidRDefault="00B862D5" w:rsidP="00572506">
      <w:pPr>
        <w:ind w:right="-144"/>
      </w:pPr>
    </w:p>
    <w:p w14:paraId="2655D3AE" w14:textId="77777777" w:rsidR="00B862D5" w:rsidRPr="00DE463B" w:rsidRDefault="00B862D5" w:rsidP="00572506">
      <w:pPr>
        <w:ind w:right="-144"/>
        <w:rPr>
          <w:sz w:val="28"/>
        </w:rPr>
      </w:pPr>
      <w:r w:rsidRPr="00DE463B">
        <w:fldChar w:fldCharType="begin"/>
      </w:r>
      <w:r w:rsidRPr="00DE463B">
        <w:instrText>ADDIN CITAVI.BIBLIOGRAPHY 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</w:instrText>
      </w:r>
      <w:r w:rsidRPr="00DE463B">
        <w:fldChar w:fldCharType="separate"/>
      </w:r>
      <w:bookmarkStart w:id="221" w:name="_Toc71122919"/>
      <w:bookmarkStart w:id="222" w:name="_Toc71112402"/>
      <w:bookmarkStart w:id="223" w:name="_Toc71108772"/>
      <w:bookmarkStart w:id="224" w:name="_Toc71108817"/>
      <w:bookmarkStart w:id="225" w:name="_Toc71106902"/>
      <w:bookmarkStart w:id="226" w:name="_Toc71106857"/>
      <w:bookmarkStart w:id="227" w:name="_Toc71119652"/>
      <w:r w:rsidRPr="00DE463B">
        <w:rPr>
          <w:b/>
          <w:sz w:val="28"/>
        </w:rPr>
        <w:t>R</w:t>
      </w:r>
      <w:bookmarkEnd w:id="221"/>
      <w:bookmarkEnd w:id="222"/>
      <w:bookmarkEnd w:id="227"/>
      <w:r w:rsidRPr="00DE463B">
        <w:rPr>
          <w:b/>
          <w:sz w:val="28"/>
        </w:rPr>
        <w:t>eferences</w:t>
      </w:r>
      <w:bookmarkEnd w:id="223"/>
      <w:bookmarkEnd w:id="224"/>
      <w:bookmarkEnd w:id="225"/>
      <w:bookmarkEnd w:id="226"/>
    </w:p>
    <w:p w14:paraId="45A67F98" w14:textId="77777777" w:rsidR="00B862D5" w:rsidRPr="00DE463B" w:rsidRDefault="00B862D5" w:rsidP="00572506">
      <w:pPr>
        <w:pStyle w:val="CitaviBibliographyEntry"/>
        <w:ind w:right="-144"/>
      </w:pPr>
      <w:r w:rsidRPr="00DE463B">
        <w:t>Abelson P, Forbes MP, Hall G (2006) The annual cost of foodborne illness in Australia</w:t>
      </w:r>
    </w:p>
    <w:p w14:paraId="1F79CBB4" w14:textId="77777777" w:rsidR="00B862D5" w:rsidRPr="00DE463B" w:rsidRDefault="00B862D5" w:rsidP="00572506">
      <w:pPr>
        <w:pStyle w:val="CitaviBibliographyEntry"/>
        <w:ind w:right="-144"/>
      </w:pPr>
      <w:r w:rsidRPr="00DE463B">
        <w:t>Australian Bureau of Agricultural and Resource Economics and Sciences (2019) Agricultural commodities and trade data. 2019: Rural Commodities - Horticulture. https://www.agriculture.gov.au/sites/default/files/documents/ACS2019_HorticultureTables_v1.0.0.xlsx. Accessed 9 November 2020</w:t>
      </w:r>
    </w:p>
    <w:p w14:paraId="1E8877EF" w14:textId="77777777" w:rsidR="00B862D5" w:rsidRPr="00DE463B" w:rsidRDefault="00B862D5" w:rsidP="00572506">
      <w:pPr>
        <w:pStyle w:val="CitaviBibliographyEntry"/>
        <w:ind w:right="-144"/>
      </w:pPr>
      <w:r w:rsidRPr="00DE463B">
        <w:t>China FTA Network (2017) China-Chile FTA Upgrading Negotiations Concluded, Agreement Signed. http://fta.mofcom.gov.cn/enarticle/enchile/enchilenews/201712/36339_1.html. Accessed 12 November 2020</w:t>
      </w:r>
    </w:p>
    <w:p w14:paraId="746DC07F" w14:textId="77777777" w:rsidR="00B862D5" w:rsidRPr="00DE463B" w:rsidRDefault="00B862D5" w:rsidP="00572506">
      <w:pPr>
        <w:pStyle w:val="CitaviBibliographyEntry"/>
        <w:ind w:right="-144"/>
      </w:pPr>
      <w:r w:rsidRPr="00DE463B">
        <w:t>Department of Agriculture, Water and Environment, ABARES (March quarter 2019) Agricultural Commodities. Commodities forecast and Outlook. 2019. https://www.agriculture.gov.au/sites/default/files/sitecollectiondocuments/abares/agriculture-commodities/AgCommodities201903_v1.0.0.pdf</w:t>
      </w:r>
    </w:p>
    <w:p w14:paraId="317EBC94" w14:textId="77777777" w:rsidR="00B862D5" w:rsidRPr="00DE463B" w:rsidRDefault="00B862D5" w:rsidP="00572506">
      <w:pPr>
        <w:pStyle w:val="CitaviBibliographyEntry"/>
        <w:ind w:right="-144"/>
      </w:pPr>
      <w:r w:rsidRPr="00DE463B">
        <w:lastRenderedPageBreak/>
        <w:t>Department of Agriculture, Water and Environment, ABARES (2021) Agricultural commodities data tables. https://www.agriculture.gov.au/abares/research-topics/agricultural-outlook/agriculture-overview. Accessed 22 April 2021</w:t>
      </w:r>
    </w:p>
    <w:p w14:paraId="661537BB" w14:textId="77777777" w:rsidR="00B862D5" w:rsidRPr="00DE463B" w:rsidRDefault="00B862D5" w:rsidP="00572506">
      <w:pPr>
        <w:pStyle w:val="CitaviBibliographyEntry"/>
        <w:ind w:right="-144"/>
      </w:pPr>
      <w:r w:rsidRPr="00DE463B">
        <w:t>Department of Agriculture, Water and the Environment (2020) Australian commodities and trade data: Agricultural commodity statistics. https://www.agriculture.gov.au/abares/research-topics/agricultural-outlook/data#2020</w:t>
      </w:r>
    </w:p>
    <w:p w14:paraId="5707E317" w14:textId="77777777" w:rsidR="00B862D5" w:rsidRPr="00DE463B" w:rsidRDefault="00B862D5" w:rsidP="00572506">
      <w:pPr>
        <w:pStyle w:val="CitaviBibliographyEntry"/>
        <w:ind w:right="-144"/>
      </w:pPr>
      <w:r w:rsidRPr="00DE463B">
        <w:t>Department of Agriculture, Water and the Environment (2021) Snapshot of Australian Agriculture 2021. ABARES insights. https://daff.ent.sirsidynix.net.au/client/en_AU/search/asset/1031521/0</w:t>
      </w:r>
    </w:p>
    <w:p w14:paraId="649FC13F" w14:textId="77777777" w:rsidR="00B862D5" w:rsidRPr="00DE463B" w:rsidRDefault="00B862D5" w:rsidP="00572506">
      <w:pPr>
        <w:pStyle w:val="CitaviBibliographyEntry"/>
        <w:ind w:right="-144"/>
      </w:pPr>
      <w:r w:rsidRPr="00DE463B">
        <w:t>Department of Health (2014) Foodborne Illness in Australia: Annual incidence circa 2010</w:t>
      </w:r>
    </w:p>
    <w:p w14:paraId="5FC56A32" w14:textId="77777777" w:rsidR="00B862D5" w:rsidRPr="00DE463B" w:rsidRDefault="00B862D5" w:rsidP="00572506">
      <w:pPr>
        <w:pStyle w:val="CitaviBibliographyEntry"/>
        <w:ind w:right="-144"/>
      </w:pPr>
      <w:r w:rsidRPr="00DE463B">
        <w:t>Horticulture Innovation Australia Limited (2020a) Australian Horticulture Statistics Handbook 2018-19. Fruit. https://www.horticulture.com.au/growers/help-your-business-grow/research-reports-publications-fact-sheets-and-more/grower-resources/ha18002-assets/australian-horticulture-statistics-handbook/. Accessed 11 September 2020</w:t>
      </w:r>
    </w:p>
    <w:p w14:paraId="3387F7FA" w14:textId="77777777" w:rsidR="00B862D5" w:rsidRPr="00DE463B" w:rsidRDefault="00B862D5" w:rsidP="00572506">
      <w:pPr>
        <w:pStyle w:val="CitaviBibliographyEntry"/>
        <w:ind w:right="-144"/>
      </w:pPr>
      <w:r w:rsidRPr="00DE463B">
        <w:t>Horticulture Innovation Australia Limited (2020b) Australian Horticulture Statistics Handbook 2019/20. https://www.horticulture.com.au/growers/help-your-business-grow/research-reports-publications-fact-sheets-and-more/grower-resources/ha18002-assets/australian-horticulture-statistics-handbook/. Accessed 22 April 2021</w:t>
      </w:r>
    </w:p>
    <w:p w14:paraId="0240F64F" w14:textId="77777777" w:rsidR="00B862D5" w:rsidRPr="00DE463B" w:rsidRDefault="00B862D5" w:rsidP="00572506">
      <w:pPr>
        <w:pStyle w:val="CitaviBibliographyEntry"/>
        <w:ind w:right="-144"/>
      </w:pPr>
      <w:r w:rsidRPr="00DE463B">
        <w:t>International Trade Centre Trade Map. International Trade Centre.: Trade statistics for international business development. Monthly, quarterly and yearly trade data. Import &amp; export values, volumes, growth rates, market shares, etc. https://www.trademap.org/. Accessed 21 September 2020</w:t>
      </w:r>
    </w:p>
    <w:p w14:paraId="1135E8ED" w14:textId="77777777" w:rsidR="00B862D5" w:rsidRPr="00DE463B" w:rsidRDefault="00B862D5" w:rsidP="00572506">
      <w:pPr>
        <w:pStyle w:val="CitaviBibliographyEntry"/>
        <w:ind w:right="-144"/>
      </w:pPr>
      <w:r w:rsidRPr="00DE463B">
        <w:t>Shaun Lindhe (2020) Potato News Today. AUSVEG. 2020: Potato growers to benefit as Thailand lifts tariffs on Australian potatoes. https://www.potatonewstoday.com/2020/07/27/potato-growers-to-benefit-as-thailand-lifts-tariffs-on-australian-potatoes/. Accessed 13 November 2020</w:t>
      </w:r>
    </w:p>
    <w:p w14:paraId="5C3596BA" w14:textId="77777777" w:rsidR="00B862D5" w:rsidRPr="00DE463B" w:rsidRDefault="00B862D5" w:rsidP="00572506">
      <w:pPr>
        <w:pStyle w:val="CitaviBibliographyEntry"/>
        <w:ind w:right="-144"/>
      </w:pPr>
      <w:r w:rsidRPr="00DE463B">
        <w:t>Tom Jackson, Kirk Zammit and Steve Hatfield-Dodds (2020) Insights, Issue 1: Snapshot of Australian Agriculture 2020. https://daff.ent.sirsidynix.net.au/client/en_AU/search/asset/1029981/0. Accessed 16 October 2020</w:t>
      </w:r>
    </w:p>
    <w:p w14:paraId="7284A46C" w14:textId="77777777" w:rsidR="00B862D5" w:rsidRDefault="00B862D5" w:rsidP="00572506">
      <w:pPr>
        <w:ind w:right="-144"/>
      </w:pPr>
      <w:r w:rsidRPr="00DE463B">
        <w:fldChar w:fldCharType="end"/>
      </w:r>
    </w:p>
    <w:p w14:paraId="788C43D0" w14:textId="77777777" w:rsidR="00B862D5" w:rsidRDefault="00B862D5">
      <w:r>
        <w:br w:type="page"/>
      </w:r>
    </w:p>
    <w:p w14:paraId="723D0524" w14:textId="2CE47C69" w:rsidR="00B862D5" w:rsidRPr="00227D59" w:rsidRDefault="00B862D5" w:rsidP="00572506">
      <w:pPr>
        <w:pStyle w:val="Heading1"/>
        <w:ind w:right="-144"/>
      </w:pPr>
      <w:bookmarkStart w:id="228" w:name="_Toc71106858"/>
      <w:bookmarkStart w:id="229" w:name="_Toc71106903"/>
      <w:bookmarkStart w:id="230" w:name="_Toc71108773"/>
      <w:bookmarkStart w:id="231" w:name="_Toc71108818"/>
      <w:bookmarkStart w:id="232" w:name="_Toc71112403"/>
      <w:bookmarkStart w:id="233" w:name="_Toc71119653"/>
      <w:bookmarkStart w:id="234" w:name="_Toc71122920"/>
      <w:bookmarkStart w:id="235" w:name="_Toc71125355"/>
      <w:bookmarkStart w:id="236" w:name="_Toc71212266"/>
      <w:bookmarkStart w:id="237" w:name="_Toc97822027"/>
      <w:r>
        <w:lastRenderedPageBreak/>
        <w:t xml:space="preserve">Appendix </w:t>
      </w:r>
      <w:r w:rsidR="00CA11D0">
        <w:t>7</w:t>
      </w:r>
      <w:r w:rsidRPr="00227D59">
        <w:t xml:space="preserve"> – Consumers</w:t>
      </w:r>
      <w:bookmarkEnd w:id="228"/>
      <w:bookmarkEnd w:id="229"/>
      <w:bookmarkEnd w:id="230"/>
      <w:bookmarkEnd w:id="231"/>
      <w:bookmarkEnd w:id="232"/>
      <w:bookmarkEnd w:id="233"/>
      <w:bookmarkEnd w:id="234"/>
      <w:bookmarkEnd w:id="235"/>
      <w:bookmarkEnd w:id="236"/>
      <w:bookmarkEnd w:id="237"/>
    </w:p>
    <w:p w14:paraId="22B4F8A1" w14:textId="77777777" w:rsidR="00B862D5" w:rsidRPr="0009142B" w:rsidRDefault="00B862D5" w:rsidP="00572506">
      <w:pPr>
        <w:ind w:right="-144"/>
        <w:rPr>
          <w:b/>
        </w:rPr>
      </w:pPr>
      <w:r>
        <w:t>This appendix discusses the possible impacts of regulatory changes to horticultural produce on consumer purchasing behaviours. It is assumed that regulatory changes may translate into an increased cost of horticultural produce for consumers. From a search of research publication databases</w:t>
      </w:r>
      <w:r>
        <w:rPr>
          <w:rStyle w:val="FootnoteReference"/>
        </w:rPr>
        <w:footnoteReference w:id="16"/>
      </w:r>
      <w:r>
        <w:t xml:space="preserve"> available to FSANZ there is an apparent lack of Australian evidence concerning consumers in relation to horticultural produce. As such, available international research has been reviewed to investigate plausible consumer outcomes following potential regulatory change. Strong behavioural predictions cannot be made at this time without additional research. </w:t>
      </w:r>
    </w:p>
    <w:p w14:paraId="13B30B10" w14:textId="77777777" w:rsidR="00B862D5" w:rsidRDefault="00B862D5" w:rsidP="00572506">
      <w:pPr>
        <w:ind w:right="-144"/>
      </w:pPr>
    </w:p>
    <w:p w14:paraId="56BC1EBB" w14:textId="752D7DFD" w:rsidR="00B862D5" w:rsidRDefault="00B862D5" w:rsidP="00572506">
      <w:pPr>
        <w:ind w:right="-144"/>
      </w:pPr>
      <w:r>
        <w:t xml:space="preserve">Key concepts </w:t>
      </w:r>
      <w:r w:rsidR="00DE13AC">
        <w:t xml:space="preserve">in </w:t>
      </w:r>
      <w:r>
        <w:t>this section are:</w:t>
      </w:r>
    </w:p>
    <w:p w14:paraId="6A4FD392" w14:textId="61D9AD79" w:rsidR="00B862D5" w:rsidRDefault="00DE13AC" w:rsidP="00572506">
      <w:pPr>
        <w:pStyle w:val="FSBullet"/>
        <w:ind w:right="-144"/>
      </w:pPr>
      <w:r>
        <w:t>c</w:t>
      </w:r>
      <w:r w:rsidR="00B862D5">
        <w:t>onsumers’ willingness to pay (WTP) for an increase in food safety, assuming costs of horticultural produce would increase as a consequence of regulatory change</w:t>
      </w:r>
    </w:p>
    <w:p w14:paraId="1374767D" w14:textId="76E0EB6C" w:rsidR="00B862D5" w:rsidRDefault="00DE13AC" w:rsidP="00572506">
      <w:pPr>
        <w:pStyle w:val="FSBullet"/>
        <w:ind w:right="-144"/>
      </w:pPr>
      <w:r>
        <w:t>w</w:t>
      </w:r>
      <w:r w:rsidR="00B862D5">
        <w:t xml:space="preserve">hether a change in the price of horticultural produce impacts consumer demand. </w:t>
      </w:r>
    </w:p>
    <w:p w14:paraId="75F242D8" w14:textId="77777777" w:rsidR="00B862D5" w:rsidRDefault="00B862D5" w:rsidP="00572506">
      <w:pPr>
        <w:ind w:right="-144"/>
      </w:pPr>
    </w:p>
    <w:p w14:paraId="69FB4377" w14:textId="3A902AA0" w:rsidR="00B862D5" w:rsidRDefault="00B862D5" w:rsidP="00572506">
      <w:pPr>
        <w:ind w:right="-144"/>
      </w:pPr>
      <w:r>
        <w:t>Willingness to pay in the context of horticultural food safety regulation is the maximum amount of money consumers are willing to pay for an increase in the safety of horticultural produce. From a search of literature databases available to FSANZ</w:t>
      </w:r>
      <w:r w:rsidR="00274C67">
        <w:t>,</w:t>
      </w:r>
      <w:r>
        <w:t xml:space="preserve"> two papers from the United States were identified examining consumers</w:t>
      </w:r>
      <w:r w:rsidR="00C26E24">
        <w:t>’</w:t>
      </w:r>
      <w:r>
        <w:t xml:space="preserve"> WTP for an increase in fruit and vegetable safety. Fruit and vegetables as food categories are considered reasonable proxies to the Australian category of ‘horticultural produce’. Whether</w:t>
      </w:r>
      <w:r w:rsidR="00C26E24">
        <w:t xml:space="preserve"> </w:t>
      </w:r>
      <w:r>
        <w:t>the United States context of these papers readily translates t</w:t>
      </w:r>
      <w:r w:rsidR="00C26E24">
        <w:t>o the Australian context is un</w:t>
      </w:r>
      <w:r>
        <w:t xml:space="preserve">known. As such, caution should be taken when interpreting conclusions as they may not represent Australian consumer purchasing behaviours. </w:t>
      </w:r>
    </w:p>
    <w:p w14:paraId="675814C1" w14:textId="77777777" w:rsidR="00B862D5" w:rsidRDefault="00B862D5" w:rsidP="00572506">
      <w:pPr>
        <w:ind w:right="-144"/>
      </w:pPr>
    </w:p>
    <w:p w14:paraId="392118DD" w14:textId="262C39CD" w:rsidR="00B862D5" w:rsidRDefault="00B862D5" w:rsidP="00572506">
      <w:pPr>
        <w:ind w:right="-144"/>
      </w:pPr>
      <w:r>
        <w:t>One study (Yu</w:t>
      </w:r>
      <w:r w:rsidR="007464F5">
        <w:t xml:space="preserve"> et al</w:t>
      </w:r>
      <w:r>
        <w:t>, 2018) examined both consumer risk perceptions toward fresh cut produce</w:t>
      </w:r>
      <w:r>
        <w:rPr>
          <w:rStyle w:val="FootnoteReference"/>
        </w:rPr>
        <w:footnoteReference w:id="17"/>
      </w:r>
      <w:r>
        <w:t xml:space="preserve"> and their willingness to pay for an increase in food safety. The study was conducted across ten regions of the United States. 937 valid responses were obtained. Of the responses gathered 61.8% were female and 38.2% were male. Most participants were millennials (54.4%) with generation X accounting for 21.6% of the sample and baby boomers making up the final 23.9%. Nearly 40% of respondents had obtained a college degree or higher. Around 20% reported earning a low income of $35,000USD or less, close to 50% reported earning a middle income between $35,000USD and $80,000USD, with 30% reporting a high income above $80,000USD. </w:t>
      </w:r>
    </w:p>
    <w:p w14:paraId="45C3AD94" w14:textId="77777777" w:rsidR="00B862D5" w:rsidRDefault="00B862D5" w:rsidP="00572506">
      <w:pPr>
        <w:ind w:right="-144"/>
      </w:pPr>
    </w:p>
    <w:p w14:paraId="7EE6D1B1" w14:textId="085EF969" w:rsidR="00B862D5" w:rsidRDefault="00B862D5" w:rsidP="00572506">
      <w:pPr>
        <w:ind w:right="-144"/>
      </w:pPr>
      <w:r>
        <w:t>Concerning risk perceptions toward fresh cut produce, the study found respondents were significantly more concerned with pesticides than either food safety, genetic modification (GMO) or antibiotics. Food safety was identified as the second most important perceived risk concern. GMO and antibiotic concerns were found to be of equal concern below pesticide and food safety concerns. The results indicate age (by way of generation) and gender were significant factors in participant responses. Millennials had greater concerns than baby boomers regarding foodborne pathogens, and it was observed that females overall were found to be more concerned with food safety than males in this study.</w:t>
      </w:r>
    </w:p>
    <w:p w14:paraId="780765B7" w14:textId="77777777" w:rsidR="00B862D5" w:rsidRDefault="00B862D5" w:rsidP="00572506">
      <w:pPr>
        <w:ind w:right="-144"/>
      </w:pPr>
    </w:p>
    <w:p w14:paraId="4ED60568" w14:textId="77777777" w:rsidR="00B862D5" w:rsidRDefault="00B862D5" w:rsidP="00572506">
      <w:pPr>
        <w:ind w:right="-144"/>
      </w:pPr>
      <w:r>
        <w:t xml:space="preserve">Many respondents (64.2%) indicated they would be willing to pay an extra dollar for bagged salad to improve food safety by 50% (the average price for a bagged salad being $3USD). The </w:t>
      </w:r>
      <w:r>
        <w:lastRenderedPageBreak/>
        <w:t xml:space="preserve">factors influencing respondents willingness to pay were; respondent risk perceptions, income, their generation, frequency of purchasing fresh cut produce, as well as the interaction between their perception of risk with the frequency of their purchasing fresh cut produce. Those with higher risk perceptions, higher incomes, who are younger, and frequently purchase fresh cut produce are more likely to be willing to pay more. </w:t>
      </w:r>
    </w:p>
    <w:p w14:paraId="039A3E3A" w14:textId="77777777" w:rsidR="00B862D5" w:rsidRDefault="00B862D5" w:rsidP="00572506">
      <w:pPr>
        <w:ind w:right="-144"/>
      </w:pPr>
    </w:p>
    <w:p w14:paraId="4F51E992" w14:textId="129912CA" w:rsidR="00B862D5" w:rsidRDefault="00B862D5" w:rsidP="00572506">
      <w:pPr>
        <w:ind w:right="-144"/>
      </w:pPr>
      <w:r>
        <w:t>A second study from the United States (Naanwaab et al, 2014) examined consumers’ willingness to pay for a treatment process (bacteriophage treatments) that would reduce bacteria related foodborne illness in</w:t>
      </w:r>
      <w:r w:rsidRPr="00CE60C1">
        <w:t xml:space="preserve"> </w:t>
      </w:r>
      <w:r>
        <w:t xml:space="preserve">fresh produce. In total 210 respondents from Alabama, Georgia, South Carolina and North Carolina gave valid responses. Close to 63% were female and 37% were male. Close to 35% reported having a college education and close to 45% reported completing high school. Concerning income, 36% earned between $10,000USD and $25,000USD, 31% earned between $25,001USD and $50,000USD, 24% earned between $50,001USD and $75,000USD. The remaining 9% of participants earned either less than $10,000, or over $75,000. </w:t>
      </w:r>
    </w:p>
    <w:p w14:paraId="147A7037" w14:textId="77777777" w:rsidR="00B862D5" w:rsidRDefault="00B862D5" w:rsidP="00572506">
      <w:pPr>
        <w:ind w:right="-144"/>
      </w:pPr>
    </w:p>
    <w:p w14:paraId="382FB038" w14:textId="77777777" w:rsidR="00B862D5" w:rsidRDefault="00B862D5" w:rsidP="00572506">
      <w:pPr>
        <w:ind w:right="-144"/>
      </w:pPr>
      <w:r>
        <w:t xml:space="preserve">The findings in this second study found higher incomes (&gt;$50,000USD) doubled the odds respondents would be willing to pay between 10 to 30 cents USD more per pound for fresh produce treated in order to reduce bacterial pathogens. The authors of the study had initially hypothesised that gender and education would be significant factors in respondent willingness to pay, but this was found not the case in this study. The authors of the study noted income and education were highly correlated. As such, it may be that education by itself is not a singular influential factor, but when education interacts with income it may be a factor. The authors of this study however did not test this possible interaction. </w:t>
      </w:r>
    </w:p>
    <w:p w14:paraId="18881DB4" w14:textId="77777777" w:rsidR="00B862D5" w:rsidRDefault="00B862D5" w:rsidP="00572506">
      <w:pPr>
        <w:ind w:right="-144"/>
      </w:pPr>
    </w:p>
    <w:p w14:paraId="38E82F33" w14:textId="57EAFF62" w:rsidR="00B862D5" w:rsidRDefault="00B862D5" w:rsidP="00572506">
      <w:pPr>
        <w:ind w:right="-144"/>
      </w:pPr>
      <w:r>
        <w:t xml:space="preserve">The studies mentioned above have limitations. The first is they are from the United States and may not translate readily to an Australian context. The second is that neither study specifically examines the types of produce this proposal seeks to address. A third limitation is WTP studies may not reflect normal situations consumers encounter when making purchase decisions. </w:t>
      </w:r>
    </w:p>
    <w:p w14:paraId="3E6782D5" w14:textId="77777777" w:rsidR="00B862D5" w:rsidRDefault="00B862D5" w:rsidP="00572506">
      <w:pPr>
        <w:ind w:right="-144"/>
      </w:pPr>
    </w:p>
    <w:p w14:paraId="2412EDE9" w14:textId="77777777" w:rsidR="00B862D5" w:rsidRDefault="00B862D5" w:rsidP="00572506">
      <w:pPr>
        <w:ind w:right="-144"/>
      </w:pPr>
      <w:r>
        <w:t xml:space="preserve">Despite these limitations the two studies identify that when consumers are informed about a potential price increase for safer fresh produce, generally those with higher incomes are more likely to be willing to pay more. In the study conducted by Yu and colleagues (2018) it was further identified that an individual’s risk perception in relation to fresh cut produce was also a factor in their willingness to pay more for safer produce. Of interest in the study by Yu and colleagues (2018) was the finding that consumer risk perceptions moderated their willingness to pay more (i.e. higher risk perceptions lead to greater willingness) for safer fresh cut produce amongst those who frequently purchased such goods. A plausible explanation for this finding is those who frequently buy fresh cut fruits and vegetables, and who have a greater understanding of food safety risks, are willing to pay more for safety as there is no substitute for such foods. </w:t>
      </w:r>
    </w:p>
    <w:p w14:paraId="053DD6E5" w14:textId="77777777" w:rsidR="00B862D5" w:rsidRDefault="00B862D5" w:rsidP="00572506">
      <w:pPr>
        <w:ind w:right="-144"/>
      </w:pPr>
    </w:p>
    <w:p w14:paraId="3069BB1A" w14:textId="77777777" w:rsidR="00B862D5" w:rsidRDefault="00B862D5" w:rsidP="00572506">
      <w:pPr>
        <w:ind w:right="-144"/>
      </w:pPr>
      <w:r>
        <w:t xml:space="preserve">Given a common finding of the above studies is income appears linked to a consumer’s willingness to pay more for greater food safety, it is arguably important to consider what the demand elasticity surrounding horticultural produce is as well. </w:t>
      </w:r>
    </w:p>
    <w:p w14:paraId="633B98DA" w14:textId="77777777" w:rsidR="00B862D5" w:rsidRDefault="00B862D5" w:rsidP="00572506">
      <w:pPr>
        <w:ind w:right="-144"/>
      </w:pPr>
    </w:p>
    <w:p w14:paraId="0063DD2F" w14:textId="771451E7" w:rsidR="00B862D5" w:rsidRDefault="00B862D5" w:rsidP="00572506">
      <w:pPr>
        <w:ind w:right="-144"/>
      </w:pPr>
      <w:r>
        <w:t>A search of literature databases available to FSANZ concerning demand elasticities</w:t>
      </w:r>
      <w:r w:rsidR="00724B65">
        <w:rPr>
          <w:rStyle w:val="FootnoteReference"/>
        </w:rPr>
        <w:footnoteReference w:customMarkFollows="1" w:id="18"/>
        <w:t>3</w:t>
      </w:r>
      <w:r>
        <w:t xml:space="preserve"> for food in Australia revealed a journal article of interest (Ulubasgolu</w:t>
      </w:r>
      <w:r w:rsidR="007464F5">
        <w:t xml:space="preserve"> </w:t>
      </w:r>
      <w:r w:rsidR="00724B65">
        <w:t>et al</w:t>
      </w:r>
      <w:r>
        <w:t xml:space="preserve">, 2015). The article reports </w:t>
      </w:r>
      <w:r>
        <w:lastRenderedPageBreak/>
        <w:t xml:space="preserve">fresh fruit in Australia is estimated to have unit-elastic demand, whereas fresh vegetables were found </w:t>
      </w:r>
      <w:r w:rsidR="00710420">
        <w:t>to</w:t>
      </w:r>
      <w:r>
        <w:t xml:space="preserve"> be inelastic. The article also reported inversely </w:t>
      </w:r>
      <w:r w:rsidR="00710420">
        <w:t xml:space="preserve">that </w:t>
      </w:r>
      <w:r>
        <w:t>preserved fruit was inelastic, and preserved vegetables were elastic. The results suggest that for Australian consumers fresh fruit is more effected by price changes than vegetables. As the price of fruit increases</w:t>
      </w:r>
      <w:r w:rsidR="00710420">
        <w:t>,</w:t>
      </w:r>
      <w:r>
        <w:t xml:space="preserve"> demand decreases at the same percentage rate. Fresh vegetable demand on the other hand is not as influenced by price variability with demand reducing in percentage terms less the price. </w:t>
      </w:r>
    </w:p>
    <w:p w14:paraId="1228FC77" w14:textId="77777777" w:rsidR="00B862D5" w:rsidRDefault="00B862D5" w:rsidP="00572506">
      <w:pPr>
        <w:ind w:right="-144"/>
      </w:pPr>
    </w:p>
    <w:p w14:paraId="496A1109" w14:textId="3844EF4F" w:rsidR="00B862D5" w:rsidRDefault="00B862D5" w:rsidP="00572506">
      <w:pPr>
        <w:ind w:right="-144"/>
      </w:pPr>
      <w:r>
        <w:t>In addition to the Australian study above</w:t>
      </w:r>
      <w:r w:rsidR="00710420">
        <w:t>,</w:t>
      </w:r>
      <w:r>
        <w:t xml:space="preserve"> a systematic review (Andreyeva</w:t>
      </w:r>
      <w:r w:rsidR="00724B65">
        <w:t xml:space="preserve"> et al</w:t>
      </w:r>
      <w:r>
        <w:t xml:space="preserve">, 2010) of food demand elasticity research in the United States has been identified. The review examined 160 studies conducted in the United States concerning demand elasticity. Of the 160 studies identified 18 examined the demand elasticity of fruit and vegetables which are considered to be a proxy for horticultural produce in the Australian context. </w:t>
      </w:r>
    </w:p>
    <w:p w14:paraId="051C6A22" w14:textId="77777777" w:rsidR="00B862D5" w:rsidRDefault="00B862D5" w:rsidP="00572506">
      <w:pPr>
        <w:ind w:right="-144"/>
      </w:pPr>
    </w:p>
    <w:p w14:paraId="2E205A91" w14:textId="7186A2AE" w:rsidR="00B862D5" w:rsidRDefault="00B862D5" w:rsidP="00572506">
      <w:pPr>
        <w:ind w:right="-144"/>
      </w:pPr>
      <w:r>
        <w:t xml:space="preserve">The review found in averaging the findings of 20 estimates of demand elasticity in relation to vegetables it is inelastic with a 95% confidence interval surrounding that average. That is, the relationship between cost and demand does not change very much with respect to the purchasing of vegetables. From 20 estimates concerning the demand elasticity for fruit it was found to be inelastic too. Unlike the category of vegetables though, there appears to have been an upper estimate from one study indicating a degree of elasticity suggesting a 10% increase in price would lead to a 30% reduction in demand. However, the averaging of results of the 20 fruit observations with a 95% confidence interval indicates the category may be inelastic as the upper bound of the confidence interval is close but short of indicating elasticity. A limitation of this review is once again it concerns research originating from the United States. </w:t>
      </w:r>
    </w:p>
    <w:p w14:paraId="2A3F39B4" w14:textId="77777777" w:rsidR="00B862D5" w:rsidRDefault="00B862D5" w:rsidP="00572506">
      <w:pPr>
        <w:ind w:right="-144"/>
      </w:pPr>
    </w:p>
    <w:p w14:paraId="58D84118" w14:textId="297147DF" w:rsidR="00CA3DAC" w:rsidRDefault="00B862D5" w:rsidP="00572506">
      <w:pPr>
        <w:ind w:right="-144"/>
      </w:pPr>
      <w:r>
        <w:t>In conclusion, a couple of US studies suggest that consumers may be willing to pay extra for produce that is safer, especially higher income consumers.  As is to be expected demand is likely to decrease if regulatory changes end up pushing costs up for consumers.  However, an Australian study indicates that demand for fresh vegetables is likely be inelastic (to decrease less in % terms than any % change in price) and is unit-elastic for fruit (the decrease in demand in % terms is the same any %</w:t>
      </w:r>
      <w:r w:rsidR="00C211B0">
        <w:t xml:space="preserve"> </w:t>
      </w:r>
      <w:r>
        <w:t>change in price).  A larger group of studies looking at this issue in the US suggests both are price inelastic in the context of the US market at least. This suggests that the net impact in terms of consumer demand should be relatively benign</w:t>
      </w:r>
      <w:r w:rsidR="00CA3DAC">
        <w:t>,</w:t>
      </w:r>
      <w:r>
        <w:t xml:space="preserve"> but further research is needed before being able to offer a definitive view in the context of these specific commodities covered by this proposal. </w:t>
      </w:r>
    </w:p>
    <w:p w14:paraId="6C3E99AD" w14:textId="77777777" w:rsidR="00CA3DAC" w:rsidRDefault="00CA3DAC" w:rsidP="00572506">
      <w:pPr>
        <w:ind w:right="-144"/>
      </w:pPr>
    </w:p>
    <w:p w14:paraId="56957DBD" w14:textId="2AB9FBA4" w:rsidR="00B862D5" w:rsidRDefault="00CA3DAC" w:rsidP="00572506">
      <w:pPr>
        <w:ind w:right="-144"/>
      </w:pPr>
      <w:r>
        <w:t>Higher prices would also be expected to impact people on low incomes the most negatively compared to other population groups, whether through low income people reducing consumption or experiencing greater financial hardship.</w:t>
      </w:r>
    </w:p>
    <w:p w14:paraId="6E315565" w14:textId="77777777" w:rsidR="00C211B0" w:rsidRDefault="00C211B0" w:rsidP="00572506">
      <w:pPr>
        <w:ind w:right="-144"/>
      </w:pPr>
    </w:p>
    <w:p w14:paraId="61A4E784" w14:textId="77777777" w:rsidR="00C211B0" w:rsidRPr="00C211B0" w:rsidRDefault="00C211B0" w:rsidP="00572506">
      <w:pPr>
        <w:ind w:right="-144"/>
        <w:rPr>
          <w:b/>
          <w:sz w:val="36"/>
          <w:szCs w:val="36"/>
        </w:rPr>
      </w:pPr>
      <w:r w:rsidRPr="00724B65">
        <w:rPr>
          <w:b/>
          <w:sz w:val="32"/>
          <w:szCs w:val="36"/>
        </w:rPr>
        <w:t>References</w:t>
      </w:r>
    </w:p>
    <w:p w14:paraId="7A6B496F" w14:textId="77777777" w:rsidR="00C211B0" w:rsidRDefault="00C211B0" w:rsidP="00572506">
      <w:pPr>
        <w:ind w:right="-144"/>
      </w:pPr>
    </w:p>
    <w:p w14:paraId="37F9F453" w14:textId="77777777" w:rsidR="00C15835" w:rsidRDefault="00C15835" w:rsidP="00572506">
      <w:pPr>
        <w:ind w:right="-144"/>
        <w:rPr>
          <w:szCs w:val="18"/>
        </w:rPr>
      </w:pPr>
      <w:r w:rsidRPr="008526D6">
        <w:rPr>
          <w:szCs w:val="18"/>
        </w:rPr>
        <w:t>Andreyeva, T., Long, M. and Brownell, K., 2010. The Impact of Food Prices on Consumption: A Systematic Review of Research on the Price Elasticity of Demand for Food. </w:t>
      </w:r>
      <w:r w:rsidRPr="008526D6">
        <w:rPr>
          <w:i/>
          <w:iCs/>
          <w:szCs w:val="18"/>
        </w:rPr>
        <w:t>American Journal of Public Health</w:t>
      </w:r>
      <w:r w:rsidRPr="008526D6">
        <w:rPr>
          <w:szCs w:val="18"/>
        </w:rPr>
        <w:t>, 100(2), pp.216-222</w:t>
      </w:r>
    </w:p>
    <w:p w14:paraId="3AAA390B" w14:textId="77777777" w:rsidR="00C15835" w:rsidRDefault="00C15835" w:rsidP="00572506">
      <w:pPr>
        <w:ind w:right="-144"/>
        <w:rPr>
          <w:szCs w:val="18"/>
        </w:rPr>
      </w:pPr>
    </w:p>
    <w:p w14:paraId="4497CD12" w14:textId="17FF07E9" w:rsidR="00C15835" w:rsidRPr="00C15835" w:rsidRDefault="00C15835" w:rsidP="00572506">
      <w:pPr>
        <w:pStyle w:val="FootnoteText"/>
        <w:ind w:right="-144"/>
        <w:rPr>
          <w:sz w:val="22"/>
          <w:szCs w:val="22"/>
          <w:lang w:val="en-AU"/>
        </w:rPr>
      </w:pPr>
      <w:r w:rsidRPr="00C15835">
        <w:rPr>
          <w:sz w:val="22"/>
          <w:szCs w:val="22"/>
        </w:rPr>
        <w:t>Naanwaab, C., Yeboah, O., Ofori Kyei, F., Sulakvelidze, A. and Goktepe, I., 2014. Evaluation of consumers’ perception and willingness to pay for bacteriophage treated fresh produce. </w:t>
      </w:r>
      <w:r w:rsidRPr="00C15835">
        <w:rPr>
          <w:i/>
          <w:iCs/>
          <w:sz w:val="22"/>
          <w:szCs w:val="22"/>
        </w:rPr>
        <w:t>Bacteriophage</w:t>
      </w:r>
      <w:r w:rsidRPr="00C15835">
        <w:rPr>
          <w:sz w:val="22"/>
          <w:szCs w:val="22"/>
        </w:rPr>
        <w:t>, 4(4), p.e979662.</w:t>
      </w:r>
    </w:p>
    <w:p w14:paraId="5E65F5DB" w14:textId="77777777" w:rsidR="00C15835" w:rsidRDefault="00C15835" w:rsidP="00572506">
      <w:pPr>
        <w:ind w:right="-144"/>
      </w:pPr>
    </w:p>
    <w:p w14:paraId="5144F380" w14:textId="3C5DD34E" w:rsidR="00C15835" w:rsidRDefault="00C15835" w:rsidP="00572506">
      <w:pPr>
        <w:ind w:right="-144"/>
        <w:rPr>
          <w:rFonts w:cs="Arial"/>
          <w:color w:val="373636"/>
          <w:shd w:val="clear" w:color="auto" w:fill="F5F5F5"/>
        </w:rPr>
      </w:pPr>
      <w:r w:rsidRPr="00C15835">
        <w:rPr>
          <w:rFonts w:cs="Arial"/>
          <w:color w:val="373636"/>
          <w:shd w:val="clear" w:color="auto" w:fill="F5F5F5"/>
        </w:rPr>
        <w:t>Ulubasoglu</w:t>
      </w:r>
      <w:r>
        <w:rPr>
          <w:rFonts w:cs="Arial"/>
          <w:color w:val="373636"/>
          <w:shd w:val="clear" w:color="auto" w:fill="F5F5F5"/>
        </w:rPr>
        <w:t xml:space="preserve"> M, </w:t>
      </w:r>
      <w:r w:rsidRPr="00C15835">
        <w:rPr>
          <w:rFonts w:cs="Arial"/>
          <w:color w:val="373636"/>
          <w:shd w:val="clear" w:color="auto" w:fill="F5F5F5"/>
        </w:rPr>
        <w:t>Mallick</w:t>
      </w:r>
      <w:r>
        <w:rPr>
          <w:rFonts w:cs="Arial"/>
          <w:color w:val="373636"/>
          <w:shd w:val="clear" w:color="auto" w:fill="F5F5F5"/>
        </w:rPr>
        <w:t xml:space="preserve"> D, </w:t>
      </w:r>
      <w:r w:rsidRPr="00C15835">
        <w:rPr>
          <w:rFonts w:cs="Arial"/>
          <w:color w:val="373636"/>
          <w:shd w:val="clear" w:color="auto" w:fill="F5F5F5"/>
        </w:rPr>
        <w:t>Wadud</w:t>
      </w:r>
      <w:r>
        <w:rPr>
          <w:rFonts w:cs="Arial"/>
          <w:color w:val="373636"/>
          <w:shd w:val="clear" w:color="auto" w:fill="F5F5F5"/>
        </w:rPr>
        <w:t xml:space="preserve"> M, </w:t>
      </w:r>
      <w:r w:rsidRPr="00C15835">
        <w:rPr>
          <w:rFonts w:cs="Arial"/>
          <w:color w:val="373636"/>
          <w:shd w:val="clear" w:color="auto" w:fill="F5F5F5"/>
        </w:rPr>
        <w:t>Hone</w:t>
      </w:r>
      <w:r>
        <w:rPr>
          <w:rFonts w:cs="Arial"/>
          <w:color w:val="373636"/>
          <w:shd w:val="clear" w:color="auto" w:fill="F5F5F5"/>
        </w:rPr>
        <w:t xml:space="preserve"> P</w:t>
      </w:r>
      <w:r w:rsidRPr="00C15835">
        <w:rPr>
          <w:rFonts w:cs="Arial"/>
          <w:color w:val="373636"/>
          <w:shd w:val="clear" w:color="auto" w:fill="F5F5F5"/>
        </w:rPr>
        <w:t>,</w:t>
      </w:r>
      <w:r>
        <w:rPr>
          <w:rFonts w:cs="Arial"/>
          <w:color w:val="373636"/>
          <w:shd w:val="clear" w:color="auto" w:fill="F5F5F5"/>
        </w:rPr>
        <w:t xml:space="preserve"> </w:t>
      </w:r>
      <w:r w:rsidRPr="00C15835">
        <w:rPr>
          <w:rFonts w:cs="Arial"/>
          <w:color w:val="373636"/>
          <w:shd w:val="clear" w:color="auto" w:fill="F5F5F5"/>
        </w:rPr>
        <w:t>Haszler</w:t>
      </w:r>
      <w:r>
        <w:rPr>
          <w:rFonts w:cs="Arial"/>
          <w:color w:val="373636"/>
          <w:shd w:val="clear" w:color="auto" w:fill="F5F5F5"/>
        </w:rPr>
        <w:t xml:space="preserve"> H</w:t>
      </w:r>
      <w:r w:rsidRPr="00C15835">
        <w:rPr>
          <w:rFonts w:cs="Arial"/>
          <w:color w:val="373636"/>
          <w:shd w:val="clear" w:color="auto" w:fill="F5F5F5"/>
        </w:rPr>
        <w:t>, 2016. Food Demand Elasticities in Australia. Vol. 60, pp. 177-195, Australian journal of agricultural and resource economics, London, Eng., C1</w:t>
      </w:r>
    </w:p>
    <w:p w14:paraId="47D2C20A" w14:textId="77777777" w:rsidR="00C15835" w:rsidRDefault="00C15835" w:rsidP="00572506">
      <w:pPr>
        <w:ind w:right="-144"/>
        <w:rPr>
          <w:rFonts w:cs="Arial"/>
          <w:color w:val="373636"/>
          <w:shd w:val="clear" w:color="auto" w:fill="F5F5F5"/>
        </w:rPr>
      </w:pPr>
    </w:p>
    <w:p w14:paraId="4005A336" w14:textId="18EABB45" w:rsidR="00B862D5" w:rsidRDefault="00C15835" w:rsidP="00572506">
      <w:pPr>
        <w:ind w:right="-144"/>
      </w:pPr>
      <w:r w:rsidRPr="008526D6">
        <w:lastRenderedPageBreak/>
        <w:t>Yu, H., Neal, J. and Sirsat, S., 2018. Consumers' food safety risk perceptions and willingness to pay for fresh-cut produce with lower risk of foodborne illness. </w:t>
      </w:r>
      <w:r w:rsidRPr="008526D6">
        <w:rPr>
          <w:i/>
          <w:iCs/>
        </w:rPr>
        <w:t>Food Control</w:t>
      </w:r>
      <w:r w:rsidRPr="008526D6">
        <w:t>, 86, pp.83-89.</w:t>
      </w:r>
    </w:p>
    <w:p w14:paraId="3B5C9C27" w14:textId="31C4C325" w:rsidR="00EC1511" w:rsidRPr="009C5E65" w:rsidRDefault="009C5E65" w:rsidP="005E273A">
      <w:pPr>
        <w:tabs>
          <w:tab w:val="left" w:pos="1560"/>
        </w:tabs>
        <w:ind w:right="1132"/>
        <w:rPr>
          <w:color w:val="FF0000"/>
        </w:rPr>
      </w:pPr>
      <w:bookmarkStart w:id="238" w:name="_Toc71106859"/>
      <w:bookmarkStart w:id="239" w:name="_Toc71106904"/>
      <w:bookmarkStart w:id="240" w:name="_Toc71108774"/>
      <w:bookmarkStart w:id="241" w:name="_Toc71108819"/>
      <w:bookmarkStart w:id="242" w:name="_Toc71112404"/>
      <w:bookmarkStart w:id="243" w:name="_Toc71119654"/>
      <w:bookmarkStart w:id="244" w:name="_Toc71122921"/>
      <w:bookmarkStart w:id="245" w:name="_Toc71125356"/>
      <w:bookmarkStart w:id="246" w:name="_Toc71212267"/>
      <w:bookmarkEnd w:id="238"/>
      <w:bookmarkEnd w:id="239"/>
      <w:bookmarkEnd w:id="240"/>
      <w:bookmarkEnd w:id="241"/>
      <w:bookmarkEnd w:id="242"/>
      <w:bookmarkEnd w:id="243"/>
      <w:bookmarkEnd w:id="244"/>
      <w:bookmarkEnd w:id="245"/>
      <w:bookmarkEnd w:id="246"/>
      <w:r>
        <w:rPr>
          <w:color w:val="FF0000"/>
        </w:rPr>
        <w:t xml:space="preserve"> </w:t>
      </w:r>
    </w:p>
    <w:sectPr w:rsidR="00EC1511" w:rsidRPr="009C5E65" w:rsidSect="007E0427">
      <w:footnotePr>
        <w:numRestart w:val="eachPage"/>
      </w:footnotePr>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49D9D8" w14:textId="77777777" w:rsidR="00CA6996" w:rsidRDefault="00CA6996" w:rsidP="00B301A9">
      <w:r>
        <w:separator/>
      </w:r>
    </w:p>
  </w:endnote>
  <w:endnote w:type="continuationSeparator" w:id="0">
    <w:p w14:paraId="5BB050C2" w14:textId="77777777" w:rsidR="00CA6996" w:rsidRDefault="00CA6996" w:rsidP="00B301A9">
      <w:r>
        <w:continuationSeparator/>
      </w:r>
    </w:p>
  </w:endnote>
  <w:endnote w:type="continuationNotice" w:id="1">
    <w:p w14:paraId="0F49EE04" w14:textId="77777777" w:rsidR="00CA6996" w:rsidRDefault="00CA69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0358800"/>
      <w:docPartObj>
        <w:docPartGallery w:val="Page Numbers (Bottom of Page)"/>
        <w:docPartUnique/>
      </w:docPartObj>
    </w:sdtPr>
    <w:sdtEndPr>
      <w:rPr>
        <w:noProof/>
      </w:rPr>
    </w:sdtEndPr>
    <w:sdtContent>
      <w:p w14:paraId="736C230A" w14:textId="5F78917E" w:rsidR="0069439C" w:rsidRDefault="0069439C">
        <w:pPr>
          <w:pStyle w:val="Footer"/>
          <w:jc w:val="center"/>
        </w:pPr>
        <w:r>
          <w:fldChar w:fldCharType="begin"/>
        </w:r>
        <w:r>
          <w:instrText xml:space="preserve"> PAGE   \* MERGEFORMAT </w:instrText>
        </w:r>
        <w:r>
          <w:fldChar w:fldCharType="separate"/>
        </w:r>
        <w:r w:rsidR="00A8396F">
          <w:rPr>
            <w:noProof/>
          </w:rPr>
          <w:t>1</w:t>
        </w:r>
        <w:r>
          <w:rPr>
            <w:noProof/>
          </w:rPr>
          <w:fldChar w:fldCharType="end"/>
        </w:r>
      </w:p>
    </w:sdtContent>
  </w:sdt>
  <w:p w14:paraId="4A3B187E" w14:textId="77777777" w:rsidR="0069439C" w:rsidRDefault="006943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3322107"/>
      <w:docPartObj>
        <w:docPartGallery w:val="Page Numbers (Bottom of Page)"/>
        <w:docPartUnique/>
      </w:docPartObj>
    </w:sdtPr>
    <w:sdtEndPr>
      <w:rPr>
        <w:noProof/>
      </w:rPr>
    </w:sdtEndPr>
    <w:sdtContent>
      <w:p w14:paraId="7A674E14" w14:textId="3C91167E" w:rsidR="0069439C" w:rsidRDefault="0069439C" w:rsidP="004D618E">
        <w:pPr>
          <w:pStyle w:val="Footer"/>
        </w:pPr>
      </w:p>
      <w:p w14:paraId="5AFC0E67" w14:textId="2E0D3533" w:rsidR="0069439C" w:rsidRDefault="0069439C" w:rsidP="00410061">
        <w:pPr>
          <w:pStyle w:val="Footer"/>
          <w:jc w:val="center"/>
        </w:pPr>
        <w:r>
          <w:fldChar w:fldCharType="begin"/>
        </w:r>
        <w:r>
          <w:instrText xml:space="preserve"> PAGE   \* MERGEFORMAT </w:instrText>
        </w:r>
        <w:r>
          <w:fldChar w:fldCharType="separate"/>
        </w:r>
        <w:r w:rsidR="00A8396F">
          <w:rPr>
            <w:noProof/>
          </w:rPr>
          <w:t>77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4FDF6D" w14:textId="77777777" w:rsidR="00CA6996" w:rsidRDefault="00CA6996" w:rsidP="00B301A9">
      <w:r>
        <w:separator/>
      </w:r>
    </w:p>
  </w:footnote>
  <w:footnote w:type="continuationSeparator" w:id="0">
    <w:p w14:paraId="4496C48C" w14:textId="77777777" w:rsidR="00CA6996" w:rsidRDefault="00CA6996" w:rsidP="00B301A9">
      <w:r>
        <w:continuationSeparator/>
      </w:r>
    </w:p>
  </w:footnote>
  <w:footnote w:type="continuationNotice" w:id="1">
    <w:p w14:paraId="6195E5D8" w14:textId="77777777" w:rsidR="00CA6996" w:rsidRDefault="00CA6996"/>
  </w:footnote>
  <w:footnote w:id="2">
    <w:p w14:paraId="33440310" w14:textId="7BD4DDE4" w:rsidR="0069439C" w:rsidRPr="00843CA1" w:rsidRDefault="0069439C">
      <w:pPr>
        <w:pStyle w:val="FootnoteText"/>
        <w:rPr>
          <w:lang w:val="en-AU"/>
        </w:rPr>
      </w:pPr>
      <w:r>
        <w:rPr>
          <w:rStyle w:val="FootnoteReference"/>
        </w:rPr>
        <w:footnoteRef/>
      </w:r>
      <w:r>
        <w:t xml:space="preserve"> </w:t>
      </w:r>
      <w:r>
        <w:rPr>
          <w:lang w:val="en-AU"/>
        </w:rPr>
        <w:t>Includes rockmelon, honeydew melon and piel de sapo melon</w:t>
      </w:r>
    </w:p>
  </w:footnote>
  <w:footnote w:id="3">
    <w:p w14:paraId="256D1AB9" w14:textId="4CEFDC6B" w:rsidR="0069439C" w:rsidRPr="00E51193" w:rsidRDefault="0069439C">
      <w:pPr>
        <w:pStyle w:val="FootnoteText"/>
        <w:rPr>
          <w:lang w:val="en-AU"/>
        </w:rPr>
      </w:pPr>
      <w:r>
        <w:rPr>
          <w:rStyle w:val="FootnoteReference"/>
        </w:rPr>
        <w:footnoteRef/>
      </w:r>
      <w:r>
        <w:t xml:space="preserve"> </w:t>
      </w:r>
      <w:r>
        <w:rPr>
          <w:lang w:val="en-AU"/>
        </w:rPr>
        <w:t>Previously Tasmanian Quality Assured Inc. changed its name to TQA Australia.</w:t>
      </w:r>
    </w:p>
  </w:footnote>
  <w:footnote w:id="4">
    <w:p w14:paraId="7C87D6A8" w14:textId="77777777" w:rsidR="0069439C" w:rsidRPr="00E12E3B" w:rsidRDefault="0069439C" w:rsidP="00B862D5">
      <w:pPr>
        <w:pStyle w:val="FootnoteText"/>
        <w:rPr>
          <w:lang w:val="en-AU"/>
        </w:rPr>
      </w:pPr>
      <w:r>
        <w:rPr>
          <w:rStyle w:val="FootnoteReference"/>
        </w:rPr>
        <w:footnoteRef/>
      </w:r>
      <w:r>
        <w:t xml:space="preserve"> In addition, two cases of listeriosis in Singapore were linked to the outbreak.</w:t>
      </w:r>
    </w:p>
  </w:footnote>
  <w:footnote w:id="5">
    <w:p w14:paraId="0242F44E" w14:textId="77777777" w:rsidR="0069439C" w:rsidRPr="00441B23" w:rsidRDefault="0069439C" w:rsidP="00B862D5">
      <w:pPr>
        <w:pStyle w:val="FootnoteText"/>
        <w:rPr>
          <w:lang w:val="en-AU"/>
        </w:rPr>
      </w:pPr>
      <w:r>
        <w:rPr>
          <w:rStyle w:val="FootnoteReference"/>
        </w:rPr>
        <w:footnoteRef/>
      </w:r>
      <w:r>
        <w:t xml:space="preserve"> </w:t>
      </w:r>
      <w:r>
        <w:rPr>
          <w:lang w:val="en-AU"/>
        </w:rPr>
        <w:t>Some of these bans were relatively short (e.g. Kuwait’s ban only lasted one week). However, Bahrain’s ban lasted over 12 months Fullelove (2019a).</w:t>
      </w:r>
    </w:p>
  </w:footnote>
  <w:footnote w:id="6">
    <w:p w14:paraId="5DA2FED2" w14:textId="716BD7DB" w:rsidR="0069439C" w:rsidRPr="00A7536F" w:rsidRDefault="0069439C" w:rsidP="00572506">
      <w:pPr>
        <w:pStyle w:val="FootnoteText"/>
        <w:ind w:right="-144"/>
        <w:rPr>
          <w:lang w:val="en-AU"/>
        </w:rPr>
      </w:pPr>
      <w:r>
        <w:rPr>
          <w:rStyle w:val="FootnoteReference"/>
        </w:rPr>
        <w:footnoteRef/>
      </w:r>
      <w:r>
        <w:t xml:space="preserve"> Costs experienced by the producer are based on general food incident costs and available information specific to this incident. As a trade level recall resulted, it is assumed notification costs (e.g. press advertisements) are zero. The producer ceased production for six weeks.</w:t>
      </w:r>
    </w:p>
  </w:footnote>
  <w:footnote w:id="7">
    <w:p w14:paraId="511697C1" w14:textId="5A993668" w:rsidR="0069439C" w:rsidRPr="00A7536F" w:rsidRDefault="0069439C" w:rsidP="00572506">
      <w:pPr>
        <w:pStyle w:val="FootnoteText"/>
        <w:ind w:right="-144"/>
        <w:rPr>
          <w:lang w:val="en-AU"/>
        </w:rPr>
      </w:pPr>
      <w:r>
        <w:rPr>
          <w:rStyle w:val="FootnoteReference"/>
        </w:rPr>
        <w:footnoteRef/>
      </w:r>
      <w:r>
        <w:t xml:space="preserve"> To be cleared by the state regulator to supply rockmelons again, the company had to undertake regular mandatory testing. The company also did extra voluntary testing. </w:t>
      </w:r>
      <w:r w:rsidRPr="00643218">
        <w:t>In addition</w:t>
      </w:r>
      <w:r>
        <w:t>, some export markets imposed additional testing requirements (Hold, Test and Release examination) on rockmelons from the producer. Some export markets temporarily imposed such requirements for all rockmelons from Australia (Fullelove, 2019b).</w:t>
      </w:r>
    </w:p>
  </w:footnote>
  <w:footnote w:id="8">
    <w:p w14:paraId="6AC8B34F" w14:textId="7675D8A3" w:rsidR="0069439C" w:rsidRPr="00A7536F" w:rsidRDefault="0069439C" w:rsidP="00572506">
      <w:pPr>
        <w:pStyle w:val="FootnoteText"/>
        <w:ind w:right="-144"/>
        <w:rPr>
          <w:lang w:val="en-AU"/>
        </w:rPr>
      </w:pPr>
      <w:r>
        <w:rPr>
          <w:rStyle w:val="FootnoteReference"/>
        </w:rPr>
        <w:footnoteRef/>
      </w:r>
      <w:r>
        <w:t xml:space="preserve"> All major supermarkets voluntarily withdrew rockmelons (from all suppliers) in late February 2018. Some started restocking rockmelons late March. Others did not restock until April. In addition, some export markets switched to sourcing rockmelons from other countries (Fullelove, 2019b).</w:t>
      </w:r>
    </w:p>
  </w:footnote>
  <w:footnote w:id="9">
    <w:p w14:paraId="3093C2A1" w14:textId="77777777" w:rsidR="0069439C" w:rsidRPr="00657CA3" w:rsidRDefault="0069439C" w:rsidP="00572506">
      <w:pPr>
        <w:pStyle w:val="FootnoteText"/>
        <w:ind w:right="-144"/>
      </w:pPr>
      <w:r>
        <w:rPr>
          <w:rStyle w:val="FootnoteReference"/>
        </w:rPr>
        <w:footnoteRef/>
      </w:r>
      <w:r w:rsidRPr="00A7536F">
        <w:rPr>
          <w:rStyle w:val="FootnoteReference"/>
        </w:rPr>
        <w:t xml:space="preserve"> </w:t>
      </w:r>
      <w:r w:rsidRPr="008B58AE">
        <w:t xml:space="preserve">Some supermarkets introduced new standards for suppliers. Suppliers needed to meet the new standard (and have an inspection demonstrating this) before the supermarkets would stock their products again. </w:t>
      </w:r>
    </w:p>
  </w:footnote>
  <w:footnote w:id="10">
    <w:p w14:paraId="76E2F708" w14:textId="13BDA691" w:rsidR="0069439C" w:rsidRPr="00A7536F" w:rsidRDefault="0069439C" w:rsidP="00572506">
      <w:pPr>
        <w:pStyle w:val="FSCaption"/>
        <w:spacing w:before="0"/>
        <w:ind w:right="-144"/>
      </w:pPr>
    </w:p>
  </w:footnote>
  <w:footnote w:id="11">
    <w:p w14:paraId="6AFEA1E9" w14:textId="77777777" w:rsidR="0069439C" w:rsidRPr="00A7536F" w:rsidRDefault="0069439C" w:rsidP="00572506">
      <w:pPr>
        <w:pStyle w:val="FootnoteText"/>
        <w:ind w:right="-144"/>
        <w:rPr>
          <w:lang w:val="en-AU"/>
        </w:rPr>
      </w:pPr>
      <w:r>
        <w:rPr>
          <w:rStyle w:val="FootnoteReference"/>
        </w:rPr>
        <w:footnoteRef/>
      </w:r>
      <w:r>
        <w:t xml:space="preserve"> </w:t>
      </w:r>
      <w:r>
        <w:rPr>
          <w:lang w:val="en-AU"/>
        </w:rPr>
        <w:t>Freshlogic report 2020 for FSANZ.</w:t>
      </w:r>
    </w:p>
  </w:footnote>
  <w:footnote w:id="12">
    <w:p w14:paraId="45966932" w14:textId="404913E7" w:rsidR="0069439C" w:rsidRPr="002D0518" w:rsidRDefault="0069439C" w:rsidP="00B862D5">
      <w:pPr>
        <w:pStyle w:val="FootnoteText"/>
        <w:rPr>
          <w:lang w:val="en-AU"/>
        </w:rPr>
      </w:pPr>
      <w:r>
        <w:rPr>
          <w:rStyle w:val="FootnoteReference"/>
        </w:rPr>
        <w:footnoteRef/>
      </w:r>
      <w:r>
        <w:t xml:space="preserve"> </w:t>
      </w:r>
      <w:r>
        <w:rPr>
          <w:lang w:val="en-AU"/>
        </w:rPr>
        <w:t xml:space="preserve">Analysis of a 2008 outbreak of </w:t>
      </w:r>
      <w:r w:rsidRPr="007B0C6F">
        <w:rPr>
          <w:i/>
          <w:lang w:val="en-AU"/>
        </w:rPr>
        <w:t>L</w:t>
      </w:r>
      <w:r>
        <w:rPr>
          <w:i/>
          <w:lang w:val="en-AU"/>
        </w:rPr>
        <w:t>.</w:t>
      </w:r>
      <w:r w:rsidRPr="007B0C6F">
        <w:rPr>
          <w:i/>
          <w:lang w:val="en-AU"/>
        </w:rPr>
        <w:t xml:space="preserve"> monocytogenes</w:t>
      </w:r>
      <w:r>
        <w:rPr>
          <w:lang w:val="en-AU"/>
        </w:rPr>
        <w:t xml:space="preserve"> from processed meat in Canada found case costs (including deaths) accounted for around 67% of total costs from the outbreak (Thomas et al. 2015).</w:t>
      </w:r>
    </w:p>
  </w:footnote>
  <w:footnote w:id="13">
    <w:p w14:paraId="364E7F40" w14:textId="77777777" w:rsidR="0069439C" w:rsidRPr="003164AB" w:rsidRDefault="0069439C" w:rsidP="00B862D5">
      <w:pPr>
        <w:pStyle w:val="FootnoteText"/>
        <w:rPr>
          <w:lang w:val="en-AU"/>
        </w:rPr>
      </w:pPr>
      <w:r>
        <w:rPr>
          <w:rStyle w:val="FootnoteReference"/>
        </w:rPr>
        <w:footnoteRef/>
      </w:r>
      <w:r>
        <w:t xml:space="preserve"> </w:t>
      </w:r>
      <w:r>
        <w:rPr>
          <w:lang w:val="en-AU"/>
        </w:rPr>
        <w:t xml:space="preserve">For example: </w:t>
      </w:r>
      <w:hyperlink r:id="rId1" w:history="1">
        <w:r w:rsidRPr="00FC0DDD">
          <w:rPr>
            <w:rStyle w:val="Hyperlink"/>
            <w:lang w:val="en-AU"/>
          </w:rPr>
          <w:t>https://www.sbs.com.au/news/third-person-dies-following-listeria-outbreak</w:t>
        </w:r>
      </w:hyperlink>
    </w:p>
  </w:footnote>
  <w:footnote w:id="14">
    <w:p w14:paraId="309A94E4" w14:textId="77777777" w:rsidR="0069439C" w:rsidRPr="00A45978" w:rsidRDefault="0069439C" w:rsidP="00B862D5">
      <w:pPr>
        <w:pStyle w:val="FootnoteText"/>
        <w:rPr>
          <w:lang w:val="en-AU"/>
        </w:rPr>
      </w:pPr>
      <w:r>
        <w:rPr>
          <w:rStyle w:val="FootnoteReference"/>
        </w:rPr>
        <w:footnoteRef/>
      </w:r>
      <w:r>
        <w:t xml:space="preserve"> </w:t>
      </w:r>
      <w:hyperlink r:id="rId2" w:history="1">
        <w:r w:rsidRPr="000F53E3">
          <w:rPr>
            <w:rStyle w:val="Hyperlink"/>
          </w:rPr>
          <w:t>https://comtrade.un.org/</w:t>
        </w:r>
      </w:hyperlink>
      <w:r>
        <w:t xml:space="preserve"> </w:t>
      </w:r>
      <w:r w:rsidRPr="00A45978">
        <w:t xml:space="preserve">   </w:t>
      </w:r>
    </w:p>
  </w:footnote>
  <w:footnote w:id="15">
    <w:p w14:paraId="354EAEBE" w14:textId="77777777" w:rsidR="0069439C" w:rsidRPr="00A45978" w:rsidRDefault="0069439C" w:rsidP="00B862D5">
      <w:pPr>
        <w:pStyle w:val="FootnoteText"/>
        <w:rPr>
          <w:lang w:val="en-AU"/>
        </w:rPr>
      </w:pPr>
      <w:r>
        <w:rPr>
          <w:rStyle w:val="FootnoteReference"/>
        </w:rPr>
        <w:footnoteRef/>
      </w:r>
      <w:r>
        <w:t xml:space="preserve"> </w:t>
      </w:r>
      <w:hyperlink r:id="rId3" w:history="1">
        <w:r w:rsidRPr="000F53E3">
          <w:rPr>
            <w:rStyle w:val="Hyperlink"/>
          </w:rPr>
          <w:t>https://www.trademap.org/</w:t>
        </w:r>
      </w:hyperlink>
      <w:r>
        <w:t xml:space="preserve"> </w:t>
      </w:r>
    </w:p>
  </w:footnote>
  <w:footnote w:id="16">
    <w:p w14:paraId="6A806E30" w14:textId="3084CE3D" w:rsidR="0069439C" w:rsidRPr="004857E8" w:rsidRDefault="0069439C" w:rsidP="00B862D5">
      <w:pPr>
        <w:pStyle w:val="FootnoteText"/>
        <w:rPr>
          <w:lang w:val="en-AU"/>
        </w:rPr>
      </w:pPr>
    </w:p>
  </w:footnote>
  <w:footnote w:id="17">
    <w:p w14:paraId="07227C36" w14:textId="71532C98" w:rsidR="0069439C" w:rsidRPr="00914B8B" w:rsidRDefault="0069439C" w:rsidP="00B862D5">
      <w:pPr>
        <w:pStyle w:val="FootnoteText"/>
        <w:rPr>
          <w:lang w:val="en-AU"/>
        </w:rPr>
      </w:pPr>
      <w:r>
        <w:t xml:space="preserve">1. Databases searched: FSTA – Food Science and Technology Abstracts, Food Science Source, Medline with Full Text, Science Direct, SocINDEX with Full Text. Boolean/Phrase Search Terms used in EBSCO Discovery Service: </w:t>
      </w:r>
      <w:r w:rsidRPr="003133C9">
        <w:t>AB (Horticulture OR Fresh Produce) AND AB Consumer* AND AB Safe*</w:t>
      </w:r>
      <w:r>
        <w:t xml:space="preserve">. Search was limited to Articles published in English and linked to full text articles. </w:t>
      </w:r>
      <w:r>
        <w:br/>
        <w:t xml:space="preserve">2. </w:t>
      </w:r>
      <w:r>
        <w:rPr>
          <w:lang w:val="en-AU"/>
        </w:rPr>
        <w:t xml:space="preserve">Fresh cut produce is defined as </w:t>
      </w:r>
      <w:r>
        <w:t>“any fresh fruit or vegetable that has been physically altered from its original state, but remains in a fresh state”.</w:t>
      </w:r>
    </w:p>
  </w:footnote>
  <w:footnote w:id="18">
    <w:p w14:paraId="193FE1F2" w14:textId="0BE64DCD" w:rsidR="0069439C" w:rsidRPr="00492C85" w:rsidRDefault="0069439C" w:rsidP="00724B65">
      <w:pPr>
        <w:pStyle w:val="FootnoteText"/>
        <w:ind w:right="1132"/>
        <w:rPr>
          <w:lang w:val="en-AU"/>
        </w:rPr>
      </w:pPr>
      <w:r>
        <w:t xml:space="preserve">3. </w:t>
      </w:r>
      <w:r>
        <w:rPr>
          <w:lang w:val="en-AU"/>
        </w:rPr>
        <w:t>Price elasticity measures how much the quantity of supply of a good, or demand for it, changes  as its price changes.  If the percentage change in quantity is more than the percentage change in price, the good is price elastic; if it is less, the food is price inelastic. If it is the same it is unit elastic. It is a useful measure to consider when considering what the market outcome will be from a price change.  For example if a firm increases the price of a good whose demand is elastic they may actual reduce their profit.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86778" w14:textId="7E6433AF" w:rsidR="0069439C" w:rsidRDefault="006943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C0E66" w14:textId="651FB9F5" w:rsidR="0069439C" w:rsidRDefault="0069439C">
    <w:pPr>
      <w:pStyle w:val="Header"/>
    </w:pPr>
    <w:r>
      <w:t>For official use only</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A8459" w14:textId="46D5427B" w:rsidR="0069439C" w:rsidRDefault="006943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F3FA1"/>
    <w:multiLevelType w:val="hybridMultilevel"/>
    <w:tmpl w:val="AF12F36A"/>
    <w:lvl w:ilvl="0" w:tplc="0809000F">
      <w:start w:val="1"/>
      <w:numFmt w:val="decimal"/>
      <w:lvlText w:val="%1."/>
      <w:lvlJc w:val="left"/>
      <w:pPr>
        <w:ind w:left="774" w:hanging="360"/>
      </w:p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1" w15:restartNumberingAfterBreak="0">
    <w:nsid w:val="05AD5C21"/>
    <w:multiLevelType w:val="hybridMultilevel"/>
    <w:tmpl w:val="29D8BC4E"/>
    <w:lvl w:ilvl="0" w:tplc="45A2EB8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8A5783"/>
    <w:multiLevelType w:val="hybridMultilevel"/>
    <w:tmpl w:val="1D443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3510FD"/>
    <w:multiLevelType w:val="hybridMultilevel"/>
    <w:tmpl w:val="BBF41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5E26A1"/>
    <w:multiLevelType w:val="hybridMultilevel"/>
    <w:tmpl w:val="F066FB70"/>
    <w:lvl w:ilvl="0" w:tplc="FD68450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34718DC"/>
    <w:multiLevelType w:val="hybridMultilevel"/>
    <w:tmpl w:val="AA446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CD2936"/>
    <w:multiLevelType w:val="hybridMultilevel"/>
    <w:tmpl w:val="55FAE0B0"/>
    <w:lvl w:ilvl="0" w:tplc="6FE28A5C">
      <w:start w:val="1"/>
      <w:numFmt w:val="decimal"/>
      <w:lvlText w:val="%1."/>
      <w:lvlJc w:val="left"/>
      <w:pPr>
        <w:ind w:left="720" w:hanging="360"/>
      </w:pPr>
      <w:rPr>
        <w:rFonts w:eastAsiaTheme="minorHAnsi" w:cstheme="minorBidi" w:hint="default"/>
        <w:b/>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002517"/>
    <w:multiLevelType w:val="hybridMultilevel"/>
    <w:tmpl w:val="F91A1DDC"/>
    <w:lvl w:ilvl="0" w:tplc="159EAF12">
      <w:start w:val="15"/>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1B06F4"/>
    <w:multiLevelType w:val="hybridMultilevel"/>
    <w:tmpl w:val="DBFC0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FC0031"/>
    <w:multiLevelType w:val="hybridMultilevel"/>
    <w:tmpl w:val="40FEC2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FB10D4"/>
    <w:multiLevelType w:val="hybridMultilevel"/>
    <w:tmpl w:val="C4DE1C0A"/>
    <w:lvl w:ilvl="0" w:tplc="A18AA3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947DBE"/>
    <w:multiLevelType w:val="multilevel"/>
    <w:tmpl w:val="2226952E"/>
    <w:lvl w:ilvl="0">
      <w:start w:val="1"/>
      <w:numFmt w:val="bullet"/>
      <w:lvlText w:val=""/>
      <w:lvlJc w:val="left"/>
      <w:pPr>
        <w:ind w:left="0" w:firstLine="0"/>
      </w:pPr>
      <w:rPr>
        <w:rFonts w:ascii="Symbol" w:hAnsi="Symbol" w:hint="default"/>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4273095D"/>
    <w:multiLevelType w:val="hybridMultilevel"/>
    <w:tmpl w:val="DA78F074"/>
    <w:lvl w:ilvl="0" w:tplc="62E45508">
      <w:start w:val="1"/>
      <w:numFmt w:val="bullet"/>
      <w:pStyle w:val="FS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4F705E6"/>
    <w:multiLevelType w:val="hybridMultilevel"/>
    <w:tmpl w:val="1290961A"/>
    <w:lvl w:ilvl="0" w:tplc="3D7086E8">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FE2552"/>
    <w:multiLevelType w:val="multilevel"/>
    <w:tmpl w:val="2226952E"/>
    <w:lvl w:ilvl="0">
      <w:start w:val="1"/>
      <w:numFmt w:val="bullet"/>
      <w:lvlText w:val=""/>
      <w:lvlJc w:val="left"/>
      <w:pPr>
        <w:ind w:left="0" w:firstLine="0"/>
      </w:pPr>
      <w:rPr>
        <w:rFonts w:ascii="Symbol" w:hAnsi="Symbol" w:hint="default"/>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4AC51FD4"/>
    <w:multiLevelType w:val="hybridMultilevel"/>
    <w:tmpl w:val="346A5184"/>
    <w:lvl w:ilvl="0" w:tplc="4398795C">
      <w:start w:val="1"/>
      <w:numFmt w:val="decimal"/>
      <w:lvlText w:val="%1."/>
      <w:lvlJc w:val="left"/>
      <w:pPr>
        <w:ind w:left="720" w:hanging="360"/>
      </w:pPr>
      <w:rPr>
        <w:rFonts w:ascii="Arial Bold" w:hAnsi="Arial Bold"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67756E2"/>
    <w:multiLevelType w:val="hybridMultilevel"/>
    <w:tmpl w:val="B7802080"/>
    <w:lvl w:ilvl="0" w:tplc="80A261D6">
      <w:start w:val="1"/>
      <w:numFmt w:val="bullet"/>
      <w:pStyle w:val="FSBullet3"/>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2133B45"/>
    <w:multiLevelType w:val="hybridMultilevel"/>
    <w:tmpl w:val="ECFC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B45402"/>
    <w:multiLevelType w:val="hybridMultilevel"/>
    <w:tmpl w:val="3B56B1B0"/>
    <w:lvl w:ilvl="0" w:tplc="27B21D44">
      <w:start w:val="1"/>
      <w:numFmt w:val="bullet"/>
      <w:pStyle w:val="ListBullet"/>
      <w:lvlText w:val=""/>
      <w:lvlJc w:val="left"/>
      <w:pPr>
        <w:tabs>
          <w:tab w:val="num" w:pos="360"/>
        </w:tabs>
        <w:ind w:left="360" w:hanging="360"/>
      </w:pPr>
      <w:rPr>
        <w:rFonts w:ascii="Symbol" w:hAnsi="Symbol" w:hint="default"/>
        <w:color w:val="354677"/>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6E81ADC"/>
    <w:multiLevelType w:val="hybridMultilevel"/>
    <w:tmpl w:val="DAD8146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B5B4795"/>
    <w:multiLevelType w:val="hybridMultilevel"/>
    <w:tmpl w:val="9FC269C8"/>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EE47F70"/>
    <w:multiLevelType w:val="hybridMultilevel"/>
    <w:tmpl w:val="6E44B36A"/>
    <w:lvl w:ilvl="0" w:tplc="6B5AB52C">
      <w:start w:val="1"/>
      <w:numFmt w:val="bullet"/>
      <w:pStyle w:val="FS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F4A3933"/>
    <w:multiLevelType w:val="hybridMultilevel"/>
    <w:tmpl w:val="9D986E16"/>
    <w:lvl w:ilvl="0" w:tplc="32043DA0">
      <w:start w:val="1"/>
      <w:numFmt w:val="lowerLetter"/>
      <w:lvlText w:val="(%1)"/>
      <w:lvlJc w:val="left"/>
      <w:pPr>
        <w:ind w:left="1670" w:hanging="390"/>
      </w:pPr>
      <w:rPr>
        <w:rFonts w:hint="default"/>
      </w:rPr>
    </w:lvl>
    <w:lvl w:ilvl="1" w:tplc="08090019" w:tentative="1">
      <w:start w:val="1"/>
      <w:numFmt w:val="lowerLetter"/>
      <w:lvlText w:val="%2."/>
      <w:lvlJc w:val="left"/>
      <w:pPr>
        <w:ind w:left="2360" w:hanging="360"/>
      </w:pPr>
    </w:lvl>
    <w:lvl w:ilvl="2" w:tplc="0809001B" w:tentative="1">
      <w:start w:val="1"/>
      <w:numFmt w:val="lowerRoman"/>
      <w:lvlText w:val="%3."/>
      <w:lvlJc w:val="right"/>
      <w:pPr>
        <w:ind w:left="3080" w:hanging="180"/>
      </w:pPr>
    </w:lvl>
    <w:lvl w:ilvl="3" w:tplc="0809000F" w:tentative="1">
      <w:start w:val="1"/>
      <w:numFmt w:val="decimal"/>
      <w:lvlText w:val="%4."/>
      <w:lvlJc w:val="left"/>
      <w:pPr>
        <w:ind w:left="3800" w:hanging="360"/>
      </w:pPr>
    </w:lvl>
    <w:lvl w:ilvl="4" w:tplc="08090019" w:tentative="1">
      <w:start w:val="1"/>
      <w:numFmt w:val="lowerLetter"/>
      <w:lvlText w:val="%5."/>
      <w:lvlJc w:val="left"/>
      <w:pPr>
        <w:ind w:left="4520" w:hanging="360"/>
      </w:pPr>
    </w:lvl>
    <w:lvl w:ilvl="5" w:tplc="0809001B" w:tentative="1">
      <w:start w:val="1"/>
      <w:numFmt w:val="lowerRoman"/>
      <w:lvlText w:val="%6."/>
      <w:lvlJc w:val="right"/>
      <w:pPr>
        <w:ind w:left="5240" w:hanging="180"/>
      </w:pPr>
    </w:lvl>
    <w:lvl w:ilvl="6" w:tplc="0809000F" w:tentative="1">
      <w:start w:val="1"/>
      <w:numFmt w:val="decimal"/>
      <w:lvlText w:val="%7."/>
      <w:lvlJc w:val="left"/>
      <w:pPr>
        <w:ind w:left="5960" w:hanging="360"/>
      </w:pPr>
    </w:lvl>
    <w:lvl w:ilvl="7" w:tplc="08090019" w:tentative="1">
      <w:start w:val="1"/>
      <w:numFmt w:val="lowerLetter"/>
      <w:lvlText w:val="%8."/>
      <w:lvlJc w:val="left"/>
      <w:pPr>
        <w:ind w:left="6680" w:hanging="360"/>
      </w:pPr>
    </w:lvl>
    <w:lvl w:ilvl="8" w:tplc="0809001B" w:tentative="1">
      <w:start w:val="1"/>
      <w:numFmt w:val="lowerRoman"/>
      <w:lvlText w:val="%9."/>
      <w:lvlJc w:val="right"/>
      <w:pPr>
        <w:ind w:left="7400" w:hanging="180"/>
      </w:pPr>
    </w:lvl>
  </w:abstractNum>
  <w:abstractNum w:abstractNumId="23" w15:restartNumberingAfterBreak="0">
    <w:nsid w:val="71755AD1"/>
    <w:multiLevelType w:val="hybridMultilevel"/>
    <w:tmpl w:val="E410D9B0"/>
    <w:lvl w:ilvl="0" w:tplc="AC586026">
      <w:start w:val="1"/>
      <w:numFmt w:val="bullet"/>
      <w:pStyle w:val="FSBullet1"/>
      <w:lvlText w:val=""/>
      <w:lvlJc w:val="left"/>
      <w:pPr>
        <w:ind w:left="360" w:hanging="360"/>
      </w:pPr>
      <w:rPr>
        <w:rFonts w:ascii="Symbol" w:hAnsi="Symbol" w:hint="default"/>
        <w:color w:val="auto"/>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num w:numId="1">
    <w:abstractNumId w:val="23"/>
  </w:num>
  <w:num w:numId="2">
    <w:abstractNumId w:val="12"/>
  </w:num>
  <w:num w:numId="3">
    <w:abstractNumId w:val="16"/>
  </w:num>
  <w:num w:numId="4">
    <w:abstractNumId w:val="18"/>
  </w:num>
  <w:num w:numId="5">
    <w:abstractNumId w:val="2"/>
  </w:num>
  <w:num w:numId="6">
    <w:abstractNumId w:val="21"/>
  </w:num>
  <w:num w:numId="7">
    <w:abstractNumId w:val="11"/>
  </w:num>
  <w:num w:numId="8">
    <w:abstractNumId w:val="14"/>
  </w:num>
  <w:num w:numId="9">
    <w:abstractNumId w:val="7"/>
  </w:num>
  <w:num w:numId="10">
    <w:abstractNumId w:val="19"/>
  </w:num>
  <w:num w:numId="11">
    <w:abstractNumId w:val="0"/>
  </w:num>
  <w:num w:numId="12">
    <w:abstractNumId w:val="13"/>
  </w:num>
  <w:num w:numId="13">
    <w:abstractNumId w:val="5"/>
  </w:num>
  <w:num w:numId="14">
    <w:abstractNumId w:val="9"/>
  </w:num>
  <w:num w:numId="15">
    <w:abstractNumId w:val="6"/>
  </w:num>
  <w:num w:numId="16">
    <w:abstractNumId w:val="10"/>
  </w:num>
  <w:num w:numId="17">
    <w:abstractNumId w:val="8"/>
  </w:num>
  <w:num w:numId="18">
    <w:abstractNumId w:val="15"/>
  </w:num>
  <w:num w:numId="19">
    <w:abstractNumId w:val="17"/>
  </w:num>
  <w:num w:numId="20">
    <w:abstractNumId w:val="20"/>
  </w:num>
  <w:num w:numId="21">
    <w:abstractNumId w:val="1"/>
  </w:num>
  <w:num w:numId="22">
    <w:abstractNumId w:val="4"/>
  </w:num>
  <w:num w:numId="23">
    <w:abstractNumId w:val="3"/>
  </w:num>
  <w:num w:numId="24">
    <w:abstractNumId w:val="22"/>
  </w:num>
  <w:num w:numId="25">
    <w:abstractNumId w:val="21"/>
  </w:num>
  <w:num w:numId="26">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1A9"/>
    <w:rsid w:val="000000D7"/>
    <w:rsid w:val="00000320"/>
    <w:rsid w:val="00000F57"/>
    <w:rsid w:val="000014E5"/>
    <w:rsid w:val="0000227D"/>
    <w:rsid w:val="0000412D"/>
    <w:rsid w:val="00004E50"/>
    <w:rsid w:val="0000542C"/>
    <w:rsid w:val="00007260"/>
    <w:rsid w:val="000075DD"/>
    <w:rsid w:val="000110B7"/>
    <w:rsid w:val="00011939"/>
    <w:rsid w:val="00012D1D"/>
    <w:rsid w:val="00012E35"/>
    <w:rsid w:val="000151B1"/>
    <w:rsid w:val="00017A35"/>
    <w:rsid w:val="0002126C"/>
    <w:rsid w:val="00021CCA"/>
    <w:rsid w:val="00025B6C"/>
    <w:rsid w:val="00027223"/>
    <w:rsid w:val="0002736E"/>
    <w:rsid w:val="0003038A"/>
    <w:rsid w:val="000304E2"/>
    <w:rsid w:val="000305EA"/>
    <w:rsid w:val="0003081B"/>
    <w:rsid w:val="000318D3"/>
    <w:rsid w:val="0003233F"/>
    <w:rsid w:val="00034811"/>
    <w:rsid w:val="00034ED4"/>
    <w:rsid w:val="0003505F"/>
    <w:rsid w:val="0003511F"/>
    <w:rsid w:val="00036940"/>
    <w:rsid w:val="00041643"/>
    <w:rsid w:val="00041C0E"/>
    <w:rsid w:val="00041F7B"/>
    <w:rsid w:val="000429C3"/>
    <w:rsid w:val="0004524D"/>
    <w:rsid w:val="000455DF"/>
    <w:rsid w:val="000456D0"/>
    <w:rsid w:val="00047F5E"/>
    <w:rsid w:val="00050594"/>
    <w:rsid w:val="000508C0"/>
    <w:rsid w:val="00050AA9"/>
    <w:rsid w:val="00050D8E"/>
    <w:rsid w:val="00051450"/>
    <w:rsid w:val="00051F28"/>
    <w:rsid w:val="00054103"/>
    <w:rsid w:val="000542D7"/>
    <w:rsid w:val="0005467A"/>
    <w:rsid w:val="00055B44"/>
    <w:rsid w:val="00055D79"/>
    <w:rsid w:val="00057240"/>
    <w:rsid w:val="000576B2"/>
    <w:rsid w:val="00057861"/>
    <w:rsid w:val="00057E1D"/>
    <w:rsid w:val="00057E57"/>
    <w:rsid w:val="00061611"/>
    <w:rsid w:val="00061893"/>
    <w:rsid w:val="000622E7"/>
    <w:rsid w:val="000626E2"/>
    <w:rsid w:val="0006347F"/>
    <w:rsid w:val="00066854"/>
    <w:rsid w:val="00066D85"/>
    <w:rsid w:val="00067EA6"/>
    <w:rsid w:val="0007008F"/>
    <w:rsid w:val="0007156D"/>
    <w:rsid w:val="0007275A"/>
    <w:rsid w:val="000728AC"/>
    <w:rsid w:val="00072F65"/>
    <w:rsid w:val="00074F9C"/>
    <w:rsid w:val="0007656F"/>
    <w:rsid w:val="00077973"/>
    <w:rsid w:val="000809C7"/>
    <w:rsid w:val="00080E3B"/>
    <w:rsid w:val="00081749"/>
    <w:rsid w:val="00081FF7"/>
    <w:rsid w:val="00082BDD"/>
    <w:rsid w:val="00082C0B"/>
    <w:rsid w:val="00085380"/>
    <w:rsid w:val="0008599C"/>
    <w:rsid w:val="00085C43"/>
    <w:rsid w:val="00085D5C"/>
    <w:rsid w:val="00086DE6"/>
    <w:rsid w:val="000870CC"/>
    <w:rsid w:val="00087BD9"/>
    <w:rsid w:val="000904C5"/>
    <w:rsid w:val="000906A6"/>
    <w:rsid w:val="0009142B"/>
    <w:rsid w:val="00094636"/>
    <w:rsid w:val="00094680"/>
    <w:rsid w:val="0009677C"/>
    <w:rsid w:val="00096DD4"/>
    <w:rsid w:val="0009733D"/>
    <w:rsid w:val="000977CF"/>
    <w:rsid w:val="00097853"/>
    <w:rsid w:val="00097DA3"/>
    <w:rsid w:val="000A04C6"/>
    <w:rsid w:val="000A1E62"/>
    <w:rsid w:val="000A375A"/>
    <w:rsid w:val="000A38F8"/>
    <w:rsid w:val="000A7072"/>
    <w:rsid w:val="000A71CC"/>
    <w:rsid w:val="000B0414"/>
    <w:rsid w:val="000B1C6F"/>
    <w:rsid w:val="000B2B91"/>
    <w:rsid w:val="000B4751"/>
    <w:rsid w:val="000B5D93"/>
    <w:rsid w:val="000B6BF7"/>
    <w:rsid w:val="000B6F47"/>
    <w:rsid w:val="000B7164"/>
    <w:rsid w:val="000C3771"/>
    <w:rsid w:val="000C3D77"/>
    <w:rsid w:val="000C4263"/>
    <w:rsid w:val="000C5061"/>
    <w:rsid w:val="000C53AE"/>
    <w:rsid w:val="000C5AF6"/>
    <w:rsid w:val="000C5B64"/>
    <w:rsid w:val="000C7469"/>
    <w:rsid w:val="000C7D69"/>
    <w:rsid w:val="000D1679"/>
    <w:rsid w:val="000D4C96"/>
    <w:rsid w:val="000D6624"/>
    <w:rsid w:val="000E056B"/>
    <w:rsid w:val="000E1CB2"/>
    <w:rsid w:val="000E2DEB"/>
    <w:rsid w:val="000E526C"/>
    <w:rsid w:val="000E5924"/>
    <w:rsid w:val="000E6C63"/>
    <w:rsid w:val="000E6FBF"/>
    <w:rsid w:val="000E7BE1"/>
    <w:rsid w:val="000E7EF6"/>
    <w:rsid w:val="000F0177"/>
    <w:rsid w:val="000F18EB"/>
    <w:rsid w:val="000F1C1C"/>
    <w:rsid w:val="000F2182"/>
    <w:rsid w:val="000F2196"/>
    <w:rsid w:val="000F2753"/>
    <w:rsid w:val="000F297C"/>
    <w:rsid w:val="000F2D1F"/>
    <w:rsid w:val="000F373B"/>
    <w:rsid w:val="000F4C22"/>
    <w:rsid w:val="000F53DC"/>
    <w:rsid w:val="000F55C4"/>
    <w:rsid w:val="001018B0"/>
    <w:rsid w:val="00102B47"/>
    <w:rsid w:val="00103FC2"/>
    <w:rsid w:val="00104722"/>
    <w:rsid w:val="001053DD"/>
    <w:rsid w:val="001115F2"/>
    <w:rsid w:val="0011346A"/>
    <w:rsid w:val="001163D5"/>
    <w:rsid w:val="00120091"/>
    <w:rsid w:val="001201ED"/>
    <w:rsid w:val="001221A5"/>
    <w:rsid w:val="001228A0"/>
    <w:rsid w:val="00123ABA"/>
    <w:rsid w:val="00124D85"/>
    <w:rsid w:val="00125E84"/>
    <w:rsid w:val="0012643A"/>
    <w:rsid w:val="001279B6"/>
    <w:rsid w:val="00130039"/>
    <w:rsid w:val="001300BC"/>
    <w:rsid w:val="001308CB"/>
    <w:rsid w:val="001312E5"/>
    <w:rsid w:val="0013307D"/>
    <w:rsid w:val="001332D9"/>
    <w:rsid w:val="001348DB"/>
    <w:rsid w:val="00134B23"/>
    <w:rsid w:val="00134B58"/>
    <w:rsid w:val="00134E02"/>
    <w:rsid w:val="00135B78"/>
    <w:rsid w:val="00135F71"/>
    <w:rsid w:val="001365AE"/>
    <w:rsid w:val="0013708A"/>
    <w:rsid w:val="00140035"/>
    <w:rsid w:val="00140914"/>
    <w:rsid w:val="00140F1C"/>
    <w:rsid w:val="0014272C"/>
    <w:rsid w:val="001433DA"/>
    <w:rsid w:val="00144347"/>
    <w:rsid w:val="00146AF3"/>
    <w:rsid w:val="00147050"/>
    <w:rsid w:val="00150F2B"/>
    <w:rsid w:val="00151B80"/>
    <w:rsid w:val="00152399"/>
    <w:rsid w:val="001525A8"/>
    <w:rsid w:val="001533AF"/>
    <w:rsid w:val="00155259"/>
    <w:rsid w:val="001569D0"/>
    <w:rsid w:val="00157441"/>
    <w:rsid w:val="001574AE"/>
    <w:rsid w:val="00160176"/>
    <w:rsid w:val="001607F3"/>
    <w:rsid w:val="001622DB"/>
    <w:rsid w:val="00162A80"/>
    <w:rsid w:val="00162C5F"/>
    <w:rsid w:val="00163DB0"/>
    <w:rsid w:val="00164094"/>
    <w:rsid w:val="001654C5"/>
    <w:rsid w:val="00165582"/>
    <w:rsid w:val="00165C1A"/>
    <w:rsid w:val="00166740"/>
    <w:rsid w:val="001667CA"/>
    <w:rsid w:val="00170761"/>
    <w:rsid w:val="00171742"/>
    <w:rsid w:val="00172B5B"/>
    <w:rsid w:val="001734EA"/>
    <w:rsid w:val="0017504F"/>
    <w:rsid w:val="0017689A"/>
    <w:rsid w:val="00180B57"/>
    <w:rsid w:val="00181A4E"/>
    <w:rsid w:val="00182596"/>
    <w:rsid w:val="00184386"/>
    <w:rsid w:val="00184403"/>
    <w:rsid w:val="00191770"/>
    <w:rsid w:val="00191A21"/>
    <w:rsid w:val="001926C9"/>
    <w:rsid w:val="0019328B"/>
    <w:rsid w:val="00193F8B"/>
    <w:rsid w:val="001A10E0"/>
    <w:rsid w:val="001A11B5"/>
    <w:rsid w:val="001A1506"/>
    <w:rsid w:val="001A1933"/>
    <w:rsid w:val="001A30BF"/>
    <w:rsid w:val="001A3142"/>
    <w:rsid w:val="001A3A3E"/>
    <w:rsid w:val="001A4168"/>
    <w:rsid w:val="001A5D3D"/>
    <w:rsid w:val="001A6DD5"/>
    <w:rsid w:val="001A7CFC"/>
    <w:rsid w:val="001B03DD"/>
    <w:rsid w:val="001B0B49"/>
    <w:rsid w:val="001B0DF1"/>
    <w:rsid w:val="001B131E"/>
    <w:rsid w:val="001B256C"/>
    <w:rsid w:val="001B2A33"/>
    <w:rsid w:val="001B4AEA"/>
    <w:rsid w:val="001B4E12"/>
    <w:rsid w:val="001B5F09"/>
    <w:rsid w:val="001B6748"/>
    <w:rsid w:val="001B6DE6"/>
    <w:rsid w:val="001B6F25"/>
    <w:rsid w:val="001B791A"/>
    <w:rsid w:val="001C0725"/>
    <w:rsid w:val="001C1726"/>
    <w:rsid w:val="001C2D34"/>
    <w:rsid w:val="001C2E56"/>
    <w:rsid w:val="001C3054"/>
    <w:rsid w:val="001C4EA0"/>
    <w:rsid w:val="001C5042"/>
    <w:rsid w:val="001C5126"/>
    <w:rsid w:val="001C5261"/>
    <w:rsid w:val="001C5C4A"/>
    <w:rsid w:val="001C6020"/>
    <w:rsid w:val="001C68CB"/>
    <w:rsid w:val="001D04D9"/>
    <w:rsid w:val="001D1942"/>
    <w:rsid w:val="001D253E"/>
    <w:rsid w:val="001D2578"/>
    <w:rsid w:val="001D38BF"/>
    <w:rsid w:val="001D5E49"/>
    <w:rsid w:val="001D6153"/>
    <w:rsid w:val="001D7C06"/>
    <w:rsid w:val="001D7D82"/>
    <w:rsid w:val="001D7F6E"/>
    <w:rsid w:val="001E1AE3"/>
    <w:rsid w:val="001E2163"/>
    <w:rsid w:val="001E2236"/>
    <w:rsid w:val="001E2AA5"/>
    <w:rsid w:val="001E696B"/>
    <w:rsid w:val="001F1B09"/>
    <w:rsid w:val="001F585E"/>
    <w:rsid w:val="001F5EC6"/>
    <w:rsid w:val="001F603A"/>
    <w:rsid w:val="001F61A1"/>
    <w:rsid w:val="00205B7B"/>
    <w:rsid w:val="0020669D"/>
    <w:rsid w:val="00206BDA"/>
    <w:rsid w:val="00206EE5"/>
    <w:rsid w:val="00207F42"/>
    <w:rsid w:val="00212025"/>
    <w:rsid w:val="002127B4"/>
    <w:rsid w:val="00214501"/>
    <w:rsid w:val="00214B57"/>
    <w:rsid w:val="0021578D"/>
    <w:rsid w:val="00216A0F"/>
    <w:rsid w:val="00216D12"/>
    <w:rsid w:val="002170B5"/>
    <w:rsid w:val="002209B2"/>
    <w:rsid w:val="002209FA"/>
    <w:rsid w:val="00220D7E"/>
    <w:rsid w:val="002224A7"/>
    <w:rsid w:val="0022296C"/>
    <w:rsid w:val="00222E7A"/>
    <w:rsid w:val="00223082"/>
    <w:rsid w:val="002232B1"/>
    <w:rsid w:val="00224585"/>
    <w:rsid w:val="00226028"/>
    <w:rsid w:val="00226B94"/>
    <w:rsid w:val="00226F86"/>
    <w:rsid w:val="00227D59"/>
    <w:rsid w:val="002302D0"/>
    <w:rsid w:val="002309F0"/>
    <w:rsid w:val="00230EB0"/>
    <w:rsid w:val="00231818"/>
    <w:rsid w:val="00234790"/>
    <w:rsid w:val="00234C31"/>
    <w:rsid w:val="0023549C"/>
    <w:rsid w:val="00235AB9"/>
    <w:rsid w:val="00235B4D"/>
    <w:rsid w:val="00235D18"/>
    <w:rsid w:val="002401A0"/>
    <w:rsid w:val="002409F1"/>
    <w:rsid w:val="00240D9C"/>
    <w:rsid w:val="00241A4D"/>
    <w:rsid w:val="00244C2C"/>
    <w:rsid w:val="00245755"/>
    <w:rsid w:val="002461D1"/>
    <w:rsid w:val="00246F98"/>
    <w:rsid w:val="00247341"/>
    <w:rsid w:val="00247A41"/>
    <w:rsid w:val="00247A60"/>
    <w:rsid w:val="00250257"/>
    <w:rsid w:val="0025108C"/>
    <w:rsid w:val="0025110B"/>
    <w:rsid w:val="002520F5"/>
    <w:rsid w:val="00253917"/>
    <w:rsid w:val="00255E85"/>
    <w:rsid w:val="00256349"/>
    <w:rsid w:val="0026074D"/>
    <w:rsid w:val="00261F4B"/>
    <w:rsid w:val="0026203F"/>
    <w:rsid w:val="0026246F"/>
    <w:rsid w:val="00262D69"/>
    <w:rsid w:val="00263278"/>
    <w:rsid w:val="00263691"/>
    <w:rsid w:val="002645E1"/>
    <w:rsid w:val="00265721"/>
    <w:rsid w:val="00265D56"/>
    <w:rsid w:val="00265DBE"/>
    <w:rsid w:val="002662FA"/>
    <w:rsid w:val="00266FCF"/>
    <w:rsid w:val="002705FC"/>
    <w:rsid w:val="002706D7"/>
    <w:rsid w:val="00271441"/>
    <w:rsid w:val="00271DD3"/>
    <w:rsid w:val="0027243A"/>
    <w:rsid w:val="00273B8C"/>
    <w:rsid w:val="00273D38"/>
    <w:rsid w:val="00274C67"/>
    <w:rsid w:val="002752C6"/>
    <w:rsid w:val="0027572D"/>
    <w:rsid w:val="002757A6"/>
    <w:rsid w:val="00276133"/>
    <w:rsid w:val="002771E0"/>
    <w:rsid w:val="0027758A"/>
    <w:rsid w:val="002800D9"/>
    <w:rsid w:val="00280147"/>
    <w:rsid w:val="00280AB3"/>
    <w:rsid w:val="00283DF0"/>
    <w:rsid w:val="0028449B"/>
    <w:rsid w:val="002846CA"/>
    <w:rsid w:val="00285688"/>
    <w:rsid w:val="00285E93"/>
    <w:rsid w:val="00285F71"/>
    <w:rsid w:val="002863FA"/>
    <w:rsid w:val="00287623"/>
    <w:rsid w:val="00287F94"/>
    <w:rsid w:val="00290376"/>
    <w:rsid w:val="002905FC"/>
    <w:rsid w:val="0029105D"/>
    <w:rsid w:val="002924BB"/>
    <w:rsid w:val="00292782"/>
    <w:rsid w:val="002928D9"/>
    <w:rsid w:val="00293067"/>
    <w:rsid w:val="0029377D"/>
    <w:rsid w:val="002942A8"/>
    <w:rsid w:val="002950F1"/>
    <w:rsid w:val="0029547E"/>
    <w:rsid w:val="00295E9A"/>
    <w:rsid w:val="00295FC7"/>
    <w:rsid w:val="0029644D"/>
    <w:rsid w:val="00296A6F"/>
    <w:rsid w:val="00296B4F"/>
    <w:rsid w:val="00296E86"/>
    <w:rsid w:val="00297A3C"/>
    <w:rsid w:val="002A02E1"/>
    <w:rsid w:val="002A0902"/>
    <w:rsid w:val="002A1344"/>
    <w:rsid w:val="002A181D"/>
    <w:rsid w:val="002A3BF9"/>
    <w:rsid w:val="002A4E51"/>
    <w:rsid w:val="002A7EFD"/>
    <w:rsid w:val="002B0532"/>
    <w:rsid w:val="002B0894"/>
    <w:rsid w:val="002B0C75"/>
    <w:rsid w:val="002B2A01"/>
    <w:rsid w:val="002B2E64"/>
    <w:rsid w:val="002B6AF9"/>
    <w:rsid w:val="002B7CA9"/>
    <w:rsid w:val="002C055C"/>
    <w:rsid w:val="002C3B93"/>
    <w:rsid w:val="002C48BA"/>
    <w:rsid w:val="002C619A"/>
    <w:rsid w:val="002C6A5F"/>
    <w:rsid w:val="002C7A26"/>
    <w:rsid w:val="002C7D6E"/>
    <w:rsid w:val="002D150C"/>
    <w:rsid w:val="002D1804"/>
    <w:rsid w:val="002D1C8F"/>
    <w:rsid w:val="002D25A0"/>
    <w:rsid w:val="002D3068"/>
    <w:rsid w:val="002D4752"/>
    <w:rsid w:val="002D5BBA"/>
    <w:rsid w:val="002D5BE8"/>
    <w:rsid w:val="002D60CC"/>
    <w:rsid w:val="002D63EB"/>
    <w:rsid w:val="002D6521"/>
    <w:rsid w:val="002E125D"/>
    <w:rsid w:val="002E146C"/>
    <w:rsid w:val="002E29F9"/>
    <w:rsid w:val="002E410C"/>
    <w:rsid w:val="002E512D"/>
    <w:rsid w:val="002E5DC3"/>
    <w:rsid w:val="002E6BB3"/>
    <w:rsid w:val="002F0157"/>
    <w:rsid w:val="002F0334"/>
    <w:rsid w:val="002F0948"/>
    <w:rsid w:val="002F0DA4"/>
    <w:rsid w:val="002F1EEC"/>
    <w:rsid w:val="002F2983"/>
    <w:rsid w:val="002F31F3"/>
    <w:rsid w:val="002F3E45"/>
    <w:rsid w:val="002F7B40"/>
    <w:rsid w:val="002F7BAA"/>
    <w:rsid w:val="002F7C86"/>
    <w:rsid w:val="00300A90"/>
    <w:rsid w:val="00300BBB"/>
    <w:rsid w:val="00301102"/>
    <w:rsid w:val="003012A3"/>
    <w:rsid w:val="00304A03"/>
    <w:rsid w:val="00304BE6"/>
    <w:rsid w:val="00305584"/>
    <w:rsid w:val="003071E4"/>
    <w:rsid w:val="00310B62"/>
    <w:rsid w:val="003113C4"/>
    <w:rsid w:val="00312615"/>
    <w:rsid w:val="00312F40"/>
    <w:rsid w:val="003151C6"/>
    <w:rsid w:val="0031668F"/>
    <w:rsid w:val="00316A8D"/>
    <w:rsid w:val="00321364"/>
    <w:rsid w:val="00321B10"/>
    <w:rsid w:val="00321EEF"/>
    <w:rsid w:val="0032352B"/>
    <w:rsid w:val="00324B08"/>
    <w:rsid w:val="00325786"/>
    <w:rsid w:val="00325F48"/>
    <w:rsid w:val="0032794E"/>
    <w:rsid w:val="00327C49"/>
    <w:rsid w:val="0033021F"/>
    <w:rsid w:val="00330266"/>
    <w:rsid w:val="00332609"/>
    <w:rsid w:val="003337EC"/>
    <w:rsid w:val="00334483"/>
    <w:rsid w:val="0033464D"/>
    <w:rsid w:val="00336131"/>
    <w:rsid w:val="00336B4B"/>
    <w:rsid w:val="003378AA"/>
    <w:rsid w:val="003406FF"/>
    <w:rsid w:val="0034124F"/>
    <w:rsid w:val="003414F6"/>
    <w:rsid w:val="00341D25"/>
    <w:rsid w:val="00343C55"/>
    <w:rsid w:val="00343FF6"/>
    <w:rsid w:val="00344C33"/>
    <w:rsid w:val="00344F01"/>
    <w:rsid w:val="003451E4"/>
    <w:rsid w:val="00345329"/>
    <w:rsid w:val="00345CCE"/>
    <w:rsid w:val="00346AB9"/>
    <w:rsid w:val="0035001A"/>
    <w:rsid w:val="00350108"/>
    <w:rsid w:val="003506FB"/>
    <w:rsid w:val="00352077"/>
    <w:rsid w:val="003521C5"/>
    <w:rsid w:val="003529E1"/>
    <w:rsid w:val="003556CB"/>
    <w:rsid w:val="003560D6"/>
    <w:rsid w:val="003575E4"/>
    <w:rsid w:val="00364CC0"/>
    <w:rsid w:val="003652CB"/>
    <w:rsid w:val="00366C20"/>
    <w:rsid w:val="003701A7"/>
    <w:rsid w:val="00370E57"/>
    <w:rsid w:val="00371B0C"/>
    <w:rsid w:val="00372FA7"/>
    <w:rsid w:val="00374AEC"/>
    <w:rsid w:val="0037569A"/>
    <w:rsid w:val="00375F02"/>
    <w:rsid w:val="003769A5"/>
    <w:rsid w:val="00380256"/>
    <w:rsid w:val="00380852"/>
    <w:rsid w:val="003825C3"/>
    <w:rsid w:val="00382936"/>
    <w:rsid w:val="00383698"/>
    <w:rsid w:val="00383C96"/>
    <w:rsid w:val="00385336"/>
    <w:rsid w:val="0038690C"/>
    <w:rsid w:val="00386977"/>
    <w:rsid w:val="00390876"/>
    <w:rsid w:val="00394E11"/>
    <w:rsid w:val="00394E7A"/>
    <w:rsid w:val="0039558E"/>
    <w:rsid w:val="003964F7"/>
    <w:rsid w:val="003969D4"/>
    <w:rsid w:val="003A2598"/>
    <w:rsid w:val="003A25E5"/>
    <w:rsid w:val="003A2853"/>
    <w:rsid w:val="003A4DDE"/>
    <w:rsid w:val="003A5153"/>
    <w:rsid w:val="003A59B8"/>
    <w:rsid w:val="003B0B3A"/>
    <w:rsid w:val="003B36FF"/>
    <w:rsid w:val="003B3AA3"/>
    <w:rsid w:val="003B439E"/>
    <w:rsid w:val="003B4DB2"/>
    <w:rsid w:val="003B583A"/>
    <w:rsid w:val="003B62AA"/>
    <w:rsid w:val="003B751D"/>
    <w:rsid w:val="003C1595"/>
    <w:rsid w:val="003C32D1"/>
    <w:rsid w:val="003C3C68"/>
    <w:rsid w:val="003C5178"/>
    <w:rsid w:val="003C6437"/>
    <w:rsid w:val="003C67D3"/>
    <w:rsid w:val="003C6888"/>
    <w:rsid w:val="003C6A41"/>
    <w:rsid w:val="003D0EB3"/>
    <w:rsid w:val="003D1D5A"/>
    <w:rsid w:val="003D2E0E"/>
    <w:rsid w:val="003D3B21"/>
    <w:rsid w:val="003D4B5D"/>
    <w:rsid w:val="003D6EE1"/>
    <w:rsid w:val="003E09C7"/>
    <w:rsid w:val="003E1D96"/>
    <w:rsid w:val="003E1FCF"/>
    <w:rsid w:val="003E24C1"/>
    <w:rsid w:val="003E26B9"/>
    <w:rsid w:val="003E34EC"/>
    <w:rsid w:val="003E3E33"/>
    <w:rsid w:val="003E4E10"/>
    <w:rsid w:val="003E4F1E"/>
    <w:rsid w:val="003E5063"/>
    <w:rsid w:val="003E65EB"/>
    <w:rsid w:val="003E6FAE"/>
    <w:rsid w:val="003F0812"/>
    <w:rsid w:val="003F0CD4"/>
    <w:rsid w:val="003F14E9"/>
    <w:rsid w:val="003F1D66"/>
    <w:rsid w:val="003F3502"/>
    <w:rsid w:val="003F468A"/>
    <w:rsid w:val="003F623B"/>
    <w:rsid w:val="003F70AD"/>
    <w:rsid w:val="00401177"/>
    <w:rsid w:val="004014F4"/>
    <w:rsid w:val="00401DA4"/>
    <w:rsid w:val="00402EDD"/>
    <w:rsid w:val="004034AA"/>
    <w:rsid w:val="00404517"/>
    <w:rsid w:val="00404702"/>
    <w:rsid w:val="00405554"/>
    <w:rsid w:val="0040555B"/>
    <w:rsid w:val="00405BF2"/>
    <w:rsid w:val="00405D3F"/>
    <w:rsid w:val="00410061"/>
    <w:rsid w:val="00411676"/>
    <w:rsid w:val="00411FD8"/>
    <w:rsid w:val="0041273B"/>
    <w:rsid w:val="004138BD"/>
    <w:rsid w:val="004149FD"/>
    <w:rsid w:val="0041616F"/>
    <w:rsid w:val="004162F2"/>
    <w:rsid w:val="00416676"/>
    <w:rsid w:val="0041680D"/>
    <w:rsid w:val="0041780D"/>
    <w:rsid w:val="004207F4"/>
    <w:rsid w:val="00421F09"/>
    <w:rsid w:val="00422C92"/>
    <w:rsid w:val="0042337E"/>
    <w:rsid w:val="0042478C"/>
    <w:rsid w:val="00424A83"/>
    <w:rsid w:val="00426026"/>
    <w:rsid w:val="0042785E"/>
    <w:rsid w:val="004300F8"/>
    <w:rsid w:val="00430215"/>
    <w:rsid w:val="00434594"/>
    <w:rsid w:val="004356A6"/>
    <w:rsid w:val="00435929"/>
    <w:rsid w:val="00437542"/>
    <w:rsid w:val="00441D77"/>
    <w:rsid w:val="00443072"/>
    <w:rsid w:val="00443F05"/>
    <w:rsid w:val="00446B2F"/>
    <w:rsid w:val="00447A3D"/>
    <w:rsid w:val="00451804"/>
    <w:rsid w:val="00452308"/>
    <w:rsid w:val="00453F5C"/>
    <w:rsid w:val="00454502"/>
    <w:rsid w:val="00454858"/>
    <w:rsid w:val="004548C2"/>
    <w:rsid w:val="0045517A"/>
    <w:rsid w:val="00455EAB"/>
    <w:rsid w:val="00457120"/>
    <w:rsid w:val="00463270"/>
    <w:rsid w:val="0046374A"/>
    <w:rsid w:val="00463AEF"/>
    <w:rsid w:val="00466712"/>
    <w:rsid w:val="004668B0"/>
    <w:rsid w:val="004670A8"/>
    <w:rsid w:val="004673EC"/>
    <w:rsid w:val="004677B1"/>
    <w:rsid w:val="00467ED1"/>
    <w:rsid w:val="00470785"/>
    <w:rsid w:val="00471D89"/>
    <w:rsid w:val="004725F0"/>
    <w:rsid w:val="0047381E"/>
    <w:rsid w:val="004745A6"/>
    <w:rsid w:val="00482770"/>
    <w:rsid w:val="00486619"/>
    <w:rsid w:val="00486C6B"/>
    <w:rsid w:val="004875F6"/>
    <w:rsid w:val="00490156"/>
    <w:rsid w:val="00490EF3"/>
    <w:rsid w:val="00492C85"/>
    <w:rsid w:val="00493093"/>
    <w:rsid w:val="00493FDC"/>
    <w:rsid w:val="00496AB7"/>
    <w:rsid w:val="00497219"/>
    <w:rsid w:val="00497642"/>
    <w:rsid w:val="004A52F2"/>
    <w:rsid w:val="004B0915"/>
    <w:rsid w:val="004B0F11"/>
    <w:rsid w:val="004B3DF2"/>
    <w:rsid w:val="004B4D5E"/>
    <w:rsid w:val="004B6397"/>
    <w:rsid w:val="004B7B4E"/>
    <w:rsid w:val="004C0A5E"/>
    <w:rsid w:val="004C15DF"/>
    <w:rsid w:val="004C2A19"/>
    <w:rsid w:val="004C3EE0"/>
    <w:rsid w:val="004C4F7E"/>
    <w:rsid w:val="004C53FB"/>
    <w:rsid w:val="004C5BFD"/>
    <w:rsid w:val="004C7915"/>
    <w:rsid w:val="004C7958"/>
    <w:rsid w:val="004D1F56"/>
    <w:rsid w:val="004D26F3"/>
    <w:rsid w:val="004D3868"/>
    <w:rsid w:val="004D3D3E"/>
    <w:rsid w:val="004D5DA4"/>
    <w:rsid w:val="004D618E"/>
    <w:rsid w:val="004D6CF2"/>
    <w:rsid w:val="004D72A4"/>
    <w:rsid w:val="004D7C1F"/>
    <w:rsid w:val="004E0FDF"/>
    <w:rsid w:val="004E1A5E"/>
    <w:rsid w:val="004E33A2"/>
    <w:rsid w:val="004E3615"/>
    <w:rsid w:val="004E4AD0"/>
    <w:rsid w:val="004E505D"/>
    <w:rsid w:val="004E5A67"/>
    <w:rsid w:val="004E6694"/>
    <w:rsid w:val="004F06E6"/>
    <w:rsid w:val="004F166B"/>
    <w:rsid w:val="004F1701"/>
    <w:rsid w:val="004F32BF"/>
    <w:rsid w:val="004F3F7B"/>
    <w:rsid w:val="004F74EE"/>
    <w:rsid w:val="004F7901"/>
    <w:rsid w:val="005015A1"/>
    <w:rsid w:val="00502322"/>
    <w:rsid w:val="00502DB5"/>
    <w:rsid w:val="005057A1"/>
    <w:rsid w:val="00505AE7"/>
    <w:rsid w:val="00505F25"/>
    <w:rsid w:val="005062C1"/>
    <w:rsid w:val="005111E7"/>
    <w:rsid w:val="005113D1"/>
    <w:rsid w:val="00511A59"/>
    <w:rsid w:val="00511EB6"/>
    <w:rsid w:val="005126E0"/>
    <w:rsid w:val="00512779"/>
    <w:rsid w:val="00513977"/>
    <w:rsid w:val="00514075"/>
    <w:rsid w:val="00516F40"/>
    <w:rsid w:val="005172B2"/>
    <w:rsid w:val="005174E5"/>
    <w:rsid w:val="0051783A"/>
    <w:rsid w:val="00517FAA"/>
    <w:rsid w:val="00520CFD"/>
    <w:rsid w:val="005216C0"/>
    <w:rsid w:val="00521F87"/>
    <w:rsid w:val="0052254E"/>
    <w:rsid w:val="005227A5"/>
    <w:rsid w:val="00523813"/>
    <w:rsid w:val="0052431E"/>
    <w:rsid w:val="0052737C"/>
    <w:rsid w:val="0053269E"/>
    <w:rsid w:val="005368CA"/>
    <w:rsid w:val="0054036E"/>
    <w:rsid w:val="005416AE"/>
    <w:rsid w:val="005418B5"/>
    <w:rsid w:val="00543436"/>
    <w:rsid w:val="00543FFF"/>
    <w:rsid w:val="0054500C"/>
    <w:rsid w:val="005453A3"/>
    <w:rsid w:val="00545580"/>
    <w:rsid w:val="0054763B"/>
    <w:rsid w:val="00547650"/>
    <w:rsid w:val="005509ED"/>
    <w:rsid w:val="005515FB"/>
    <w:rsid w:val="00551A22"/>
    <w:rsid w:val="005539CC"/>
    <w:rsid w:val="00553B95"/>
    <w:rsid w:val="00554952"/>
    <w:rsid w:val="0055735A"/>
    <w:rsid w:val="00557B5A"/>
    <w:rsid w:val="00561519"/>
    <w:rsid w:val="00561A4C"/>
    <w:rsid w:val="00563406"/>
    <w:rsid w:val="005637B1"/>
    <w:rsid w:val="00563E60"/>
    <w:rsid w:val="00564A43"/>
    <w:rsid w:val="00564B45"/>
    <w:rsid w:val="00564E72"/>
    <w:rsid w:val="00565F7C"/>
    <w:rsid w:val="00567178"/>
    <w:rsid w:val="00567E8E"/>
    <w:rsid w:val="00570D19"/>
    <w:rsid w:val="00571D80"/>
    <w:rsid w:val="005722A7"/>
    <w:rsid w:val="00572506"/>
    <w:rsid w:val="00573044"/>
    <w:rsid w:val="0057416E"/>
    <w:rsid w:val="00574246"/>
    <w:rsid w:val="005744B2"/>
    <w:rsid w:val="00574578"/>
    <w:rsid w:val="005749CB"/>
    <w:rsid w:val="005750BE"/>
    <w:rsid w:val="00575BDC"/>
    <w:rsid w:val="00575FB1"/>
    <w:rsid w:val="00577960"/>
    <w:rsid w:val="00577EF0"/>
    <w:rsid w:val="00582F0C"/>
    <w:rsid w:val="005840F0"/>
    <w:rsid w:val="005846A4"/>
    <w:rsid w:val="00585BAB"/>
    <w:rsid w:val="00587028"/>
    <w:rsid w:val="005872B7"/>
    <w:rsid w:val="00587441"/>
    <w:rsid w:val="00590D3D"/>
    <w:rsid w:val="00590FDE"/>
    <w:rsid w:val="00591564"/>
    <w:rsid w:val="00591A38"/>
    <w:rsid w:val="00592844"/>
    <w:rsid w:val="00592950"/>
    <w:rsid w:val="0059299A"/>
    <w:rsid w:val="005931EC"/>
    <w:rsid w:val="00594358"/>
    <w:rsid w:val="005946A6"/>
    <w:rsid w:val="005947E6"/>
    <w:rsid w:val="00594E2B"/>
    <w:rsid w:val="00595681"/>
    <w:rsid w:val="00595C10"/>
    <w:rsid w:val="00596349"/>
    <w:rsid w:val="00596EFF"/>
    <w:rsid w:val="00597063"/>
    <w:rsid w:val="005A0B22"/>
    <w:rsid w:val="005A1858"/>
    <w:rsid w:val="005A254B"/>
    <w:rsid w:val="005A2ECA"/>
    <w:rsid w:val="005A3225"/>
    <w:rsid w:val="005A3DF4"/>
    <w:rsid w:val="005A4BB9"/>
    <w:rsid w:val="005A533A"/>
    <w:rsid w:val="005A56B5"/>
    <w:rsid w:val="005A5C92"/>
    <w:rsid w:val="005A60A8"/>
    <w:rsid w:val="005A77BF"/>
    <w:rsid w:val="005A7B88"/>
    <w:rsid w:val="005B1093"/>
    <w:rsid w:val="005B1378"/>
    <w:rsid w:val="005B24A2"/>
    <w:rsid w:val="005B4448"/>
    <w:rsid w:val="005B470E"/>
    <w:rsid w:val="005B4D56"/>
    <w:rsid w:val="005B4ECF"/>
    <w:rsid w:val="005B578D"/>
    <w:rsid w:val="005B5C83"/>
    <w:rsid w:val="005B65D6"/>
    <w:rsid w:val="005B6C2E"/>
    <w:rsid w:val="005B6EDE"/>
    <w:rsid w:val="005B6FC3"/>
    <w:rsid w:val="005B7BC5"/>
    <w:rsid w:val="005C08FD"/>
    <w:rsid w:val="005C1996"/>
    <w:rsid w:val="005C1BA7"/>
    <w:rsid w:val="005C5F90"/>
    <w:rsid w:val="005C61C0"/>
    <w:rsid w:val="005C6C05"/>
    <w:rsid w:val="005C7228"/>
    <w:rsid w:val="005D0770"/>
    <w:rsid w:val="005D10DA"/>
    <w:rsid w:val="005D19E5"/>
    <w:rsid w:val="005D1A3E"/>
    <w:rsid w:val="005D1A8B"/>
    <w:rsid w:val="005D3CF1"/>
    <w:rsid w:val="005D4FD3"/>
    <w:rsid w:val="005D5104"/>
    <w:rsid w:val="005D52ED"/>
    <w:rsid w:val="005D5375"/>
    <w:rsid w:val="005D564E"/>
    <w:rsid w:val="005D5A31"/>
    <w:rsid w:val="005E273A"/>
    <w:rsid w:val="005E3B65"/>
    <w:rsid w:val="005E3E4F"/>
    <w:rsid w:val="005E5CCB"/>
    <w:rsid w:val="005E7385"/>
    <w:rsid w:val="005F09CD"/>
    <w:rsid w:val="005F1369"/>
    <w:rsid w:val="005F1496"/>
    <w:rsid w:val="005F2A86"/>
    <w:rsid w:val="005F2D1C"/>
    <w:rsid w:val="005F2DB2"/>
    <w:rsid w:val="005F3331"/>
    <w:rsid w:val="005F4FDD"/>
    <w:rsid w:val="005F5804"/>
    <w:rsid w:val="005F5E42"/>
    <w:rsid w:val="005F6453"/>
    <w:rsid w:val="0060082C"/>
    <w:rsid w:val="00602F00"/>
    <w:rsid w:val="0060491E"/>
    <w:rsid w:val="00606B97"/>
    <w:rsid w:val="00606D62"/>
    <w:rsid w:val="00606D79"/>
    <w:rsid w:val="00607316"/>
    <w:rsid w:val="00607AB0"/>
    <w:rsid w:val="00610B35"/>
    <w:rsid w:val="00610DE1"/>
    <w:rsid w:val="0061111A"/>
    <w:rsid w:val="00611A90"/>
    <w:rsid w:val="006123C3"/>
    <w:rsid w:val="00612874"/>
    <w:rsid w:val="00613549"/>
    <w:rsid w:val="0061444B"/>
    <w:rsid w:val="00614C91"/>
    <w:rsid w:val="006151FD"/>
    <w:rsid w:val="00615C67"/>
    <w:rsid w:val="0061634E"/>
    <w:rsid w:val="0061640A"/>
    <w:rsid w:val="006164D2"/>
    <w:rsid w:val="0061766A"/>
    <w:rsid w:val="0062180F"/>
    <w:rsid w:val="00621841"/>
    <w:rsid w:val="00621A17"/>
    <w:rsid w:val="00621B2C"/>
    <w:rsid w:val="00623032"/>
    <w:rsid w:val="006230A5"/>
    <w:rsid w:val="006233A6"/>
    <w:rsid w:val="006234B8"/>
    <w:rsid w:val="00623C83"/>
    <w:rsid w:val="00624A6F"/>
    <w:rsid w:val="00626A67"/>
    <w:rsid w:val="00626BD0"/>
    <w:rsid w:val="006279FD"/>
    <w:rsid w:val="006325ED"/>
    <w:rsid w:val="0063508B"/>
    <w:rsid w:val="00635F95"/>
    <w:rsid w:val="00636D45"/>
    <w:rsid w:val="0063736F"/>
    <w:rsid w:val="0063784E"/>
    <w:rsid w:val="006378E6"/>
    <w:rsid w:val="0064055A"/>
    <w:rsid w:val="00640839"/>
    <w:rsid w:val="006408F1"/>
    <w:rsid w:val="00641A6C"/>
    <w:rsid w:val="00644254"/>
    <w:rsid w:val="00644DA3"/>
    <w:rsid w:val="006473C6"/>
    <w:rsid w:val="00652893"/>
    <w:rsid w:val="00653A03"/>
    <w:rsid w:val="0065642D"/>
    <w:rsid w:val="0065663C"/>
    <w:rsid w:val="0066063A"/>
    <w:rsid w:val="006606BD"/>
    <w:rsid w:val="0066071D"/>
    <w:rsid w:val="00660D49"/>
    <w:rsid w:val="00661C11"/>
    <w:rsid w:val="00661FFC"/>
    <w:rsid w:val="00665468"/>
    <w:rsid w:val="00667E2F"/>
    <w:rsid w:val="006711C5"/>
    <w:rsid w:val="00671C1E"/>
    <w:rsid w:val="006730E7"/>
    <w:rsid w:val="0067513D"/>
    <w:rsid w:val="006759AE"/>
    <w:rsid w:val="00684010"/>
    <w:rsid w:val="0068449E"/>
    <w:rsid w:val="00684EBA"/>
    <w:rsid w:val="006861E5"/>
    <w:rsid w:val="006868F9"/>
    <w:rsid w:val="006870C5"/>
    <w:rsid w:val="006871D1"/>
    <w:rsid w:val="00693059"/>
    <w:rsid w:val="0069407D"/>
    <w:rsid w:val="0069439C"/>
    <w:rsid w:val="006954A2"/>
    <w:rsid w:val="00696978"/>
    <w:rsid w:val="006969B0"/>
    <w:rsid w:val="006A241F"/>
    <w:rsid w:val="006A25D5"/>
    <w:rsid w:val="006A29C3"/>
    <w:rsid w:val="006A3E54"/>
    <w:rsid w:val="006A50E7"/>
    <w:rsid w:val="006A5B38"/>
    <w:rsid w:val="006B00F2"/>
    <w:rsid w:val="006B3F5E"/>
    <w:rsid w:val="006B5122"/>
    <w:rsid w:val="006B57B2"/>
    <w:rsid w:val="006B666E"/>
    <w:rsid w:val="006B6900"/>
    <w:rsid w:val="006B7697"/>
    <w:rsid w:val="006B7737"/>
    <w:rsid w:val="006C1B18"/>
    <w:rsid w:val="006C1DAF"/>
    <w:rsid w:val="006C27E4"/>
    <w:rsid w:val="006C392D"/>
    <w:rsid w:val="006C480E"/>
    <w:rsid w:val="006C492A"/>
    <w:rsid w:val="006C51B9"/>
    <w:rsid w:val="006C540F"/>
    <w:rsid w:val="006C5E02"/>
    <w:rsid w:val="006C67E0"/>
    <w:rsid w:val="006C7549"/>
    <w:rsid w:val="006C7D82"/>
    <w:rsid w:val="006D1850"/>
    <w:rsid w:val="006D197C"/>
    <w:rsid w:val="006D29BD"/>
    <w:rsid w:val="006D2BA4"/>
    <w:rsid w:val="006D2C68"/>
    <w:rsid w:val="006D44F0"/>
    <w:rsid w:val="006D473E"/>
    <w:rsid w:val="006D51EF"/>
    <w:rsid w:val="006D5CA3"/>
    <w:rsid w:val="006D6914"/>
    <w:rsid w:val="006D6C35"/>
    <w:rsid w:val="006D7E3E"/>
    <w:rsid w:val="006E46D4"/>
    <w:rsid w:val="006E46FD"/>
    <w:rsid w:val="006E5933"/>
    <w:rsid w:val="006E5A5F"/>
    <w:rsid w:val="006E5FFC"/>
    <w:rsid w:val="006E67BF"/>
    <w:rsid w:val="006E71B1"/>
    <w:rsid w:val="006F0602"/>
    <w:rsid w:val="006F06FA"/>
    <w:rsid w:val="006F16BF"/>
    <w:rsid w:val="006F5604"/>
    <w:rsid w:val="006F5D5E"/>
    <w:rsid w:val="0070079C"/>
    <w:rsid w:val="00700BAA"/>
    <w:rsid w:val="00701ECD"/>
    <w:rsid w:val="0070461D"/>
    <w:rsid w:val="007047CD"/>
    <w:rsid w:val="00704AF2"/>
    <w:rsid w:val="007052FC"/>
    <w:rsid w:val="007056AE"/>
    <w:rsid w:val="00705F2F"/>
    <w:rsid w:val="00710420"/>
    <w:rsid w:val="007106E5"/>
    <w:rsid w:val="007109E1"/>
    <w:rsid w:val="007110AA"/>
    <w:rsid w:val="0071135E"/>
    <w:rsid w:val="00714A44"/>
    <w:rsid w:val="00715301"/>
    <w:rsid w:val="007158E7"/>
    <w:rsid w:val="007158EB"/>
    <w:rsid w:val="00717369"/>
    <w:rsid w:val="00720299"/>
    <w:rsid w:val="007213F2"/>
    <w:rsid w:val="00721813"/>
    <w:rsid w:val="00722022"/>
    <w:rsid w:val="0072395A"/>
    <w:rsid w:val="007239A2"/>
    <w:rsid w:val="00723E88"/>
    <w:rsid w:val="00723F1B"/>
    <w:rsid w:val="007247F6"/>
    <w:rsid w:val="00724B65"/>
    <w:rsid w:val="00724E5F"/>
    <w:rsid w:val="00725176"/>
    <w:rsid w:val="0073308E"/>
    <w:rsid w:val="00733195"/>
    <w:rsid w:val="00734613"/>
    <w:rsid w:val="00736D0D"/>
    <w:rsid w:val="00740631"/>
    <w:rsid w:val="0074192C"/>
    <w:rsid w:val="00741F71"/>
    <w:rsid w:val="00743149"/>
    <w:rsid w:val="0074330A"/>
    <w:rsid w:val="007444DA"/>
    <w:rsid w:val="007444FB"/>
    <w:rsid w:val="0074452F"/>
    <w:rsid w:val="00744C8C"/>
    <w:rsid w:val="007452EB"/>
    <w:rsid w:val="007461EA"/>
    <w:rsid w:val="007464F5"/>
    <w:rsid w:val="0075111C"/>
    <w:rsid w:val="0075193C"/>
    <w:rsid w:val="007527F6"/>
    <w:rsid w:val="00752BF4"/>
    <w:rsid w:val="00752FA2"/>
    <w:rsid w:val="00754B63"/>
    <w:rsid w:val="00755461"/>
    <w:rsid w:val="007558BB"/>
    <w:rsid w:val="007579FC"/>
    <w:rsid w:val="00760836"/>
    <w:rsid w:val="007626B9"/>
    <w:rsid w:val="00762BAC"/>
    <w:rsid w:val="007653F1"/>
    <w:rsid w:val="00765ED7"/>
    <w:rsid w:val="0076709A"/>
    <w:rsid w:val="007675FD"/>
    <w:rsid w:val="00767DA3"/>
    <w:rsid w:val="0077102D"/>
    <w:rsid w:val="0077285D"/>
    <w:rsid w:val="00772E62"/>
    <w:rsid w:val="00772FAE"/>
    <w:rsid w:val="00773ED0"/>
    <w:rsid w:val="007741C8"/>
    <w:rsid w:val="0077564B"/>
    <w:rsid w:val="00777239"/>
    <w:rsid w:val="0078016E"/>
    <w:rsid w:val="0078073F"/>
    <w:rsid w:val="00781413"/>
    <w:rsid w:val="00782C4C"/>
    <w:rsid w:val="00782DF3"/>
    <w:rsid w:val="007847E8"/>
    <w:rsid w:val="00784C7B"/>
    <w:rsid w:val="0078688C"/>
    <w:rsid w:val="00786C22"/>
    <w:rsid w:val="00787E43"/>
    <w:rsid w:val="00787E6D"/>
    <w:rsid w:val="007918D3"/>
    <w:rsid w:val="00792015"/>
    <w:rsid w:val="00792B18"/>
    <w:rsid w:val="00793CAB"/>
    <w:rsid w:val="00793DE6"/>
    <w:rsid w:val="007944DF"/>
    <w:rsid w:val="007966B9"/>
    <w:rsid w:val="00796954"/>
    <w:rsid w:val="00796DFE"/>
    <w:rsid w:val="00797F1E"/>
    <w:rsid w:val="007A04CE"/>
    <w:rsid w:val="007A1CAB"/>
    <w:rsid w:val="007A31AA"/>
    <w:rsid w:val="007A3360"/>
    <w:rsid w:val="007A5037"/>
    <w:rsid w:val="007A6A16"/>
    <w:rsid w:val="007A786A"/>
    <w:rsid w:val="007B0B33"/>
    <w:rsid w:val="007B2591"/>
    <w:rsid w:val="007B46FD"/>
    <w:rsid w:val="007B48C1"/>
    <w:rsid w:val="007B4CA2"/>
    <w:rsid w:val="007B5E2E"/>
    <w:rsid w:val="007B67CB"/>
    <w:rsid w:val="007B6D73"/>
    <w:rsid w:val="007B7205"/>
    <w:rsid w:val="007C050A"/>
    <w:rsid w:val="007C213B"/>
    <w:rsid w:val="007C2B04"/>
    <w:rsid w:val="007C3DB2"/>
    <w:rsid w:val="007C5350"/>
    <w:rsid w:val="007C6588"/>
    <w:rsid w:val="007C6AEE"/>
    <w:rsid w:val="007C7E63"/>
    <w:rsid w:val="007D0EE0"/>
    <w:rsid w:val="007D0F1F"/>
    <w:rsid w:val="007D1291"/>
    <w:rsid w:val="007D145B"/>
    <w:rsid w:val="007D19B9"/>
    <w:rsid w:val="007D49F0"/>
    <w:rsid w:val="007D5D92"/>
    <w:rsid w:val="007D6572"/>
    <w:rsid w:val="007D6CF1"/>
    <w:rsid w:val="007D719E"/>
    <w:rsid w:val="007D7799"/>
    <w:rsid w:val="007D77E0"/>
    <w:rsid w:val="007D7C7F"/>
    <w:rsid w:val="007E0088"/>
    <w:rsid w:val="007E0427"/>
    <w:rsid w:val="007E0BFD"/>
    <w:rsid w:val="007E3607"/>
    <w:rsid w:val="007E4561"/>
    <w:rsid w:val="007E5091"/>
    <w:rsid w:val="007E6DE8"/>
    <w:rsid w:val="007E71CA"/>
    <w:rsid w:val="007E7365"/>
    <w:rsid w:val="007F06C2"/>
    <w:rsid w:val="007F178A"/>
    <w:rsid w:val="007F25EF"/>
    <w:rsid w:val="007F35D6"/>
    <w:rsid w:val="007F545C"/>
    <w:rsid w:val="007F62F1"/>
    <w:rsid w:val="007F6456"/>
    <w:rsid w:val="007F7B13"/>
    <w:rsid w:val="008001B1"/>
    <w:rsid w:val="00800798"/>
    <w:rsid w:val="00801A3D"/>
    <w:rsid w:val="00801C69"/>
    <w:rsid w:val="008047AC"/>
    <w:rsid w:val="0080557D"/>
    <w:rsid w:val="00805C87"/>
    <w:rsid w:val="0080709B"/>
    <w:rsid w:val="00811A9F"/>
    <w:rsid w:val="00812329"/>
    <w:rsid w:val="008137D9"/>
    <w:rsid w:val="008153BB"/>
    <w:rsid w:val="00815DAF"/>
    <w:rsid w:val="00816001"/>
    <w:rsid w:val="0081611F"/>
    <w:rsid w:val="0082077F"/>
    <w:rsid w:val="00820E9E"/>
    <w:rsid w:val="00822648"/>
    <w:rsid w:val="00822A69"/>
    <w:rsid w:val="00822EA5"/>
    <w:rsid w:val="00824592"/>
    <w:rsid w:val="00824BD4"/>
    <w:rsid w:val="00825443"/>
    <w:rsid w:val="008266F7"/>
    <w:rsid w:val="0082723C"/>
    <w:rsid w:val="00827F78"/>
    <w:rsid w:val="00830393"/>
    <w:rsid w:val="00830B6D"/>
    <w:rsid w:val="00832CAD"/>
    <w:rsid w:val="0083330A"/>
    <w:rsid w:val="00833D5A"/>
    <w:rsid w:val="00834286"/>
    <w:rsid w:val="008347F9"/>
    <w:rsid w:val="0083494A"/>
    <w:rsid w:val="0083596A"/>
    <w:rsid w:val="0083700C"/>
    <w:rsid w:val="008376EF"/>
    <w:rsid w:val="00840CDF"/>
    <w:rsid w:val="00840ED5"/>
    <w:rsid w:val="008411C7"/>
    <w:rsid w:val="00842EAD"/>
    <w:rsid w:val="0084313A"/>
    <w:rsid w:val="00843A0F"/>
    <w:rsid w:val="00843CA1"/>
    <w:rsid w:val="00844022"/>
    <w:rsid w:val="00844AC2"/>
    <w:rsid w:val="008450AE"/>
    <w:rsid w:val="00846AFB"/>
    <w:rsid w:val="00846BC3"/>
    <w:rsid w:val="0084711D"/>
    <w:rsid w:val="008567AF"/>
    <w:rsid w:val="00857EDB"/>
    <w:rsid w:val="00860470"/>
    <w:rsid w:val="00860EE7"/>
    <w:rsid w:val="008611D9"/>
    <w:rsid w:val="00861571"/>
    <w:rsid w:val="008621DD"/>
    <w:rsid w:val="00862CA4"/>
    <w:rsid w:val="00863CE9"/>
    <w:rsid w:val="00863D9E"/>
    <w:rsid w:val="00865624"/>
    <w:rsid w:val="00866AAE"/>
    <w:rsid w:val="00866F56"/>
    <w:rsid w:val="008672F3"/>
    <w:rsid w:val="00872022"/>
    <w:rsid w:val="008738A6"/>
    <w:rsid w:val="00874187"/>
    <w:rsid w:val="0087549D"/>
    <w:rsid w:val="00877A81"/>
    <w:rsid w:val="00880583"/>
    <w:rsid w:val="00880736"/>
    <w:rsid w:val="00881B5B"/>
    <w:rsid w:val="00882261"/>
    <w:rsid w:val="0088287E"/>
    <w:rsid w:val="00884093"/>
    <w:rsid w:val="00884DC9"/>
    <w:rsid w:val="00884DEF"/>
    <w:rsid w:val="00885CD2"/>
    <w:rsid w:val="00886FC1"/>
    <w:rsid w:val="00887C38"/>
    <w:rsid w:val="008915AF"/>
    <w:rsid w:val="008926EF"/>
    <w:rsid w:val="00892743"/>
    <w:rsid w:val="008931F6"/>
    <w:rsid w:val="00894043"/>
    <w:rsid w:val="0089470D"/>
    <w:rsid w:val="00896332"/>
    <w:rsid w:val="00896A3C"/>
    <w:rsid w:val="008970B8"/>
    <w:rsid w:val="00897441"/>
    <w:rsid w:val="00897B72"/>
    <w:rsid w:val="008A0D74"/>
    <w:rsid w:val="008A23AF"/>
    <w:rsid w:val="008A2A83"/>
    <w:rsid w:val="008A3426"/>
    <w:rsid w:val="008A35F4"/>
    <w:rsid w:val="008A4263"/>
    <w:rsid w:val="008A5F96"/>
    <w:rsid w:val="008A7C36"/>
    <w:rsid w:val="008B0498"/>
    <w:rsid w:val="008B0562"/>
    <w:rsid w:val="008B17FE"/>
    <w:rsid w:val="008B1A8B"/>
    <w:rsid w:val="008B266A"/>
    <w:rsid w:val="008B33DF"/>
    <w:rsid w:val="008B4105"/>
    <w:rsid w:val="008B58AE"/>
    <w:rsid w:val="008B6050"/>
    <w:rsid w:val="008B79BA"/>
    <w:rsid w:val="008B7EED"/>
    <w:rsid w:val="008C122D"/>
    <w:rsid w:val="008C17C1"/>
    <w:rsid w:val="008C21AF"/>
    <w:rsid w:val="008C3F11"/>
    <w:rsid w:val="008C4E3D"/>
    <w:rsid w:val="008C6596"/>
    <w:rsid w:val="008C7A8A"/>
    <w:rsid w:val="008C7B4E"/>
    <w:rsid w:val="008C7BB3"/>
    <w:rsid w:val="008D2788"/>
    <w:rsid w:val="008D4418"/>
    <w:rsid w:val="008D4ABE"/>
    <w:rsid w:val="008D58CD"/>
    <w:rsid w:val="008D5A45"/>
    <w:rsid w:val="008D6018"/>
    <w:rsid w:val="008E02A3"/>
    <w:rsid w:val="008E1759"/>
    <w:rsid w:val="008E2339"/>
    <w:rsid w:val="008E26D4"/>
    <w:rsid w:val="008E398E"/>
    <w:rsid w:val="008E72F8"/>
    <w:rsid w:val="008E79F6"/>
    <w:rsid w:val="008F1D94"/>
    <w:rsid w:val="008F349D"/>
    <w:rsid w:val="008F38D9"/>
    <w:rsid w:val="008F5AB5"/>
    <w:rsid w:val="008F6DCE"/>
    <w:rsid w:val="008F7017"/>
    <w:rsid w:val="008F79AE"/>
    <w:rsid w:val="008F7B22"/>
    <w:rsid w:val="009001B8"/>
    <w:rsid w:val="009020AC"/>
    <w:rsid w:val="00903F62"/>
    <w:rsid w:val="00906859"/>
    <w:rsid w:val="00907021"/>
    <w:rsid w:val="009078C1"/>
    <w:rsid w:val="00907CB5"/>
    <w:rsid w:val="00911CB7"/>
    <w:rsid w:val="00913370"/>
    <w:rsid w:val="0091343E"/>
    <w:rsid w:val="00913CEA"/>
    <w:rsid w:val="009145E1"/>
    <w:rsid w:val="00915547"/>
    <w:rsid w:val="00916B2E"/>
    <w:rsid w:val="0091738B"/>
    <w:rsid w:val="00920631"/>
    <w:rsid w:val="00920F7C"/>
    <w:rsid w:val="00921085"/>
    <w:rsid w:val="00921190"/>
    <w:rsid w:val="00922C9A"/>
    <w:rsid w:val="009239B2"/>
    <w:rsid w:val="009250D8"/>
    <w:rsid w:val="0092659F"/>
    <w:rsid w:val="0092733D"/>
    <w:rsid w:val="009277FE"/>
    <w:rsid w:val="0092787E"/>
    <w:rsid w:val="00930443"/>
    <w:rsid w:val="009317EA"/>
    <w:rsid w:val="00931CE3"/>
    <w:rsid w:val="00933890"/>
    <w:rsid w:val="00933B48"/>
    <w:rsid w:val="00933ED2"/>
    <w:rsid w:val="009344E1"/>
    <w:rsid w:val="00934664"/>
    <w:rsid w:val="00935023"/>
    <w:rsid w:val="00935FBC"/>
    <w:rsid w:val="00940840"/>
    <w:rsid w:val="009459B4"/>
    <w:rsid w:val="00945C38"/>
    <w:rsid w:val="00945EAE"/>
    <w:rsid w:val="009473B9"/>
    <w:rsid w:val="0095152A"/>
    <w:rsid w:val="00951C23"/>
    <w:rsid w:val="009520FA"/>
    <w:rsid w:val="009535F9"/>
    <w:rsid w:val="00953C04"/>
    <w:rsid w:val="0095481B"/>
    <w:rsid w:val="009549AF"/>
    <w:rsid w:val="00956125"/>
    <w:rsid w:val="00960374"/>
    <w:rsid w:val="009605CD"/>
    <w:rsid w:val="009639B5"/>
    <w:rsid w:val="0096447B"/>
    <w:rsid w:val="0096677C"/>
    <w:rsid w:val="00966C85"/>
    <w:rsid w:val="009678C1"/>
    <w:rsid w:val="00973853"/>
    <w:rsid w:val="00973B4F"/>
    <w:rsid w:val="009740B8"/>
    <w:rsid w:val="00977027"/>
    <w:rsid w:val="0098044B"/>
    <w:rsid w:val="009806A5"/>
    <w:rsid w:val="009808D0"/>
    <w:rsid w:val="009813CA"/>
    <w:rsid w:val="00984A25"/>
    <w:rsid w:val="00984F12"/>
    <w:rsid w:val="00985D1B"/>
    <w:rsid w:val="00987492"/>
    <w:rsid w:val="00991105"/>
    <w:rsid w:val="009921CA"/>
    <w:rsid w:val="0099234D"/>
    <w:rsid w:val="00995656"/>
    <w:rsid w:val="00996979"/>
    <w:rsid w:val="00997C93"/>
    <w:rsid w:val="009A25E3"/>
    <w:rsid w:val="009A2B0E"/>
    <w:rsid w:val="009A2BF1"/>
    <w:rsid w:val="009A3223"/>
    <w:rsid w:val="009A338E"/>
    <w:rsid w:val="009A43C4"/>
    <w:rsid w:val="009A450D"/>
    <w:rsid w:val="009A4731"/>
    <w:rsid w:val="009A47A4"/>
    <w:rsid w:val="009A4928"/>
    <w:rsid w:val="009A5835"/>
    <w:rsid w:val="009A615B"/>
    <w:rsid w:val="009A69A0"/>
    <w:rsid w:val="009A71EB"/>
    <w:rsid w:val="009B09AA"/>
    <w:rsid w:val="009B0BD9"/>
    <w:rsid w:val="009B31CB"/>
    <w:rsid w:val="009B40EC"/>
    <w:rsid w:val="009B5508"/>
    <w:rsid w:val="009B6941"/>
    <w:rsid w:val="009B6A7A"/>
    <w:rsid w:val="009C19A6"/>
    <w:rsid w:val="009C1DF4"/>
    <w:rsid w:val="009C3029"/>
    <w:rsid w:val="009C36D0"/>
    <w:rsid w:val="009C3C8D"/>
    <w:rsid w:val="009C401B"/>
    <w:rsid w:val="009C5AB5"/>
    <w:rsid w:val="009C5E65"/>
    <w:rsid w:val="009C5FEB"/>
    <w:rsid w:val="009C62F0"/>
    <w:rsid w:val="009C6436"/>
    <w:rsid w:val="009C79FD"/>
    <w:rsid w:val="009D30E3"/>
    <w:rsid w:val="009D73B7"/>
    <w:rsid w:val="009D7587"/>
    <w:rsid w:val="009D7A0A"/>
    <w:rsid w:val="009D7FB8"/>
    <w:rsid w:val="009E065E"/>
    <w:rsid w:val="009E1087"/>
    <w:rsid w:val="009E265A"/>
    <w:rsid w:val="009E279B"/>
    <w:rsid w:val="009E2D8C"/>
    <w:rsid w:val="009E2FA1"/>
    <w:rsid w:val="009E75A9"/>
    <w:rsid w:val="009E794A"/>
    <w:rsid w:val="009F14CE"/>
    <w:rsid w:val="009F2628"/>
    <w:rsid w:val="009F2772"/>
    <w:rsid w:val="009F29C9"/>
    <w:rsid w:val="009F30C1"/>
    <w:rsid w:val="009F3ECA"/>
    <w:rsid w:val="009F4B6B"/>
    <w:rsid w:val="009F5E65"/>
    <w:rsid w:val="009F6D31"/>
    <w:rsid w:val="009F7884"/>
    <w:rsid w:val="009F7F15"/>
    <w:rsid w:val="00A0042C"/>
    <w:rsid w:val="00A01AA9"/>
    <w:rsid w:val="00A02BAE"/>
    <w:rsid w:val="00A02E26"/>
    <w:rsid w:val="00A02E4C"/>
    <w:rsid w:val="00A034A1"/>
    <w:rsid w:val="00A03604"/>
    <w:rsid w:val="00A04CB4"/>
    <w:rsid w:val="00A06092"/>
    <w:rsid w:val="00A0699E"/>
    <w:rsid w:val="00A075A0"/>
    <w:rsid w:val="00A1123A"/>
    <w:rsid w:val="00A11343"/>
    <w:rsid w:val="00A11964"/>
    <w:rsid w:val="00A11F3D"/>
    <w:rsid w:val="00A146B0"/>
    <w:rsid w:val="00A1488E"/>
    <w:rsid w:val="00A15392"/>
    <w:rsid w:val="00A1567C"/>
    <w:rsid w:val="00A15F08"/>
    <w:rsid w:val="00A1698D"/>
    <w:rsid w:val="00A171F0"/>
    <w:rsid w:val="00A176A2"/>
    <w:rsid w:val="00A176D9"/>
    <w:rsid w:val="00A20953"/>
    <w:rsid w:val="00A20BB9"/>
    <w:rsid w:val="00A2115B"/>
    <w:rsid w:val="00A22D11"/>
    <w:rsid w:val="00A23E83"/>
    <w:rsid w:val="00A2531E"/>
    <w:rsid w:val="00A25768"/>
    <w:rsid w:val="00A25B29"/>
    <w:rsid w:val="00A26F82"/>
    <w:rsid w:val="00A27069"/>
    <w:rsid w:val="00A272DA"/>
    <w:rsid w:val="00A314D7"/>
    <w:rsid w:val="00A3200E"/>
    <w:rsid w:val="00A32E88"/>
    <w:rsid w:val="00A334C4"/>
    <w:rsid w:val="00A349F6"/>
    <w:rsid w:val="00A35554"/>
    <w:rsid w:val="00A35F48"/>
    <w:rsid w:val="00A404A5"/>
    <w:rsid w:val="00A4191B"/>
    <w:rsid w:val="00A42DC4"/>
    <w:rsid w:val="00A43D78"/>
    <w:rsid w:val="00A4518E"/>
    <w:rsid w:val="00A45CA1"/>
    <w:rsid w:val="00A517EC"/>
    <w:rsid w:val="00A5311E"/>
    <w:rsid w:val="00A5322C"/>
    <w:rsid w:val="00A544C2"/>
    <w:rsid w:val="00A54706"/>
    <w:rsid w:val="00A552A0"/>
    <w:rsid w:val="00A55FCF"/>
    <w:rsid w:val="00A56077"/>
    <w:rsid w:val="00A56760"/>
    <w:rsid w:val="00A572A9"/>
    <w:rsid w:val="00A57EAE"/>
    <w:rsid w:val="00A60B92"/>
    <w:rsid w:val="00A621CA"/>
    <w:rsid w:val="00A625EB"/>
    <w:rsid w:val="00A62DDB"/>
    <w:rsid w:val="00A63AF1"/>
    <w:rsid w:val="00A66BA0"/>
    <w:rsid w:val="00A66D53"/>
    <w:rsid w:val="00A671CC"/>
    <w:rsid w:val="00A67DC6"/>
    <w:rsid w:val="00A700B8"/>
    <w:rsid w:val="00A70282"/>
    <w:rsid w:val="00A702A2"/>
    <w:rsid w:val="00A713E2"/>
    <w:rsid w:val="00A74224"/>
    <w:rsid w:val="00A74FDD"/>
    <w:rsid w:val="00A757BB"/>
    <w:rsid w:val="00A76F29"/>
    <w:rsid w:val="00A804C9"/>
    <w:rsid w:val="00A80584"/>
    <w:rsid w:val="00A81289"/>
    <w:rsid w:val="00A8396F"/>
    <w:rsid w:val="00A83E91"/>
    <w:rsid w:val="00A848A9"/>
    <w:rsid w:val="00A848AA"/>
    <w:rsid w:val="00A84C6C"/>
    <w:rsid w:val="00A856E8"/>
    <w:rsid w:val="00A857F9"/>
    <w:rsid w:val="00A869B9"/>
    <w:rsid w:val="00A87AB3"/>
    <w:rsid w:val="00A87D04"/>
    <w:rsid w:val="00A87F55"/>
    <w:rsid w:val="00A87FA0"/>
    <w:rsid w:val="00A93870"/>
    <w:rsid w:val="00A93E34"/>
    <w:rsid w:val="00A949D7"/>
    <w:rsid w:val="00A94D20"/>
    <w:rsid w:val="00A95537"/>
    <w:rsid w:val="00A969F6"/>
    <w:rsid w:val="00A9756E"/>
    <w:rsid w:val="00AA453A"/>
    <w:rsid w:val="00AA5159"/>
    <w:rsid w:val="00AA66D5"/>
    <w:rsid w:val="00AA7843"/>
    <w:rsid w:val="00AB26F4"/>
    <w:rsid w:val="00AB3036"/>
    <w:rsid w:val="00AB34B7"/>
    <w:rsid w:val="00AB4AFF"/>
    <w:rsid w:val="00AB4F53"/>
    <w:rsid w:val="00AB6467"/>
    <w:rsid w:val="00AB65BC"/>
    <w:rsid w:val="00AC0307"/>
    <w:rsid w:val="00AC083C"/>
    <w:rsid w:val="00AC0FAD"/>
    <w:rsid w:val="00AC122D"/>
    <w:rsid w:val="00AC42B9"/>
    <w:rsid w:val="00AC49AD"/>
    <w:rsid w:val="00AC4B63"/>
    <w:rsid w:val="00AD1050"/>
    <w:rsid w:val="00AD191D"/>
    <w:rsid w:val="00AD276B"/>
    <w:rsid w:val="00AD3BB0"/>
    <w:rsid w:val="00AD58DA"/>
    <w:rsid w:val="00AD6F05"/>
    <w:rsid w:val="00AD7FFA"/>
    <w:rsid w:val="00AE0A01"/>
    <w:rsid w:val="00AE1B29"/>
    <w:rsid w:val="00AE24B7"/>
    <w:rsid w:val="00AE4495"/>
    <w:rsid w:val="00AE45CD"/>
    <w:rsid w:val="00AE5079"/>
    <w:rsid w:val="00AE56AF"/>
    <w:rsid w:val="00AE5ABB"/>
    <w:rsid w:val="00AE7BA0"/>
    <w:rsid w:val="00AF0B11"/>
    <w:rsid w:val="00AF1042"/>
    <w:rsid w:val="00AF258D"/>
    <w:rsid w:val="00AF2DCC"/>
    <w:rsid w:val="00AF31B9"/>
    <w:rsid w:val="00AF38E6"/>
    <w:rsid w:val="00AF49FB"/>
    <w:rsid w:val="00AF5F9B"/>
    <w:rsid w:val="00AF723A"/>
    <w:rsid w:val="00AF7CA1"/>
    <w:rsid w:val="00B000FB"/>
    <w:rsid w:val="00B02EFE"/>
    <w:rsid w:val="00B03C29"/>
    <w:rsid w:val="00B048C5"/>
    <w:rsid w:val="00B106CE"/>
    <w:rsid w:val="00B10F42"/>
    <w:rsid w:val="00B12E77"/>
    <w:rsid w:val="00B13E70"/>
    <w:rsid w:val="00B15F32"/>
    <w:rsid w:val="00B17438"/>
    <w:rsid w:val="00B20561"/>
    <w:rsid w:val="00B20DFC"/>
    <w:rsid w:val="00B242AC"/>
    <w:rsid w:val="00B245AA"/>
    <w:rsid w:val="00B249E5"/>
    <w:rsid w:val="00B24AD7"/>
    <w:rsid w:val="00B2550A"/>
    <w:rsid w:val="00B2623C"/>
    <w:rsid w:val="00B27A17"/>
    <w:rsid w:val="00B301A9"/>
    <w:rsid w:val="00B311A5"/>
    <w:rsid w:val="00B316F7"/>
    <w:rsid w:val="00B31C39"/>
    <w:rsid w:val="00B32B6C"/>
    <w:rsid w:val="00B338E2"/>
    <w:rsid w:val="00B34250"/>
    <w:rsid w:val="00B3665A"/>
    <w:rsid w:val="00B36952"/>
    <w:rsid w:val="00B36B70"/>
    <w:rsid w:val="00B37552"/>
    <w:rsid w:val="00B403FE"/>
    <w:rsid w:val="00B426CE"/>
    <w:rsid w:val="00B427D2"/>
    <w:rsid w:val="00B43DD3"/>
    <w:rsid w:val="00B44071"/>
    <w:rsid w:val="00B44859"/>
    <w:rsid w:val="00B44FA8"/>
    <w:rsid w:val="00B46E83"/>
    <w:rsid w:val="00B4725A"/>
    <w:rsid w:val="00B47CFB"/>
    <w:rsid w:val="00B50D4C"/>
    <w:rsid w:val="00B50DC5"/>
    <w:rsid w:val="00B5119A"/>
    <w:rsid w:val="00B5172D"/>
    <w:rsid w:val="00B51C6E"/>
    <w:rsid w:val="00B53154"/>
    <w:rsid w:val="00B5367D"/>
    <w:rsid w:val="00B54D30"/>
    <w:rsid w:val="00B55B02"/>
    <w:rsid w:val="00B60D70"/>
    <w:rsid w:val="00B622A1"/>
    <w:rsid w:val="00B62F0A"/>
    <w:rsid w:val="00B63E38"/>
    <w:rsid w:val="00B6436B"/>
    <w:rsid w:val="00B64D68"/>
    <w:rsid w:val="00B664ED"/>
    <w:rsid w:val="00B66B2B"/>
    <w:rsid w:val="00B66D4C"/>
    <w:rsid w:val="00B67D31"/>
    <w:rsid w:val="00B7033E"/>
    <w:rsid w:val="00B716CB"/>
    <w:rsid w:val="00B72DC3"/>
    <w:rsid w:val="00B744A3"/>
    <w:rsid w:val="00B7607A"/>
    <w:rsid w:val="00B76D7D"/>
    <w:rsid w:val="00B775C5"/>
    <w:rsid w:val="00B81071"/>
    <w:rsid w:val="00B81A58"/>
    <w:rsid w:val="00B828EB"/>
    <w:rsid w:val="00B82E4D"/>
    <w:rsid w:val="00B849C6"/>
    <w:rsid w:val="00B854A6"/>
    <w:rsid w:val="00B85B5C"/>
    <w:rsid w:val="00B85E09"/>
    <w:rsid w:val="00B862D5"/>
    <w:rsid w:val="00B8759A"/>
    <w:rsid w:val="00B87BF8"/>
    <w:rsid w:val="00B903A7"/>
    <w:rsid w:val="00B903EC"/>
    <w:rsid w:val="00B90919"/>
    <w:rsid w:val="00B915D9"/>
    <w:rsid w:val="00B91736"/>
    <w:rsid w:val="00B92C1A"/>
    <w:rsid w:val="00B92FA1"/>
    <w:rsid w:val="00B964A7"/>
    <w:rsid w:val="00B9652A"/>
    <w:rsid w:val="00B9690A"/>
    <w:rsid w:val="00B972F2"/>
    <w:rsid w:val="00B97762"/>
    <w:rsid w:val="00BA04C7"/>
    <w:rsid w:val="00BA29DF"/>
    <w:rsid w:val="00BA4F2C"/>
    <w:rsid w:val="00BA53CF"/>
    <w:rsid w:val="00BA7B9B"/>
    <w:rsid w:val="00BB0A28"/>
    <w:rsid w:val="00BB13B5"/>
    <w:rsid w:val="00BB1489"/>
    <w:rsid w:val="00BB1C78"/>
    <w:rsid w:val="00BB39F6"/>
    <w:rsid w:val="00BB3DCD"/>
    <w:rsid w:val="00BB43E0"/>
    <w:rsid w:val="00BB58D7"/>
    <w:rsid w:val="00BB5EC4"/>
    <w:rsid w:val="00BB6612"/>
    <w:rsid w:val="00BB6E0A"/>
    <w:rsid w:val="00BC04FE"/>
    <w:rsid w:val="00BC1790"/>
    <w:rsid w:val="00BC2133"/>
    <w:rsid w:val="00BC2628"/>
    <w:rsid w:val="00BC30B4"/>
    <w:rsid w:val="00BC30F2"/>
    <w:rsid w:val="00BC3D0E"/>
    <w:rsid w:val="00BC4113"/>
    <w:rsid w:val="00BC4596"/>
    <w:rsid w:val="00BC5C90"/>
    <w:rsid w:val="00BC7D9D"/>
    <w:rsid w:val="00BC7E96"/>
    <w:rsid w:val="00BD0126"/>
    <w:rsid w:val="00BD066A"/>
    <w:rsid w:val="00BD1B29"/>
    <w:rsid w:val="00BD2138"/>
    <w:rsid w:val="00BD3A67"/>
    <w:rsid w:val="00BD5B12"/>
    <w:rsid w:val="00BD78D3"/>
    <w:rsid w:val="00BE09C3"/>
    <w:rsid w:val="00BE0AEE"/>
    <w:rsid w:val="00BE0B3E"/>
    <w:rsid w:val="00BE2AC3"/>
    <w:rsid w:val="00BE3883"/>
    <w:rsid w:val="00BE38A9"/>
    <w:rsid w:val="00BE4396"/>
    <w:rsid w:val="00BE4F3A"/>
    <w:rsid w:val="00BE58DB"/>
    <w:rsid w:val="00BE6228"/>
    <w:rsid w:val="00BE6244"/>
    <w:rsid w:val="00BE784D"/>
    <w:rsid w:val="00BE7B8F"/>
    <w:rsid w:val="00BF2E6B"/>
    <w:rsid w:val="00BF31B5"/>
    <w:rsid w:val="00BF7266"/>
    <w:rsid w:val="00BF7345"/>
    <w:rsid w:val="00C0126D"/>
    <w:rsid w:val="00C019A6"/>
    <w:rsid w:val="00C01E3E"/>
    <w:rsid w:val="00C02AC9"/>
    <w:rsid w:val="00C02EF3"/>
    <w:rsid w:val="00C05109"/>
    <w:rsid w:val="00C051EE"/>
    <w:rsid w:val="00C07A09"/>
    <w:rsid w:val="00C1377C"/>
    <w:rsid w:val="00C14091"/>
    <w:rsid w:val="00C15835"/>
    <w:rsid w:val="00C15D6F"/>
    <w:rsid w:val="00C211B0"/>
    <w:rsid w:val="00C21718"/>
    <w:rsid w:val="00C2220A"/>
    <w:rsid w:val="00C22B00"/>
    <w:rsid w:val="00C23001"/>
    <w:rsid w:val="00C236C1"/>
    <w:rsid w:val="00C23D7B"/>
    <w:rsid w:val="00C24213"/>
    <w:rsid w:val="00C251CD"/>
    <w:rsid w:val="00C26A1A"/>
    <w:rsid w:val="00C26E24"/>
    <w:rsid w:val="00C27412"/>
    <w:rsid w:val="00C30F36"/>
    <w:rsid w:val="00C3111D"/>
    <w:rsid w:val="00C316F4"/>
    <w:rsid w:val="00C332EA"/>
    <w:rsid w:val="00C333D4"/>
    <w:rsid w:val="00C334A4"/>
    <w:rsid w:val="00C33B5F"/>
    <w:rsid w:val="00C34E5D"/>
    <w:rsid w:val="00C350B0"/>
    <w:rsid w:val="00C36900"/>
    <w:rsid w:val="00C36BB8"/>
    <w:rsid w:val="00C37104"/>
    <w:rsid w:val="00C405AF"/>
    <w:rsid w:val="00C41D3C"/>
    <w:rsid w:val="00C43A70"/>
    <w:rsid w:val="00C45906"/>
    <w:rsid w:val="00C509CE"/>
    <w:rsid w:val="00C5196F"/>
    <w:rsid w:val="00C51A07"/>
    <w:rsid w:val="00C52FD1"/>
    <w:rsid w:val="00C54BDC"/>
    <w:rsid w:val="00C552A4"/>
    <w:rsid w:val="00C55912"/>
    <w:rsid w:val="00C56309"/>
    <w:rsid w:val="00C572A2"/>
    <w:rsid w:val="00C61201"/>
    <w:rsid w:val="00C61714"/>
    <w:rsid w:val="00C624F8"/>
    <w:rsid w:val="00C62A44"/>
    <w:rsid w:val="00C63A70"/>
    <w:rsid w:val="00C63B09"/>
    <w:rsid w:val="00C65A30"/>
    <w:rsid w:val="00C663FE"/>
    <w:rsid w:val="00C66533"/>
    <w:rsid w:val="00C665ED"/>
    <w:rsid w:val="00C66819"/>
    <w:rsid w:val="00C67057"/>
    <w:rsid w:val="00C707DF"/>
    <w:rsid w:val="00C718B5"/>
    <w:rsid w:val="00C71D1C"/>
    <w:rsid w:val="00C72A0A"/>
    <w:rsid w:val="00C72A0F"/>
    <w:rsid w:val="00C73488"/>
    <w:rsid w:val="00C73BA7"/>
    <w:rsid w:val="00C75BF4"/>
    <w:rsid w:val="00C76A01"/>
    <w:rsid w:val="00C76CB0"/>
    <w:rsid w:val="00C7745F"/>
    <w:rsid w:val="00C77D4E"/>
    <w:rsid w:val="00C81C19"/>
    <w:rsid w:val="00C82477"/>
    <w:rsid w:val="00C85F8E"/>
    <w:rsid w:val="00C86E4F"/>
    <w:rsid w:val="00C86F1A"/>
    <w:rsid w:val="00C90EAD"/>
    <w:rsid w:val="00C916C2"/>
    <w:rsid w:val="00C91CC8"/>
    <w:rsid w:val="00C9472C"/>
    <w:rsid w:val="00C96418"/>
    <w:rsid w:val="00C979FC"/>
    <w:rsid w:val="00CA11D0"/>
    <w:rsid w:val="00CA121D"/>
    <w:rsid w:val="00CA31E1"/>
    <w:rsid w:val="00CA3CB7"/>
    <w:rsid w:val="00CA3DAC"/>
    <w:rsid w:val="00CA43C1"/>
    <w:rsid w:val="00CA5B9D"/>
    <w:rsid w:val="00CA5D06"/>
    <w:rsid w:val="00CA6996"/>
    <w:rsid w:val="00CA7A97"/>
    <w:rsid w:val="00CA7AF9"/>
    <w:rsid w:val="00CB079C"/>
    <w:rsid w:val="00CB089B"/>
    <w:rsid w:val="00CB0C29"/>
    <w:rsid w:val="00CB0F64"/>
    <w:rsid w:val="00CB1381"/>
    <w:rsid w:val="00CB1689"/>
    <w:rsid w:val="00CB4A3E"/>
    <w:rsid w:val="00CB516D"/>
    <w:rsid w:val="00CB5535"/>
    <w:rsid w:val="00CB56C1"/>
    <w:rsid w:val="00CB577B"/>
    <w:rsid w:val="00CB67F1"/>
    <w:rsid w:val="00CB6B3B"/>
    <w:rsid w:val="00CB6F86"/>
    <w:rsid w:val="00CB77B1"/>
    <w:rsid w:val="00CC027A"/>
    <w:rsid w:val="00CC094E"/>
    <w:rsid w:val="00CC0A53"/>
    <w:rsid w:val="00CC410A"/>
    <w:rsid w:val="00CC6CD3"/>
    <w:rsid w:val="00CC7F7B"/>
    <w:rsid w:val="00CD2DC9"/>
    <w:rsid w:val="00CD2FD3"/>
    <w:rsid w:val="00CD3633"/>
    <w:rsid w:val="00CD4D37"/>
    <w:rsid w:val="00CD50F0"/>
    <w:rsid w:val="00CD673E"/>
    <w:rsid w:val="00CD69BF"/>
    <w:rsid w:val="00CE17D0"/>
    <w:rsid w:val="00CE346E"/>
    <w:rsid w:val="00CE3623"/>
    <w:rsid w:val="00CE462F"/>
    <w:rsid w:val="00CE5F65"/>
    <w:rsid w:val="00CE7323"/>
    <w:rsid w:val="00CE7CDC"/>
    <w:rsid w:val="00CF025D"/>
    <w:rsid w:val="00CF05F6"/>
    <w:rsid w:val="00CF0B83"/>
    <w:rsid w:val="00CF0B93"/>
    <w:rsid w:val="00CF221E"/>
    <w:rsid w:val="00CF5D54"/>
    <w:rsid w:val="00CF6682"/>
    <w:rsid w:val="00CF7628"/>
    <w:rsid w:val="00D00771"/>
    <w:rsid w:val="00D017BC"/>
    <w:rsid w:val="00D02534"/>
    <w:rsid w:val="00D028E1"/>
    <w:rsid w:val="00D039E8"/>
    <w:rsid w:val="00D03ED0"/>
    <w:rsid w:val="00D06C88"/>
    <w:rsid w:val="00D11541"/>
    <w:rsid w:val="00D1316D"/>
    <w:rsid w:val="00D14FA9"/>
    <w:rsid w:val="00D1507A"/>
    <w:rsid w:val="00D15C23"/>
    <w:rsid w:val="00D15F61"/>
    <w:rsid w:val="00D1663D"/>
    <w:rsid w:val="00D20303"/>
    <w:rsid w:val="00D208ED"/>
    <w:rsid w:val="00D20B48"/>
    <w:rsid w:val="00D227F5"/>
    <w:rsid w:val="00D230FF"/>
    <w:rsid w:val="00D238FB"/>
    <w:rsid w:val="00D23B83"/>
    <w:rsid w:val="00D23C55"/>
    <w:rsid w:val="00D25491"/>
    <w:rsid w:val="00D256E7"/>
    <w:rsid w:val="00D258AC"/>
    <w:rsid w:val="00D25D8E"/>
    <w:rsid w:val="00D26781"/>
    <w:rsid w:val="00D27235"/>
    <w:rsid w:val="00D27F8A"/>
    <w:rsid w:val="00D302B8"/>
    <w:rsid w:val="00D308C1"/>
    <w:rsid w:val="00D30AF2"/>
    <w:rsid w:val="00D30DB3"/>
    <w:rsid w:val="00D315FD"/>
    <w:rsid w:val="00D32042"/>
    <w:rsid w:val="00D3281D"/>
    <w:rsid w:val="00D338D3"/>
    <w:rsid w:val="00D34BD9"/>
    <w:rsid w:val="00D34FD5"/>
    <w:rsid w:val="00D353C8"/>
    <w:rsid w:val="00D35622"/>
    <w:rsid w:val="00D361D3"/>
    <w:rsid w:val="00D42886"/>
    <w:rsid w:val="00D43D20"/>
    <w:rsid w:val="00D440B7"/>
    <w:rsid w:val="00D454A1"/>
    <w:rsid w:val="00D45A9A"/>
    <w:rsid w:val="00D466BA"/>
    <w:rsid w:val="00D47727"/>
    <w:rsid w:val="00D50550"/>
    <w:rsid w:val="00D5111C"/>
    <w:rsid w:val="00D51409"/>
    <w:rsid w:val="00D527E9"/>
    <w:rsid w:val="00D5280C"/>
    <w:rsid w:val="00D52C96"/>
    <w:rsid w:val="00D5526B"/>
    <w:rsid w:val="00D55E91"/>
    <w:rsid w:val="00D56356"/>
    <w:rsid w:val="00D60D13"/>
    <w:rsid w:val="00D62458"/>
    <w:rsid w:val="00D62E41"/>
    <w:rsid w:val="00D632F4"/>
    <w:rsid w:val="00D64CAC"/>
    <w:rsid w:val="00D650F0"/>
    <w:rsid w:val="00D657CA"/>
    <w:rsid w:val="00D66962"/>
    <w:rsid w:val="00D66B2C"/>
    <w:rsid w:val="00D67127"/>
    <w:rsid w:val="00D70CF6"/>
    <w:rsid w:val="00D710E8"/>
    <w:rsid w:val="00D71A5D"/>
    <w:rsid w:val="00D71EBE"/>
    <w:rsid w:val="00D753BA"/>
    <w:rsid w:val="00D77183"/>
    <w:rsid w:val="00D808D4"/>
    <w:rsid w:val="00D8405C"/>
    <w:rsid w:val="00D873CD"/>
    <w:rsid w:val="00D87D9C"/>
    <w:rsid w:val="00D90943"/>
    <w:rsid w:val="00D92B3B"/>
    <w:rsid w:val="00D946DF"/>
    <w:rsid w:val="00D9477E"/>
    <w:rsid w:val="00D9602C"/>
    <w:rsid w:val="00DA26FC"/>
    <w:rsid w:val="00DA27CC"/>
    <w:rsid w:val="00DA3E45"/>
    <w:rsid w:val="00DA4248"/>
    <w:rsid w:val="00DA4D07"/>
    <w:rsid w:val="00DA555E"/>
    <w:rsid w:val="00DA620B"/>
    <w:rsid w:val="00DA7DED"/>
    <w:rsid w:val="00DB0344"/>
    <w:rsid w:val="00DB09C3"/>
    <w:rsid w:val="00DB36A6"/>
    <w:rsid w:val="00DB44E3"/>
    <w:rsid w:val="00DB539E"/>
    <w:rsid w:val="00DB66DC"/>
    <w:rsid w:val="00DB697F"/>
    <w:rsid w:val="00DB7953"/>
    <w:rsid w:val="00DC00B1"/>
    <w:rsid w:val="00DC0275"/>
    <w:rsid w:val="00DC4967"/>
    <w:rsid w:val="00DC4ADE"/>
    <w:rsid w:val="00DC4C2C"/>
    <w:rsid w:val="00DC6570"/>
    <w:rsid w:val="00DC67AE"/>
    <w:rsid w:val="00DC7377"/>
    <w:rsid w:val="00DC77CB"/>
    <w:rsid w:val="00DD18CC"/>
    <w:rsid w:val="00DD2434"/>
    <w:rsid w:val="00DD4A24"/>
    <w:rsid w:val="00DD4E2F"/>
    <w:rsid w:val="00DD4F8B"/>
    <w:rsid w:val="00DD500E"/>
    <w:rsid w:val="00DD599B"/>
    <w:rsid w:val="00DD5E2D"/>
    <w:rsid w:val="00DD73E1"/>
    <w:rsid w:val="00DE0144"/>
    <w:rsid w:val="00DE1051"/>
    <w:rsid w:val="00DE1105"/>
    <w:rsid w:val="00DE13AC"/>
    <w:rsid w:val="00DE1C20"/>
    <w:rsid w:val="00DE20CC"/>
    <w:rsid w:val="00DE2374"/>
    <w:rsid w:val="00DE2D3B"/>
    <w:rsid w:val="00DE35B3"/>
    <w:rsid w:val="00DE463B"/>
    <w:rsid w:val="00DE4AF2"/>
    <w:rsid w:val="00DE6195"/>
    <w:rsid w:val="00DE65B9"/>
    <w:rsid w:val="00DE762B"/>
    <w:rsid w:val="00DE77DB"/>
    <w:rsid w:val="00DF04CB"/>
    <w:rsid w:val="00DF1B4B"/>
    <w:rsid w:val="00DF1EFF"/>
    <w:rsid w:val="00DF3635"/>
    <w:rsid w:val="00DF4A30"/>
    <w:rsid w:val="00DF4DB6"/>
    <w:rsid w:val="00DF4E88"/>
    <w:rsid w:val="00DF5759"/>
    <w:rsid w:val="00DF578E"/>
    <w:rsid w:val="00DF58DF"/>
    <w:rsid w:val="00DF5C99"/>
    <w:rsid w:val="00DF74B0"/>
    <w:rsid w:val="00E0050C"/>
    <w:rsid w:val="00E02137"/>
    <w:rsid w:val="00E02387"/>
    <w:rsid w:val="00E03BD2"/>
    <w:rsid w:val="00E04BC6"/>
    <w:rsid w:val="00E0725B"/>
    <w:rsid w:val="00E10138"/>
    <w:rsid w:val="00E10539"/>
    <w:rsid w:val="00E1256A"/>
    <w:rsid w:val="00E13096"/>
    <w:rsid w:val="00E131FA"/>
    <w:rsid w:val="00E1453B"/>
    <w:rsid w:val="00E1560F"/>
    <w:rsid w:val="00E20CD9"/>
    <w:rsid w:val="00E2132F"/>
    <w:rsid w:val="00E2144A"/>
    <w:rsid w:val="00E21E1F"/>
    <w:rsid w:val="00E231D3"/>
    <w:rsid w:val="00E2450C"/>
    <w:rsid w:val="00E2573F"/>
    <w:rsid w:val="00E25BBC"/>
    <w:rsid w:val="00E26869"/>
    <w:rsid w:val="00E272C8"/>
    <w:rsid w:val="00E273DC"/>
    <w:rsid w:val="00E307AC"/>
    <w:rsid w:val="00E30DC9"/>
    <w:rsid w:val="00E30FBD"/>
    <w:rsid w:val="00E31113"/>
    <w:rsid w:val="00E3157F"/>
    <w:rsid w:val="00E31EB3"/>
    <w:rsid w:val="00E32124"/>
    <w:rsid w:val="00E337E5"/>
    <w:rsid w:val="00E33B4E"/>
    <w:rsid w:val="00E33C60"/>
    <w:rsid w:val="00E340B5"/>
    <w:rsid w:val="00E34738"/>
    <w:rsid w:val="00E34CAE"/>
    <w:rsid w:val="00E352C0"/>
    <w:rsid w:val="00E354E0"/>
    <w:rsid w:val="00E355D0"/>
    <w:rsid w:val="00E35F4C"/>
    <w:rsid w:val="00E36230"/>
    <w:rsid w:val="00E4001E"/>
    <w:rsid w:val="00E41119"/>
    <w:rsid w:val="00E429D4"/>
    <w:rsid w:val="00E440C9"/>
    <w:rsid w:val="00E4437F"/>
    <w:rsid w:val="00E45079"/>
    <w:rsid w:val="00E46A92"/>
    <w:rsid w:val="00E47D2A"/>
    <w:rsid w:val="00E51193"/>
    <w:rsid w:val="00E53ACA"/>
    <w:rsid w:val="00E54ADA"/>
    <w:rsid w:val="00E578B1"/>
    <w:rsid w:val="00E61F28"/>
    <w:rsid w:val="00E63B29"/>
    <w:rsid w:val="00E64D37"/>
    <w:rsid w:val="00E672B5"/>
    <w:rsid w:val="00E7217A"/>
    <w:rsid w:val="00E7302D"/>
    <w:rsid w:val="00E74948"/>
    <w:rsid w:val="00E74A81"/>
    <w:rsid w:val="00E74C10"/>
    <w:rsid w:val="00E750CC"/>
    <w:rsid w:val="00E755E1"/>
    <w:rsid w:val="00E771B0"/>
    <w:rsid w:val="00E77D28"/>
    <w:rsid w:val="00E8050C"/>
    <w:rsid w:val="00E80C8F"/>
    <w:rsid w:val="00E80D4C"/>
    <w:rsid w:val="00E822F9"/>
    <w:rsid w:val="00E82D03"/>
    <w:rsid w:val="00E83710"/>
    <w:rsid w:val="00E84673"/>
    <w:rsid w:val="00E8478B"/>
    <w:rsid w:val="00E84E99"/>
    <w:rsid w:val="00E872FE"/>
    <w:rsid w:val="00E8752F"/>
    <w:rsid w:val="00E91FC8"/>
    <w:rsid w:val="00E9255D"/>
    <w:rsid w:val="00E9409E"/>
    <w:rsid w:val="00E94546"/>
    <w:rsid w:val="00EA04D7"/>
    <w:rsid w:val="00EA372A"/>
    <w:rsid w:val="00EA3B7A"/>
    <w:rsid w:val="00EA4CA8"/>
    <w:rsid w:val="00EA67AE"/>
    <w:rsid w:val="00EB0E63"/>
    <w:rsid w:val="00EB1129"/>
    <w:rsid w:val="00EB32B7"/>
    <w:rsid w:val="00EB5BC2"/>
    <w:rsid w:val="00EB7BE5"/>
    <w:rsid w:val="00EC0974"/>
    <w:rsid w:val="00EC1511"/>
    <w:rsid w:val="00EC2E19"/>
    <w:rsid w:val="00EC4625"/>
    <w:rsid w:val="00EC53F4"/>
    <w:rsid w:val="00EC5CA6"/>
    <w:rsid w:val="00EC6A99"/>
    <w:rsid w:val="00EC6C0A"/>
    <w:rsid w:val="00EC7C6F"/>
    <w:rsid w:val="00ED099E"/>
    <w:rsid w:val="00ED37B5"/>
    <w:rsid w:val="00ED39CD"/>
    <w:rsid w:val="00ED44C9"/>
    <w:rsid w:val="00ED4D00"/>
    <w:rsid w:val="00ED50E4"/>
    <w:rsid w:val="00ED6430"/>
    <w:rsid w:val="00ED6D5B"/>
    <w:rsid w:val="00ED6F11"/>
    <w:rsid w:val="00ED7AEF"/>
    <w:rsid w:val="00EE0118"/>
    <w:rsid w:val="00EE0FF5"/>
    <w:rsid w:val="00EE2A25"/>
    <w:rsid w:val="00EE2C22"/>
    <w:rsid w:val="00EE41B5"/>
    <w:rsid w:val="00EE42FB"/>
    <w:rsid w:val="00EE53AF"/>
    <w:rsid w:val="00EE6057"/>
    <w:rsid w:val="00EE65D7"/>
    <w:rsid w:val="00EE705B"/>
    <w:rsid w:val="00EE7CAE"/>
    <w:rsid w:val="00EE7F19"/>
    <w:rsid w:val="00EF1127"/>
    <w:rsid w:val="00EF115C"/>
    <w:rsid w:val="00EF1927"/>
    <w:rsid w:val="00EF232E"/>
    <w:rsid w:val="00EF2B79"/>
    <w:rsid w:val="00EF2E2F"/>
    <w:rsid w:val="00EF4717"/>
    <w:rsid w:val="00EF4934"/>
    <w:rsid w:val="00EF4BEF"/>
    <w:rsid w:val="00EF4BF7"/>
    <w:rsid w:val="00EF4ED7"/>
    <w:rsid w:val="00EF6656"/>
    <w:rsid w:val="00EF6ED8"/>
    <w:rsid w:val="00EF70E8"/>
    <w:rsid w:val="00EF7822"/>
    <w:rsid w:val="00EF7996"/>
    <w:rsid w:val="00EF7B0D"/>
    <w:rsid w:val="00F00403"/>
    <w:rsid w:val="00F0051F"/>
    <w:rsid w:val="00F01230"/>
    <w:rsid w:val="00F01472"/>
    <w:rsid w:val="00F019A1"/>
    <w:rsid w:val="00F029E9"/>
    <w:rsid w:val="00F03DFB"/>
    <w:rsid w:val="00F04CBD"/>
    <w:rsid w:val="00F05926"/>
    <w:rsid w:val="00F07666"/>
    <w:rsid w:val="00F07FBF"/>
    <w:rsid w:val="00F10286"/>
    <w:rsid w:val="00F110E8"/>
    <w:rsid w:val="00F13DA5"/>
    <w:rsid w:val="00F14AA9"/>
    <w:rsid w:val="00F15C9F"/>
    <w:rsid w:val="00F1681D"/>
    <w:rsid w:val="00F174C7"/>
    <w:rsid w:val="00F1767A"/>
    <w:rsid w:val="00F17C78"/>
    <w:rsid w:val="00F17FEA"/>
    <w:rsid w:val="00F24F7D"/>
    <w:rsid w:val="00F25D7F"/>
    <w:rsid w:val="00F25EFA"/>
    <w:rsid w:val="00F27CE9"/>
    <w:rsid w:val="00F31148"/>
    <w:rsid w:val="00F31A64"/>
    <w:rsid w:val="00F32B2E"/>
    <w:rsid w:val="00F336F2"/>
    <w:rsid w:val="00F337B4"/>
    <w:rsid w:val="00F36253"/>
    <w:rsid w:val="00F4009F"/>
    <w:rsid w:val="00F40509"/>
    <w:rsid w:val="00F4105E"/>
    <w:rsid w:val="00F416DA"/>
    <w:rsid w:val="00F44EB6"/>
    <w:rsid w:val="00F463FD"/>
    <w:rsid w:val="00F468BE"/>
    <w:rsid w:val="00F47C5F"/>
    <w:rsid w:val="00F47ED0"/>
    <w:rsid w:val="00F51962"/>
    <w:rsid w:val="00F5243E"/>
    <w:rsid w:val="00F53735"/>
    <w:rsid w:val="00F57166"/>
    <w:rsid w:val="00F57A0E"/>
    <w:rsid w:val="00F57CAA"/>
    <w:rsid w:val="00F60369"/>
    <w:rsid w:val="00F60EBE"/>
    <w:rsid w:val="00F616DA"/>
    <w:rsid w:val="00F61CDF"/>
    <w:rsid w:val="00F61EDD"/>
    <w:rsid w:val="00F62131"/>
    <w:rsid w:val="00F625B9"/>
    <w:rsid w:val="00F635B0"/>
    <w:rsid w:val="00F63686"/>
    <w:rsid w:val="00F64C7D"/>
    <w:rsid w:val="00F663BC"/>
    <w:rsid w:val="00F666AA"/>
    <w:rsid w:val="00F7032D"/>
    <w:rsid w:val="00F71DEA"/>
    <w:rsid w:val="00F74CAA"/>
    <w:rsid w:val="00F752A6"/>
    <w:rsid w:val="00F754DC"/>
    <w:rsid w:val="00F75D93"/>
    <w:rsid w:val="00F76F95"/>
    <w:rsid w:val="00F80B3F"/>
    <w:rsid w:val="00F80E28"/>
    <w:rsid w:val="00F83106"/>
    <w:rsid w:val="00F83582"/>
    <w:rsid w:val="00F84762"/>
    <w:rsid w:val="00F85B0C"/>
    <w:rsid w:val="00F87083"/>
    <w:rsid w:val="00F87AA4"/>
    <w:rsid w:val="00F90EE8"/>
    <w:rsid w:val="00F91299"/>
    <w:rsid w:val="00F91320"/>
    <w:rsid w:val="00F93027"/>
    <w:rsid w:val="00F93F41"/>
    <w:rsid w:val="00F94145"/>
    <w:rsid w:val="00F9422B"/>
    <w:rsid w:val="00F95CE8"/>
    <w:rsid w:val="00F96EA3"/>
    <w:rsid w:val="00F97C61"/>
    <w:rsid w:val="00FA062B"/>
    <w:rsid w:val="00FA11CD"/>
    <w:rsid w:val="00FA1E54"/>
    <w:rsid w:val="00FA2390"/>
    <w:rsid w:val="00FA2549"/>
    <w:rsid w:val="00FA270A"/>
    <w:rsid w:val="00FA422C"/>
    <w:rsid w:val="00FA51C5"/>
    <w:rsid w:val="00FA5453"/>
    <w:rsid w:val="00FA7CD7"/>
    <w:rsid w:val="00FA7DC3"/>
    <w:rsid w:val="00FB3038"/>
    <w:rsid w:val="00FB35DE"/>
    <w:rsid w:val="00FB361F"/>
    <w:rsid w:val="00FB3C24"/>
    <w:rsid w:val="00FB43AE"/>
    <w:rsid w:val="00FB708E"/>
    <w:rsid w:val="00FB729E"/>
    <w:rsid w:val="00FC049A"/>
    <w:rsid w:val="00FC0851"/>
    <w:rsid w:val="00FC13BA"/>
    <w:rsid w:val="00FC1D05"/>
    <w:rsid w:val="00FC1FC0"/>
    <w:rsid w:val="00FC39A6"/>
    <w:rsid w:val="00FC3CBC"/>
    <w:rsid w:val="00FC6FB0"/>
    <w:rsid w:val="00FC7575"/>
    <w:rsid w:val="00FC7781"/>
    <w:rsid w:val="00FC7FBC"/>
    <w:rsid w:val="00FD04AE"/>
    <w:rsid w:val="00FD241C"/>
    <w:rsid w:val="00FD34A6"/>
    <w:rsid w:val="00FD34F3"/>
    <w:rsid w:val="00FD3D8A"/>
    <w:rsid w:val="00FD4B8D"/>
    <w:rsid w:val="00FD58BD"/>
    <w:rsid w:val="00FD58ED"/>
    <w:rsid w:val="00FD5F84"/>
    <w:rsid w:val="00FD6659"/>
    <w:rsid w:val="00FD692A"/>
    <w:rsid w:val="00FD6BF8"/>
    <w:rsid w:val="00FD736D"/>
    <w:rsid w:val="00FE16D5"/>
    <w:rsid w:val="00FE3753"/>
    <w:rsid w:val="00FE386F"/>
    <w:rsid w:val="00FE4201"/>
    <w:rsid w:val="00FE4EC8"/>
    <w:rsid w:val="00FE50D3"/>
    <w:rsid w:val="00FE69B5"/>
    <w:rsid w:val="00FE76F0"/>
    <w:rsid w:val="00FE7CAA"/>
    <w:rsid w:val="00FF22E8"/>
    <w:rsid w:val="00FF55E9"/>
    <w:rsid w:val="00FF605C"/>
    <w:rsid w:val="44A900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AFC0D2F"/>
  <w15:docId w15:val="{88895649-DA08-45D3-8D1D-BC6F103F7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AU" w:eastAsia="en-US" w:bidi="ar-SA"/>
      </w:rPr>
    </w:rPrDefault>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5"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FS Normal"/>
    <w:qFormat/>
    <w:rsid w:val="00072F65"/>
    <w:rPr>
      <w:rFonts w:cstheme="minorBidi"/>
      <w:lang w:val="en-GB"/>
    </w:rPr>
  </w:style>
  <w:style w:type="paragraph" w:styleId="Heading1">
    <w:name w:val="heading 1"/>
    <w:aliases w:val="FSHeading 1,Chapter heading"/>
    <w:basedOn w:val="Normal"/>
    <w:next w:val="Normal"/>
    <w:link w:val="Heading1Char"/>
    <w:uiPriority w:val="2"/>
    <w:qFormat/>
    <w:rsid w:val="00404702"/>
    <w:pPr>
      <w:keepNext/>
      <w:spacing w:after="240"/>
      <w:ind w:left="851" w:hanging="851"/>
      <w:outlineLvl w:val="0"/>
    </w:pPr>
    <w:rPr>
      <w:rFonts w:eastAsiaTheme="majorEastAsia" w:cstheme="majorBidi"/>
      <w:b/>
      <w:bCs/>
      <w:sz w:val="36"/>
      <w:szCs w:val="28"/>
    </w:rPr>
  </w:style>
  <w:style w:type="paragraph" w:styleId="Heading2">
    <w:name w:val="heading 2"/>
    <w:aliases w:val="FSHeading 2,Section heading,FS Heading 2"/>
    <w:basedOn w:val="Normal"/>
    <w:next w:val="Normal"/>
    <w:link w:val="Heading2Char"/>
    <w:autoRedefine/>
    <w:uiPriority w:val="2"/>
    <w:unhideWhenUsed/>
    <w:qFormat/>
    <w:rsid w:val="00C211B0"/>
    <w:pPr>
      <w:keepNext/>
      <w:spacing w:before="240" w:after="240"/>
      <w:outlineLvl w:val="1"/>
    </w:pPr>
    <w:rPr>
      <w:b/>
      <w:sz w:val="28"/>
      <w:szCs w:val="28"/>
      <w:lang w:val="en-AU"/>
    </w:rPr>
  </w:style>
  <w:style w:type="paragraph" w:styleId="Heading3">
    <w:name w:val="heading 3"/>
    <w:aliases w:val="FSHeading 3,Subheading 1"/>
    <w:basedOn w:val="Normal"/>
    <w:next w:val="Normal"/>
    <w:link w:val="Heading3Char"/>
    <w:autoRedefine/>
    <w:uiPriority w:val="2"/>
    <w:unhideWhenUsed/>
    <w:qFormat/>
    <w:rsid w:val="0096677C"/>
    <w:pPr>
      <w:keepNext/>
      <w:spacing w:before="240" w:after="240"/>
      <w:ind w:left="851" w:hanging="851"/>
      <w:outlineLvl w:val="2"/>
    </w:pPr>
    <w:rPr>
      <w:rFonts w:eastAsiaTheme="majorEastAsia" w:cstheme="majorBidi"/>
      <w:bCs/>
      <w:szCs w:val="24"/>
      <w:lang w:eastAsia="en-AU"/>
    </w:rPr>
  </w:style>
  <w:style w:type="paragraph" w:styleId="Heading4">
    <w:name w:val="heading 4"/>
    <w:aliases w:val="FSHeading 4,Subheading 2"/>
    <w:basedOn w:val="Normal"/>
    <w:next w:val="Normal"/>
    <w:link w:val="Heading4Char"/>
    <w:uiPriority w:val="2"/>
    <w:unhideWhenUsed/>
    <w:qFormat/>
    <w:rsid w:val="00404702"/>
    <w:pPr>
      <w:keepNext/>
      <w:spacing w:before="240" w:after="240"/>
      <w:ind w:left="851" w:hanging="851"/>
      <w:outlineLvl w:val="3"/>
    </w:pPr>
    <w:rPr>
      <w:rFonts w:eastAsiaTheme="majorEastAsia" w:cstheme="majorBidi"/>
      <w:b/>
      <w:bCs/>
      <w:i/>
      <w:iCs/>
    </w:rPr>
  </w:style>
  <w:style w:type="paragraph" w:styleId="Heading5">
    <w:name w:val="heading 5"/>
    <w:aliases w:val="FSHeading 5,Subheading 3"/>
    <w:basedOn w:val="Normal"/>
    <w:next w:val="Normal"/>
    <w:link w:val="Heading5Char"/>
    <w:uiPriority w:val="2"/>
    <w:unhideWhenUsed/>
    <w:qFormat/>
    <w:rsid w:val="00404702"/>
    <w:pPr>
      <w:keepNext/>
      <w:spacing w:before="240" w:after="240"/>
      <w:ind w:left="851" w:hanging="851"/>
      <w:outlineLvl w:val="4"/>
    </w:pPr>
    <w:rPr>
      <w:rFonts w:eastAsiaTheme="majorEastAsia" w:cstheme="majorBidi"/>
      <w:i/>
    </w:rPr>
  </w:style>
  <w:style w:type="paragraph" w:styleId="Heading6">
    <w:name w:val="heading 6"/>
    <w:basedOn w:val="Normal"/>
    <w:next w:val="Normal"/>
    <w:link w:val="Heading6Char"/>
    <w:uiPriority w:val="9"/>
    <w:unhideWhenUsed/>
    <w:rsid w:val="008931F6"/>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rsid w:val="00E32124"/>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E32124"/>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3212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basedOn w:val="DefaultParagraphFont"/>
    <w:link w:val="Heading1"/>
    <w:uiPriority w:val="2"/>
    <w:rsid w:val="0000542C"/>
    <w:rPr>
      <w:rFonts w:eastAsiaTheme="majorEastAsia" w:cstheme="majorBidi"/>
      <w:b/>
      <w:bCs/>
      <w:sz w:val="36"/>
      <w:szCs w:val="28"/>
      <w:lang w:val="en-GB"/>
    </w:rPr>
  </w:style>
  <w:style w:type="character" w:customStyle="1" w:styleId="Heading2Char">
    <w:name w:val="Heading 2 Char"/>
    <w:aliases w:val="FSHeading 2 Char,Section heading Char,FS Heading 2 Char"/>
    <w:basedOn w:val="DefaultParagraphFont"/>
    <w:link w:val="Heading2"/>
    <w:uiPriority w:val="2"/>
    <w:rsid w:val="00B862D5"/>
    <w:rPr>
      <w:rFonts w:cstheme="minorBidi"/>
      <w:b/>
      <w:sz w:val="28"/>
      <w:szCs w:val="28"/>
    </w:rPr>
  </w:style>
  <w:style w:type="character" w:customStyle="1" w:styleId="Heading3Char">
    <w:name w:val="Heading 3 Char"/>
    <w:aliases w:val="FSHeading 3 Char,Subheading 1 Char"/>
    <w:basedOn w:val="DefaultParagraphFont"/>
    <w:link w:val="Heading3"/>
    <w:uiPriority w:val="2"/>
    <w:rsid w:val="00410061"/>
    <w:rPr>
      <w:rFonts w:eastAsiaTheme="majorEastAsia" w:cstheme="majorBidi"/>
      <w:bCs/>
      <w:szCs w:val="24"/>
      <w:lang w:val="en-GB" w:eastAsia="en-AU"/>
    </w:rPr>
  </w:style>
  <w:style w:type="character" w:customStyle="1" w:styleId="Heading4Char">
    <w:name w:val="Heading 4 Char"/>
    <w:aliases w:val="FSHeading 4 Char,Subheading 2 Char"/>
    <w:basedOn w:val="DefaultParagraphFont"/>
    <w:link w:val="Heading4"/>
    <w:uiPriority w:val="2"/>
    <w:rsid w:val="0000542C"/>
    <w:rPr>
      <w:rFonts w:eastAsiaTheme="majorEastAsia" w:cstheme="majorBidi"/>
      <w:b/>
      <w:bCs/>
      <w:i/>
      <w:iCs/>
      <w:lang w:val="en-GB"/>
    </w:rPr>
  </w:style>
  <w:style w:type="character" w:customStyle="1" w:styleId="Heading5Char">
    <w:name w:val="Heading 5 Char"/>
    <w:aliases w:val="FSHeading 5 Char,Subheading 3 Char"/>
    <w:basedOn w:val="DefaultParagraphFont"/>
    <w:link w:val="Heading5"/>
    <w:uiPriority w:val="2"/>
    <w:rsid w:val="0000542C"/>
    <w:rPr>
      <w:rFonts w:eastAsiaTheme="majorEastAsia" w:cstheme="majorBidi"/>
      <w:i/>
      <w:lang w:val="en-GB"/>
    </w:rPr>
  </w:style>
  <w:style w:type="character" w:customStyle="1" w:styleId="Heading6Char">
    <w:name w:val="Heading 6 Char"/>
    <w:basedOn w:val="DefaultParagraphFont"/>
    <w:link w:val="Heading6"/>
    <w:uiPriority w:val="9"/>
    <w:rsid w:val="008931F6"/>
    <w:rPr>
      <w:rFonts w:asciiTheme="majorHAnsi" w:eastAsiaTheme="majorEastAsia" w:hAnsiTheme="majorHAnsi" w:cstheme="majorBidi"/>
      <w:i/>
      <w:iCs/>
      <w:color w:val="243F60" w:themeColor="accent1" w:themeShade="7F"/>
      <w:lang w:val="en-GB"/>
    </w:rPr>
  </w:style>
  <w:style w:type="paragraph" w:customStyle="1" w:styleId="Table2">
    <w:name w:val="Table 2"/>
    <w:basedOn w:val="Normal"/>
    <w:uiPriority w:val="20"/>
    <w:qFormat/>
    <w:rsid w:val="00404702"/>
    <w:pPr>
      <w:ind w:left="142" w:hanging="142"/>
    </w:pPr>
    <w:rPr>
      <w:rFonts w:eastAsia="Times New Roman" w:cs="Times New Roman"/>
      <w:bCs/>
      <w:sz w:val="18"/>
      <w:szCs w:val="20"/>
    </w:rPr>
  </w:style>
  <w:style w:type="paragraph" w:customStyle="1" w:styleId="131ItemHeading">
    <w:name w:val="1.3.1 Item Heading"/>
    <w:basedOn w:val="Table2"/>
    <w:next w:val="Table2"/>
    <w:uiPriority w:val="22"/>
    <w:qFormat/>
    <w:rsid w:val="00404702"/>
    <w:pPr>
      <w:keepNext/>
      <w:tabs>
        <w:tab w:val="left" w:pos="851"/>
      </w:tabs>
      <w:spacing w:after="200"/>
      <w:ind w:left="0" w:firstLine="0"/>
    </w:pPr>
    <w:rPr>
      <w:b/>
      <w:bCs w:val="0"/>
      <w:caps/>
      <w:sz w:val="20"/>
    </w:rPr>
  </w:style>
  <w:style w:type="paragraph" w:customStyle="1" w:styleId="131Subitemheading">
    <w:name w:val="1.3.1 Subitem heading"/>
    <w:basedOn w:val="131ItemHeading"/>
    <w:next w:val="Table2"/>
    <w:uiPriority w:val="22"/>
    <w:qFormat/>
    <w:rsid w:val="00404702"/>
    <w:pPr>
      <w:spacing w:after="120"/>
    </w:pPr>
    <w:rPr>
      <w:caps w:val="0"/>
      <w:sz w:val="18"/>
    </w:rPr>
  </w:style>
  <w:style w:type="paragraph" w:customStyle="1" w:styleId="142Tableheading1">
    <w:name w:val="1.4.2 Table heading1"/>
    <w:basedOn w:val="Normal"/>
    <w:uiPriority w:val="22"/>
    <w:qFormat/>
    <w:rsid w:val="00404702"/>
    <w:pPr>
      <w:keepNext/>
      <w:jc w:val="center"/>
    </w:pPr>
    <w:rPr>
      <w:rFonts w:ascii="Arial Bold" w:hAnsi="Arial Bold"/>
      <w:b/>
      <w:bCs/>
      <w:iCs/>
      <w:sz w:val="18"/>
    </w:rPr>
  </w:style>
  <w:style w:type="paragraph" w:customStyle="1" w:styleId="142Tableheading2">
    <w:name w:val="1.4.2 Table heading2"/>
    <w:basedOn w:val="142Tableheading1"/>
    <w:uiPriority w:val="22"/>
    <w:qFormat/>
    <w:rsid w:val="00404702"/>
    <w:rPr>
      <w:rFonts w:ascii="Arial" w:eastAsia="Times New Roman" w:hAnsi="Arial" w:cs="Times New Roman"/>
      <w:b w:val="0"/>
      <w:iCs w:val="0"/>
      <w:szCs w:val="20"/>
    </w:rPr>
  </w:style>
  <w:style w:type="paragraph" w:customStyle="1" w:styleId="142Tabletext1">
    <w:name w:val="1.4.2 Table text1"/>
    <w:basedOn w:val="Normal"/>
    <w:link w:val="142Tabletext1Char"/>
    <w:uiPriority w:val="22"/>
    <w:qFormat/>
    <w:rsid w:val="00404702"/>
    <w:pPr>
      <w:ind w:left="142" w:hanging="142"/>
    </w:pPr>
    <w:rPr>
      <w:rFonts w:eastAsia="Times New Roman" w:cs="Times New Roman"/>
      <w:sz w:val="18"/>
      <w:szCs w:val="20"/>
    </w:rPr>
  </w:style>
  <w:style w:type="character" w:customStyle="1" w:styleId="142Tabletext1Char">
    <w:name w:val="1.4.2 Table text1 Char"/>
    <w:basedOn w:val="DefaultParagraphFont"/>
    <w:link w:val="142Tabletext1"/>
    <w:uiPriority w:val="22"/>
    <w:rsid w:val="006D473E"/>
    <w:rPr>
      <w:rFonts w:eastAsia="Times New Roman" w:cs="Times New Roman"/>
      <w:sz w:val="18"/>
      <w:szCs w:val="20"/>
      <w:lang w:val="en-GB"/>
    </w:rPr>
  </w:style>
  <w:style w:type="paragraph" w:customStyle="1" w:styleId="142Tabletext2">
    <w:name w:val="1.4.2 Table text2"/>
    <w:basedOn w:val="142Tabletext1"/>
    <w:uiPriority w:val="22"/>
    <w:qFormat/>
    <w:rsid w:val="00404702"/>
    <w:pPr>
      <w:jc w:val="right"/>
    </w:pPr>
  </w:style>
  <w:style w:type="paragraph" w:customStyle="1" w:styleId="Clause">
    <w:name w:val="Clause"/>
    <w:basedOn w:val="Normal"/>
    <w:next w:val="Normal"/>
    <w:link w:val="ClauseChar"/>
    <w:uiPriority w:val="10"/>
    <w:qFormat/>
    <w:rsid w:val="00C019A6"/>
    <w:pPr>
      <w:tabs>
        <w:tab w:val="left" w:pos="851"/>
      </w:tabs>
    </w:pPr>
    <w:rPr>
      <w:rFonts w:eastAsia="Times New Roman" w:cs="Times New Roman"/>
      <w:sz w:val="20"/>
      <w:szCs w:val="20"/>
    </w:rPr>
  </w:style>
  <w:style w:type="character" w:customStyle="1" w:styleId="ClauseChar">
    <w:name w:val="Clause Char"/>
    <w:basedOn w:val="DefaultParagraphFont"/>
    <w:link w:val="Clause"/>
    <w:uiPriority w:val="10"/>
    <w:rsid w:val="00C019A6"/>
    <w:rPr>
      <w:rFonts w:eastAsia="Times New Roman" w:cs="Times New Roman"/>
      <w:sz w:val="20"/>
      <w:szCs w:val="20"/>
      <w:lang w:val="en-GB"/>
    </w:rPr>
  </w:style>
  <w:style w:type="paragraph" w:customStyle="1" w:styleId="Clauseheading">
    <w:name w:val="Clause heading"/>
    <w:basedOn w:val="Normal"/>
    <w:next w:val="Normal"/>
    <w:uiPriority w:val="14"/>
    <w:qFormat/>
    <w:rsid w:val="00404702"/>
    <w:pPr>
      <w:keepNext/>
      <w:tabs>
        <w:tab w:val="left" w:pos="851"/>
      </w:tabs>
    </w:pPr>
    <w:rPr>
      <w:rFonts w:eastAsia="Times New Roman" w:cs="Times New Roman"/>
      <w:b/>
      <w:sz w:val="20"/>
      <w:szCs w:val="20"/>
    </w:rPr>
  </w:style>
  <w:style w:type="paragraph" w:customStyle="1" w:styleId="ClauseList">
    <w:name w:val="Clause List"/>
    <w:basedOn w:val="Clause"/>
    <w:next w:val="Normal"/>
    <w:uiPriority w:val="14"/>
    <w:qFormat/>
    <w:rsid w:val="00404702"/>
    <w:pPr>
      <w:tabs>
        <w:tab w:val="clear" w:pos="851"/>
      </w:tabs>
      <w:ind w:left="851" w:hanging="851"/>
    </w:pPr>
  </w:style>
  <w:style w:type="paragraph" w:customStyle="1" w:styleId="Definition">
    <w:name w:val="Definition"/>
    <w:basedOn w:val="Normal"/>
    <w:next w:val="Normal"/>
    <w:uiPriority w:val="15"/>
    <w:qFormat/>
    <w:rsid w:val="00404702"/>
    <w:pPr>
      <w:ind w:left="1701" w:hanging="851"/>
    </w:pPr>
    <w:rPr>
      <w:rFonts w:eastAsia="Times New Roman" w:cs="Times New Roman"/>
      <w:sz w:val="20"/>
      <w:szCs w:val="20"/>
    </w:rPr>
  </w:style>
  <w:style w:type="paragraph" w:customStyle="1" w:styleId="DivisionHeading">
    <w:name w:val="Division Heading"/>
    <w:basedOn w:val="Normal"/>
    <w:next w:val="Normal"/>
    <w:uiPriority w:val="15"/>
    <w:qFormat/>
    <w:rsid w:val="00BE4F3A"/>
    <w:pPr>
      <w:keepNext/>
      <w:tabs>
        <w:tab w:val="left" w:pos="851"/>
      </w:tabs>
      <w:jc w:val="center"/>
    </w:pPr>
    <w:rPr>
      <w:rFonts w:eastAsia="Times New Roman" w:cs="Times New Roman"/>
      <w:b/>
      <w:sz w:val="26"/>
      <w:szCs w:val="20"/>
    </w:rPr>
  </w:style>
  <w:style w:type="paragraph" w:customStyle="1" w:styleId="EditorialNoteLine1">
    <w:name w:val="Editorial Note Line 1"/>
    <w:basedOn w:val="Normal"/>
    <w:next w:val="Normal"/>
    <w:uiPriority w:val="16"/>
    <w:qFormat/>
    <w:rsid w:val="00404702"/>
    <w:pPr>
      <w:keepNext/>
      <w:pBdr>
        <w:top w:val="single" w:sz="6" w:space="0" w:color="auto"/>
        <w:left w:val="single" w:sz="6" w:space="0" w:color="auto"/>
        <w:bottom w:val="single" w:sz="6" w:space="0" w:color="auto"/>
        <w:right w:val="single" w:sz="6" w:space="0" w:color="auto"/>
      </w:pBdr>
      <w:tabs>
        <w:tab w:val="left" w:pos="851"/>
      </w:tabs>
    </w:pPr>
    <w:rPr>
      <w:rFonts w:eastAsia="Times New Roman" w:cs="Times New Roman"/>
      <w:b/>
      <w:sz w:val="20"/>
      <w:szCs w:val="20"/>
    </w:rPr>
  </w:style>
  <w:style w:type="paragraph" w:customStyle="1" w:styleId="EditorialNotetext">
    <w:name w:val="Editorial Note text"/>
    <w:basedOn w:val="EditorialNoteLine1"/>
    <w:uiPriority w:val="16"/>
    <w:qFormat/>
    <w:rsid w:val="00404702"/>
    <w:pPr>
      <w:keepNext w:val="0"/>
    </w:pPr>
    <w:rPr>
      <w:b w:val="0"/>
    </w:rPr>
  </w:style>
  <w:style w:type="paragraph" w:styleId="Footer">
    <w:name w:val="footer"/>
    <w:aliases w:val="FSFooter"/>
    <w:basedOn w:val="Normal"/>
    <w:link w:val="FooterChar"/>
    <w:uiPriority w:val="99"/>
    <w:qFormat/>
    <w:rsid w:val="00404702"/>
    <w:rPr>
      <w:sz w:val="20"/>
    </w:rPr>
  </w:style>
  <w:style w:type="character" w:customStyle="1" w:styleId="FooterChar">
    <w:name w:val="Footer Char"/>
    <w:aliases w:val="FSFooter Char"/>
    <w:basedOn w:val="DefaultParagraphFont"/>
    <w:link w:val="Footer"/>
    <w:uiPriority w:val="99"/>
    <w:rsid w:val="00E2450C"/>
    <w:rPr>
      <w:rFonts w:cstheme="minorBidi"/>
      <w:sz w:val="20"/>
      <w:lang w:val="en-GB"/>
    </w:rPr>
  </w:style>
  <w:style w:type="paragraph" w:styleId="FootnoteText">
    <w:name w:val="footnote text"/>
    <w:aliases w:val="Footnotes Text,FSFootnotes Text,FSFootnote Text"/>
    <w:basedOn w:val="Normal"/>
    <w:link w:val="FootnoteTextChar"/>
    <w:uiPriority w:val="5"/>
    <w:qFormat/>
    <w:rsid w:val="00E53ACA"/>
    <w:rPr>
      <w:sz w:val="18"/>
      <w:szCs w:val="20"/>
    </w:rPr>
  </w:style>
  <w:style w:type="character" w:customStyle="1" w:styleId="FootnoteTextChar">
    <w:name w:val="Footnote Text Char"/>
    <w:aliases w:val="Footnotes Text Char,FSFootnotes Text Char,FSFootnote Text Char"/>
    <w:basedOn w:val="DefaultParagraphFont"/>
    <w:link w:val="FootnoteText"/>
    <w:uiPriority w:val="5"/>
    <w:rsid w:val="00E53ACA"/>
    <w:rPr>
      <w:rFonts w:cstheme="minorBidi"/>
      <w:sz w:val="18"/>
      <w:szCs w:val="20"/>
      <w:lang w:val="en-GB"/>
    </w:rPr>
  </w:style>
  <w:style w:type="paragraph" w:customStyle="1" w:styleId="FSBullet1">
    <w:name w:val="FSBullet 1"/>
    <w:basedOn w:val="Normal"/>
    <w:next w:val="Normal"/>
    <w:link w:val="FSBullet1Char"/>
    <w:uiPriority w:val="6"/>
    <w:qFormat/>
    <w:rsid w:val="00234C31"/>
    <w:pPr>
      <w:numPr>
        <w:numId w:val="1"/>
      </w:numPr>
      <w:ind w:left="567" w:hanging="567"/>
    </w:pPr>
    <w:rPr>
      <w:rFonts w:eastAsia="Times New Roman" w:cs="Arial"/>
      <w:szCs w:val="24"/>
    </w:rPr>
  </w:style>
  <w:style w:type="character" w:customStyle="1" w:styleId="FSBullet1Char">
    <w:name w:val="FSBullet 1 Char"/>
    <w:basedOn w:val="DefaultParagraphFont"/>
    <w:link w:val="FSBullet1"/>
    <w:uiPriority w:val="6"/>
    <w:rsid w:val="00234C31"/>
    <w:rPr>
      <w:rFonts w:eastAsia="Times New Roman"/>
      <w:szCs w:val="24"/>
      <w:lang w:val="en-GB"/>
    </w:rPr>
  </w:style>
  <w:style w:type="paragraph" w:customStyle="1" w:styleId="FSBullet2">
    <w:name w:val="FSBullet 2"/>
    <w:basedOn w:val="Normal"/>
    <w:uiPriority w:val="6"/>
    <w:qFormat/>
    <w:rsid w:val="00830393"/>
    <w:pPr>
      <w:numPr>
        <w:numId w:val="2"/>
      </w:numPr>
      <w:ind w:left="1134" w:hanging="567"/>
    </w:pPr>
  </w:style>
  <w:style w:type="paragraph" w:customStyle="1" w:styleId="FSBullet3">
    <w:name w:val="FSBullet 3"/>
    <w:basedOn w:val="Normal"/>
    <w:uiPriority w:val="6"/>
    <w:qFormat/>
    <w:rsid w:val="006B6900"/>
    <w:pPr>
      <w:keepNext/>
      <w:numPr>
        <w:numId w:val="3"/>
      </w:numPr>
      <w:ind w:left="1701" w:hanging="567"/>
    </w:pPr>
  </w:style>
  <w:style w:type="paragraph" w:customStyle="1" w:styleId="FSCaption">
    <w:name w:val="FSCaption"/>
    <w:basedOn w:val="Normal"/>
    <w:uiPriority w:val="9"/>
    <w:qFormat/>
    <w:rsid w:val="00404702"/>
    <w:pPr>
      <w:keepNext/>
      <w:keepLines/>
      <w:spacing w:before="120"/>
    </w:pPr>
    <w:rPr>
      <w:i/>
      <w:sz w:val="16"/>
      <w:szCs w:val="16"/>
    </w:rPr>
  </w:style>
  <w:style w:type="paragraph" w:customStyle="1" w:styleId="FSCFootnote">
    <w:name w:val="FSCFootnote"/>
    <w:basedOn w:val="Normal"/>
    <w:next w:val="Normal"/>
    <w:uiPriority w:val="17"/>
    <w:qFormat/>
    <w:rsid w:val="00404702"/>
    <w:rPr>
      <w:rFonts w:eastAsia="Times New Roman" w:cs="Times New Roman"/>
      <w:sz w:val="16"/>
      <w:szCs w:val="20"/>
    </w:rPr>
  </w:style>
  <w:style w:type="paragraph" w:customStyle="1" w:styleId="FSCFooter">
    <w:name w:val="FSCFooter"/>
    <w:basedOn w:val="FSCFootnote"/>
    <w:uiPriority w:val="17"/>
    <w:qFormat/>
    <w:rsid w:val="00404702"/>
    <w:pPr>
      <w:tabs>
        <w:tab w:val="center" w:pos="4536"/>
        <w:tab w:val="right" w:pos="9070"/>
      </w:tabs>
    </w:pPr>
    <w:rPr>
      <w:sz w:val="18"/>
      <w:szCs w:val="18"/>
    </w:rPr>
  </w:style>
  <w:style w:type="paragraph" w:customStyle="1" w:styleId="FSPagenumber">
    <w:name w:val="FSPage number"/>
    <w:basedOn w:val="Normal"/>
    <w:uiPriority w:val="1"/>
    <w:qFormat/>
    <w:rsid w:val="00404702"/>
    <w:pPr>
      <w:jc w:val="center"/>
    </w:pPr>
    <w:rPr>
      <w:sz w:val="20"/>
      <w:szCs w:val="20"/>
    </w:rPr>
  </w:style>
  <w:style w:type="paragraph" w:customStyle="1" w:styleId="FSTableColumnRowheading">
    <w:name w:val="FSTable Column/Row heading"/>
    <w:basedOn w:val="Normal"/>
    <w:uiPriority w:val="8"/>
    <w:qFormat/>
    <w:rsid w:val="00404702"/>
    <w:pPr>
      <w:spacing w:before="120" w:after="120"/>
    </w:pPr>
    <w:rPr>
      <w:b/>
      <w:sz w:val="20"/>
      <w:szCs w:val="20"/>
    </w:rPr>
  </w:style>
  <w:style w:type="paragraph" w:customStyle="1" w:styleId="FSTableFigureHeading">
    <w:name w:val="FSTable/Figure Heading"/>
    <w:basedOn w:val="Normal"/>
    <w:uiPriority w:val="7"/>
    <w:qFormat/>
    <w:rsid w:val="00404702"/>
    <w:pPr>
      <w:spacing w:before="120" w:after="120"/>
      <w:ind w:left="1134" w:hanging="1134"/>
    </w:pPr>
    <w:rPr>
      <w:b/>
      <w:i/>
    </w:rPr>
  </w:style>
  <w:style w:type="paragraph" w:styleId="Header">
    <w:name w:val="header"/>
    <w:aliases w:val="FSHeader"/>
    <w:basedOn w:val="Normal"/>
    <w:link w:val="HeaderChar"/>
    <w:unhideWhenUsed/>
    <w:qFormat/>
    <w:rsid w:val="00D92B3B"/>
    <w:pPr>
      <w:jc w:val="center"/>
    </w:pPr>
    <w:rPr>
      <w:b/>
    </w:rPr>
  </w:style>
  <w:style w:type="character" w:customStyle="1" w:styleId="HeaderChar">
    <w:name w:val="Header Char"/>
    <w:aliases w:val="FSHeader Char"/>
    <w:basedOn w:val="DefaultParagraphFont"/>
    <w:link w:val="Header"/>
    <w:rsid w:val="00D92B3B"/>
    <w:rPr>
      <w:rFonts w:cstheme="minorBidi"/>
      <w:b/>
      <w:lang w:val="en-GB"/>
    </w:rPr>
  </w:style>
  <w:style w:type="paragraph" w:customStyle="1" w:styleId="Paragraph">
    <w:name w:val="Paragraph"/>
    <w:basedOn w:val="Clause"/>
    <w:next w:val="Normal"/>
    <w:uiPriority w:val="12"/>
    <w:qFormat/>
    <w:rsid w:val="000622E7"/>
    <w:pPr>
      <w:tabs>
        <w:tab w:val="clear" w:pos="851"/>
      </w:tabs>
      <w:ind w:left="1702" w:hanging="851"/>
    </w:pPr>
  </w:style>
  <w:style w:type="paragraph" w:customStyle="1" w:styleId="ScheduleHeading">
    <w:name w:val="Schedule Heading"/>
    <w:basedOn w:val="Normal"/>
    <w:next w:val="Normal"/>
    <w:uiPriority w:val="18"/>
    <w:qFormat/>
    <w:rsid w:val="00404702"/>
    <w:pPr>
      <w:tabs>
        <w:tab w:val="left" w:pos="851"/>
      </w:tabs>
      <w:jc w:val="center"/>
    </w:pPr>
    <w:rPr>
      <w:rFonts w:eastAsia="Times New Roman" w:cs="Times New Roman"/>
      <w:b/>
      <w:caps/>
      <w:sz w:val="20"/>
      <w:szCs w:val="20"/>
    </w:rPr>
  </w:style>
  <w:style w:type="paragraph" w:customStyle="1" w:styleId="Standardtitle">
    <w:name w:val="Standard title"/>
    <w:basedOn w:val="Normal"/>
    <w:uiPriority w:val="18"/>
    <w:qFormat/>
    <w:rsid w:val="00404702"/>
    <w:pPr>
      <w:keepNext/>
      <w:tabs>
        <w:tab w:val="left" w:pos="851"/>
      </w:tabs>
      <w:jc w:val="center"/>
    </w:pPr>
    <w:rPr>
      <w:rFonts w:eastAsia="Times New Roman" w:cs="Times New Roman"/>
      <w:b/>
      <w:i/>
      <w:iCs/>
      <w:caps/>
      <w:sz w:val="28"/>
      <w:szCs w:val="20"/>
    </w:rPr>
  </w:style>
  <w:style w:type="paragraph" w:customStyle="1" w:styleId="Subclause">
    <w:name w:val="Subclause"/>
    <w:basedOn w:val="Clause"/>
    <w:uiPriority w:val="11"/>
    <w:qFormat/>
    <w:rsid w:val="00C019A6"/>
    <w:pPr>
      <w:ind w:left="567" w:hanging="567"/>
    </w:pPr>
  </w:style>
  <w:style w:type="paragraph" w:customStyle="1" w:styleId="Subparagraph">
    <w:name w:val="Subparagraph"/>
    <w:basedOn w:val="Paragraph"/>
    <w:next w:val="Normal"/>
    <w:uiPriority w:val="13"/>
    <w:qFormat/>
    <w:rsid w:val="00404702"/>
    <w:pPr>
      <w:ind w:left="2553"/>
    </w:pPr>
  </w:style>
  <w:style w:type="paragraph" w:customStyle="1" w:styleId="Table1">
    <w:name w:val="Table 1"/>
    <w:basedOn w:val="Normal"/>
    <w:uiPriority w:val="20"/>
    <w:qFormat/>
    <w:rsid w:val="00404702"/>
    <w:pPr>
      <w:keepNext/>
      <w:spacing w:after="120"/>
      <w:jc w:val="center"/>
    </w:pPr>
    <w:rPr>
      <w:rFonts w:eastAsia="Times New Roman" w:cs="Times New Roman"/>
      <w:b/>
      <w:bCs/>
      <w:sz w:val="18"/>
      <w:szCs w:val="20"/>
    </w:rPr>
  </w:style>
  <w:style w:type="paragraph" w:customStyle="1" w:styleId="TitleBorder">
    <w:name w:val="TitleBorder"/>
    <w:basedOn w:val="Normal"/>
    <w:uiPriority w:val="19"/>
    <w:qFormat/>
    <w:rsid w:val="00404702"/>
    <w:pPr>
      <w:pBdr>
        <w:bottom w:val="double" w:sz="6" w:space="0" w:color="auto"/>
      </w:pBdr>
      <w:tabs>
        <w:tab w:val="left" w:pos="851"/>
      </w:tabs>
    </w:pPr>
    <w:rPr>
      <w:rFonts w:eastAsia="Times New Roman" w:cs="Times New Roman"/>
      <w:sz w:val="20"/>
      <w:szCs w:val="20"/>
    </w:rPr>
  </w:style>
  <w:style w:type="paragraph" w:styleId="Subtitle">
    <w:name w:val="Subtitle"/>
    <w:basedOn w:val="Normal"/>
    <w:next w:val="Normal"/>
    <w:link w:val="SubtitleChar"/>
    <w:uiPriority w:val="11"/>
    <w:rsid w:val="00E2450C"/>
    <w:pPr>
      <w:numPr>
        <w:ilvl w:val="1"/>
      </w:numPr>
      <w:ind w:left="567" w:hanging="567"/>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2450C"/>
    <w:rPr>
      <w:rFonts w:asciiTheme="majorHAnsi" w:eastAsiaTheme="majorEastAsia" w:hAnsiTheme="majorHAnsi" w:cstheme="majorBidi"/>
      <w:i/>
      <w:iCs/>
      <w:color w:val="4F81BD" w:themeColor="accent1"/>
      <w:spacing w:val="15"/>
      <w:sz w:val="24"/>
      <w:szCs w:val="24"/>
      <w:lang w:val="en-GB"/>
    </w:rPr>
  </w:style>
  <w:style w:type="paragraph" w:styleId="BalloonText">
    <w:name w:val="Balloon Text"/>
    <w:basedOn w:val="Normal"/>
    <w:link w:val="BalloonTextChar"/>
    <w:uiPriority w:val="99"/>
    <w:semiHidden/>
    <w:unhideWhenUsed/>
    <w:rsid w:val="00B301A9"/>
    <w:rPr>
      <w:rFonts w:ascii="Tahoma" w:hAnsi="Tahoma" w:cs="Tahoma"/>
      <w:sz w:val="16"/>
      <w:szCs w:val="16"/>
    </w:rPr>
  </w:style>
  <w:style w:type="character" w:customStyle="1" w:styleId="BalloonTextChar">
    <w:name w:val="Balloon Text Char"/>
    <w:basedOn w:val="DefaultParagraphFont"/>
    <w:link w:val="BalloonText"/>
    <w:uiPriority w:val="99"/>
    <w:semiHidden/>
    <w:rsid w:val="00B301A9"/>
    <w:rPr>
      <w:rFonts w:ascii="Tahoma" w:hAnsi="Tahoma" w:cs="Tahoma"/>
      <w:sz w:val="16"/>
      <w:szCs w:val="16"/>
      <w:lang w:val="en-GB"/>
    </w:rPr>
  </w:style>
  <w:style w:type="character" w:styleId="Hyperlink">
    <w:name w:val="Hyperlink"/>
    <w:basedOn w:val="DefaultParagraphFont"/>
    <w:uiPriority w:val="99"/>
    <w:unhideWhenUsed/>
    <w:rsid w:val="00454858"/>
    <w:rPr>
      <w:rFonts w:ascii="Times New Roman" w:hAnsi="Times New Roman" w:cs="Times New Roman" w:hint="default"/>
      <w:color w:val="0000FF"/>
      <w:u w:val="single"/>
    </w:rPr>
  </w:style>
  <w:style w:type="paragraph" w:styleId="TOC2">
    <w:name w:val="toc 2"/>
    <w:basedOn w:val="Normal"/>
    <w:next w:val="Normal"/>
    <w:autoRedefine/>
    <w:uiPriority w:val="39"/>
    <w:unhideWhenUsed/>
    <w:rsid w:val="007464F5"/>
    <w:pPr>
      <w:tabs>
        <w:tab w:val="left" w:pos="880"/>
        <w:tab w:val="right" w:leader="dot" w:pos="9060"/>
      </w:tabs>
      <w:ind w:left="851" w:hanging="631"/>
    </w:pPr>
    <w:rPr>
      <w:rFonts w:asciiTheme="minorHAnsi" w:hAnsiTheme="minorHAnsi"/>
      <w:smallCaps/>
      <w:sz w:val="20"/>
      <w:szCs w:val="20"/>
    </w:rPr>
  </w:style>
  <w:style w:type="paragraph" w:styleId="ListBullet">
    <w:name w:val="List Bullet"/>
    <w:basedOn w:val="Normal"/>
    <w:uiPriority w:val="99"/>
    <w:rsid w:val="00CD50F0"/>
    <w:pPr>
      <w:numPr>
        <w:numId w:val="4"/>
      </w:numPr>
      <w:spacing w:after="120" w:line="280" w:lineRule="atLeast"/>
      <w:ind w:left="357" w:hanging="357"/>
      <w:jc w:val="both"/>
    </w:pPr>
    <w:rPr>
      <w:rFonts w:eastAsia="Times New Roman" w:cs="Times New Roman"/>
      <w:sz w:val="20"/>
      <w:szCs w:val="20"/>
      <w:lang w:val="en-AU"/>
    </w:rPr>
  </w:style>
  <w:style w:type="table" w:styleId="TableGrid">
    <w:name w:val="Table Grid"/>
    <w:basedOn w:val="TableNormal"/>
    <w:uiPriority w:val="59"/>
    <w:rsid w:val="00D15F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316F7"/>
    <w:pPr>
      <w:spacing w:before="100" w:beforeAutospacing="1" w:after="100" w:afterAutospacing="1"/>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unhideWhenUsed/>
    <w:rsid w:val="00072F65"/>
    <w:rPr>
      <w:sz w:val="16"/>
      <w:szCs w:val="16"/>
    </w:rPr>
  </w:style>
  <w:style w:type="paragraph" w:styleId="CommentText">
    <w:name w:val="annotation text"/>
    <w:basedOn w:val="Normal"/>
    <w:link w:val="CommentTextChar"/>
    <w:uiPriority w:val="99"/>
    <w:unhideWhenUsed/>
    <w:rsid w:val="00072F65"/>
    <w:rPr>
      <w:sz w:val="20"/>
      <w:szCs w:val="20"/>
    </w:rPr>
  </w:style>
  <w:style w:type="character" w:customStyle="1" w:styleId="CommentTextChar">
    <w:name w:val="Comment Text Char"/>
    <w:basedOn w:val="DefaultParagraphFont"/>
    <w:link w:val="CommentText"/>
    <w:uiPriority w:val="99"/>
    <w:rsid w:val="00072F65"/>
    <w:rPr>
      <w:rFonts w:cstheme="minorBidi"/>
      <w:sz w:val="20"/>
      <w:szCs w:val="20"/>
      <w:lang w:val="en-GB"/>
    </w:rPr>
  </w:style>
  <w:style w:type="paragraph" w:styleId="CommentSubject">
    <w:name w:val="annotation subject"/>
    <w:basedOn w:val="CommentText"/>
    <w:next w:val="CommentText"/>
    <w:link w:val="CommentSubjectChar"/>
    <w:uiPriority w:val="99"/>
    <w:semiHidden/>
    <w:unhideWhenUsed/>
    <w:rsid w:val="00072F65"/>
    <w:rPr>
      <w:b/>
      <w:bCs/>
    </w:rPr>
  </w:style>
  <w:style w:type="character" w:customStyle="1" w:styleId="CommentSubjectChar">
    <w:name w:val="Comment Subject Char"/>
    <w:basedOn w:val="CommentTextChar"/>
    <w:link w:val="CommentSubject"/>
    <w:uiPriority w:val="99"/>
    <w:semiHidden/>
    <w:rsid w:val="00072F65"/>
    <w:rPr>
      <w:rFonts w:cstheme="minorBidi"/>
      <w:b/>
      <w:bCs/>
      <w:sz w:val="20"/>
      <w:szCs w:val="20"/>
      <w:lang w:val="en-GB"/>
    </w:rPr>
  </w:style>
  <w:style w:type="paragraph" w:customStyle="1" w:styleId="FSTitle">
    <w:name w:val="FS Title"/>
    <w:basedOn w:val="Normal"/>
    <w:qFormat/>
    <w:rsid w:val="006279FD"/>
    <w:pPr>
      <w:widowControl w:val="0"/>
    </w:pPr>
    <w:rPr>
      <w:rFonts w:eastAsia="Times New Roman" w:cs="Tahoma"/>
      <w:bCs/>
      <w:sz w:val="32"/>
      <w:szCs w:val="24"/>
      <w:lang w:bidi="en-US"/>
    </w:rPr>
  </w:style>
  <w:style w:type="paragraph" w:styleId="TOC1">
    <w:name w:val="toc 1"/>
    <w:basedOn w:val="Normal"/>
    <w:next w:val="Normal"/>
    <w:autoRedefine/>
    <w:uiPriority w:val="39"/>
    <w:unhideWhenUsed/>
    <w:rsid w:val="005637B1"/>
    <w:pPr>
      <w:tabs>
        <w:tab w:val="left" w:pos="426"/>
        <w:tab w:val="right" w:leader="dot" w:pos="9060"/>
      </w:tabs>
      <w:spacing w:before="120" w:after="120"/>
    </w:pPr>
    <w:rPr>
      <w:rFonts w:cs="Arial"/>
      <w:b/>
      <w:bCs/>
      <w:caps/>
      <w:sz w:val="28"/>
    </w:rPr>
  </w:style>
  <w:style w:type="paragraph" w:styleId="TOC3">
    <w:name w:val="toc 3"/>
    <w:basedOn w:val="Normal"/>
    <w:next w:val="Normal"/>
    <w:autoRedefine/>
    <w:uiPriority w:val="39"/>
    <w:unhideWhenUsed/>
    <w:rsid w:val="006279FD"/>
    <w:pPr>
      <w:ind w:left="440"/>
    </w:pPr>
    <w:rPr>
      <w:rFonts w:asciiTheme="minorHAnsi" w:hAnsiTheme="minorHAnsi"/>
      <w:i/>
      <w:iCs/>
      <w:sz w:val="20"/>
      <w:szCs w:val="20"/>
    </w:rPr>
  </w:style>
  <w:style w:type="paragraph" w:styleId="TOC4">
    <w:name w:val="toc 4"/>
    <w:basedOn w:val="Normal"/>
    <w:next w:val="Normal"/>
    <w:autoRedefine/>
    <w:uiPriority w:val="39"/>
    <w:unhideWhenUsed/>
    <w:rsid w:val="006279FD"/>
    <w:pPr>
      <w:ind w:left="660"/>
    </w:pPr>
    <w:rPr>
      <w:rFonts w:asciiTheme="minorHAnsi" w:hAnsiTheme="minorHAnsi"/>
      <w:sz w:val="18"/>
      <w:szCs w:val="18"/>
    </w:rPr>
  </w:style>
  <w:style w:type="paragraph" w:styleId="TOC5">
    <w:name w:val="toc 5"/>
    <w:basedOn w:val="Normal"/>
    <w:next w:val="Normal"/>
    <w:autoRedefine/>
    <w:uiPriority w:val="39"/>
    <w:unhideWhenUsed/>
    <w:rsid w:val="006279FD"/>
    <w:pPr>
      <w:ind w:left="880"/>
    </w:pPr>
    <w:rPr>
      <w:rFonts w:asciiTheme="minorHAnsi" w:hAnsiTheme="minorHAnsi"/>
      <w:sz w:val="18"/>
      <w:szCs w:val="18"/>
    </w:rPr>
  </w:style>
  <w:style w:type="paragraph" w:styleId="TOC6">
    <w:name w:val="toc 6"/>
    <w:basedOn w:val="Normal"/>
    <w:next w:val="Normal"/>
    <w:autoRedefine/>
    <w:uiPriority w:val="39"/>
    <w:unhideWhenUsed/>
    <w:rsid w:val="006279FD"/>
    <w:pPr>
      <w:ind w:left="1100"/>
    </w:pPr>
    <w:rPr>
      <w:rFonts w:asciiTheme="minorHAnsi" w:hAnsiTheme="minorHAnsi"/>
      <w:sz w:val="18"/>
      <w:szCs w:val="18"/>
    </w:rPr>
  </w:style>
  <w:style w:type="paragraph" w:styleId="TOC7">
    <w:name w:val="toc 7"/>
    <w:basedOn w:val="Normal"/>
    <w:next w:val="Normal"/>
    <w:autoRedefine/>
    <w:uiPriority w:val="39"/>
    <w:unhideWhenUsed/>
    <w:rsid w:val="006279FD"/>
    <w:pPr>
      <w:ind w:left="1320"/>
    </w:pPr>
    <w:rPr>
      <w:rFonts w:asciiTheme="minorHAnsi" w:hAnsiTheme="minorHAnsi"/>
      <w:sz w:val="18"/>
      <w:szCs w:val="18"/>
    </w:rPr>
  </w:style>
  <w:style w:type="paragraph" w:styleId="TOC8">
    <w:name w:val="toc 8"/>
    <w:basedOn w:val="Normal"/>
    <w:next w:val="Normal"/>
    <w:autoRedefine/>
    <w:uiPriority w:val="39"/>
    <w:unhideWhenUsed/>
    <w:rsid w:val="006279FD"/>
    <w:pPr>
      <w:ind w:left="1540"/>
    </w:pPr>
    <w:rPr>
      <w:rFonts w:asciiTheme="minorHAnsi" w:hAnsiTheme="minorHAnsi"/>
      <w:sz w:val="18"/>
      <w:szCs w:val="18"/>
    </w:rPr>
  </w:style>
  <w:style w:type="paragraph" w:styleId="TOC9">
    <w:name w:val="toc 9"/>
    <w:basedOn w:val="Normal"/>
    <w:next w:val="Normal"/>
    <w:autoRedefine/>
    <w:uiPriority w:val="39"/>
    <w:unhideWhenUsed/>
    <w:rsid w:val="006279FD"/>
    <w:pPr>
      <w:ind w:left="1760"/>
    </w:pPr>
    <w:rPr>
      <w:rFonts w:asciiTheme="minorHAnsi" w:hAnsiTheme="minorHAnsi"/>
      <w:sz w:val="18"/>
      <w:szCs w:val="18"/>
    </w:rPr>
  </w:style>
  <w:style w:type="paragraph" w:styleId="Revision">
    <w:name w:val="Revision"/>
    <w:hidden/>
    <w:uiPriority w:val="99"/>
    <w:semiHidden/>
    <w:rsid w:val="004F3F7B"/>
    <w:rPr>
      <w:rFonts w:cstheme="minorBidi"/>
      <w:lang w:val="en-GB"/>
    </w:rPr>
  </w:style>
  <w:style w:type="paragraph" w:styleId="BodyText">
    <w:name w:val="Body Text"/>
    <w:basedOn w:val="Normal"/>
    <w:link w:val="BodyTextChar"/>
    <w:uiPriority w:val="99"/>
    <w:semiHidden/>
    <w:unhideWhenUsed/>
    <w:rsid w:val="00511EB6"/>
    <w:pPr>
      <w:spacing w:before="180" w:after="120" w:line="280" w:lineRule="atLeast"/>
    </w:pPr>
    <w:rPr>
      <w:rFonts w:eastAsia="Times New Roman" w:cs="Times New Roman"/>
      <w:sz w:val="20"/>
      <w:szCs w:val="20"/>
      <w:lang w:val="en-AU" w:eastAsia="en-AU"/>
    </w:rPr>
  </w:style>
  <w:style w:type="character" w:customStyle="1" w:styleId="BodyTextChar">
    <w:name w:val="Body Text Char"/>
    <w:basedOn w:val="DefaultParagraphFont"/>
    <w:link w:val="BodyText"/>
    <w:uiPriority w:val="99"/>
    <w:semiHidden/>
    <w:rsid w:val="00511EB6"/>
    <w:rPr>
      <w:rFonts w:eastAsia="Times New Roman" w:cs="Times New Roman"/>
      <w:sz w:val="20"/>
      <w:szCs w:val="20"/>
      <w:lang w:eastAsia="en-AU"/>
    </w:rPr>
  </w:style>
  <w:style w:type="paragraph" w:styleId="TOCHeading">
    <w:name w:val="TOC Heading"/>
    <w:basedOn w:val="Heading1"/>
    <w:next w:val="Normal"/>
    <w:uiPriority w:val="39"/>
    <w:unhideWhenUsed/>
    <w:qFormat/>
    <w:rsid w:val="001D04D9"/>
    <w:pPr>
      <w:keepLines/>
      <w:spacing w:before="480" w:after="0" w:line="276" w:lineRule="auto"/>
      <w:ind w:left="0" w:firstLine="0"/>
      <w:outlineLvl w:val="9"/>
    </w:pPr>
    <w:rPr>
      <w:rFonts w:asciiTheme="majorHAnsi" w:hAnsiTheme="majorHAnsi"/>
      <w:color w:val="365F91" w:themeColor="accent1" w:themeShade="BF"/>
      <w:sz w:val="28"/>
      <w:lang w:val="en-US" w:eastAsia="ja-JP"/>
    </w:rPr>
  </w:style>
  <w:style w:type="paragraph" w:styleId="ListParagraph">
    <w:name w:val="List Paragraph"/>
    <w:basedOn w:val="Normal"/>
    <w:uiPriority w:val="34"/>
    <w:qFormat/>
    <w:rsid w:val="00205B7B"/>
    <w:pPr>
      <w:ind w:left="720"/>
      <w:contextualSpacing/>
    </w:pPr>
  </w:style>
  <w:style w:type="table" w:customStyle="1" w:styleId="TableGrid1">
    <w:name w:val="Table Grid1"/>
    <w:basedOn w:val="TableNormal"/>
    <w:next w:val="TableGrid"/>
    <w:uiPriority w:val="59"/>
    <w:rsid w:val="00754B63"/>
    <w:rPr>
      <w:rFonts w:ascii="Calibri" w:eastAsia="Times New Roman"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4D1F56"/>
    <w:rPr>
      <w:color w:val="800080" w:themeColor="followedHyperlink"/>
      <w:u w:val="single"/>
    </w:rPr>
  </w:style>
  <w:style w:type="character" w:styleId="FootnoteReference">
    <w:name w:val="footnote reference"/>
    <w:basedOn w:val="DefaultParagraphFont"/>
    <w:uiPriority w:val="99"/>
    <w:unhideWhenUsed/>
    <w:rsid w:val="000C4263"/>
    <w:rPr>
      <w:vertAlign w:val="superscript"/>
    </w:rPr>
  </w:style>
  <w:style w:type="table" w:styleId="PlainTable3">
    <w:name w:val="Plain Table 3"/>
    <w:basedOn w:val="TableNormal"/>
    <w:uiPriority w:val="43"/>
    <w:rsid w:val="00B32B6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B32B6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6Colorful-Accent3">
    <w:name w:val="Grid Table 6 Colorful Accent 3"/>
    <w:basedOn w:val="TableNormal"/>
    <w:uiPriority w:val="51"/>
    <w:rsid w:val="00B32B6C"/>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3">
    <w:name w:val="Grid Table 2 Accent 3"/>
    <w:basedOn w:val="TableNormal"/>
    <w:uiPriority w:val="47"/>
    <w:rsid w:val="00B32B6C"/>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Grid2">
    <w:name w:val="Table Grid2"/>
    <w:basedOn w:val="TableNormal"/>
    <w:next w:val="TableGrid"/>
    <w:uiPriority w:val="59"/>
    <w:rsid w:val="00C2220A"/>
    <w:rPr>
      <w:color w:val="2E3037"/>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C222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300F8"/>
    <w:pPr>
      <w:autoSpaceDE w:val="0"/>
      <w:autoSpaceDN w:val="0"/>
      <w:adjustRightInd w:val="0"/>
    </w:pPr>
    <w:rPr>
      <w:color w:val="000000"/>
      <w:sz w:val="24"/>
      <w:szCs w:val="24"/>
      <w:lang w:val="en-GB"/>
    </w:rPr>
  </w:style>
  <w:style w:type="paragraph" w:customStyle="1" w:styleId="FSFigureTitle">
    <w:name w:val="FS Figure Title"/>
    <w:basedOn w:val="Normal"/>
    <w:next w:val="Normal"/>
    <w:qFormat/>
    <w:rsid w:val="00A43D78"/>
    <w:pPr>
      <w:widowControl w:val="0"/>
    </w:pPr>
    <w:rPr>
      <w:rFonts w:eastAsia="Times New Roman" w:cs="Arial"/>
      <w:i/>
      <w:szCs w:val="24"/>
      <w:lang w:bidi="en-US"/>
    </w:rPr>
  </w:style>
  <w:style w:type="paragraph" w:customStyle="1" w:styleId="FSBullet">
    <w:name w:val="FS Bullet"/>
    <w:basedOn w:val="Normal"/>
    <w:next w:val="Normal"/>
    <w:qFormat/>
    <w:rsid w:val="009317EA"/>
    <w:pPr>
      <w:numPr>
        <w:numId w:val="6"/>
      </w:numPr>
    </w:pPr>
    <w:rPr>
      <w:rFonts w:eastAsia="Times New Roman" w:cs="Times New Roman"/>
      <w:szCs w:val="20"/>
    </w:rPr>
  </w:style>
  <w:style w:type="table" w:customStyle="1" w:styleId="TableGrid3">
    <w:name w:val="Table Grid3"/>
    <w:basedOn w:val="TableNormal"/>
    <w:next w:val="TableGrid"/>
    <w:uiPriority w:val="59"/>
    <w:rsid w:val="00931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847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viBibliographyEntry">
    <w:name w:val="Citavi Bibliography Entry"/>
    <w:basedOn w:val="Normal"/>
    <w:link w:val="CitaviBibliographyEntryChar"/>
    <w:rsid w:val="00E32124"/>
    <w:pPr>
      <w:tabs>
        <w:tab w:val="left" w:pos="397"/>
      </w:tabs>
      <w:ind w:left="397" w:hanging="397"/>
    </w:pPr>
  </w:style>
  <w:style w:type="character" w:customStyle="1" w:styleId="CitaviBibliographyEntryChar">
    <w:name w:val="Citavi Bibliography Entry Char"/>
    <w:basedOn w:val="DefaultParagraphFont"/>
    <w:link w:val="CitaviBibliographyEntry"/>
    <w:rsid w:val="00E32124"/>
    <w:rPr>
      <w:rFonts w:cstheme="minorBidi"/>
      <w:lang w:val="en-GB"/>
    </w:rPr>
  </w:style>
  <w:style w:type="paragraph" w:customStyle="1" w:styleId="CitaviBibliographyHeading">
    <w:name w:val="Citavi Bibliography Heading"/>
    <w:basedOn w:val="Heading1"/>
    <w:link w:val="CitaviBibliographyHeadingChar"/>
    <w:rsid w:val="00E32124"/>
  </w:style>
  <w:style w:type="character" w:customStyle="1" w:styleId="CitaviBibliographyHeadingChar">
    <w:name w:val="Citavi Bibliography Heading Char"/>
    <w:basedOn w:val="DefaultParagraphFont"/>
    <w:link w:val="CitaviBibliographyHeading"/>
    <w:rsid w:val="00E32124"/>
    <w:rPr>
      <w:rFonts w:eastAsiaTheme="majorEastAsia" w:cstheme="majorBidi"/>
      <w:b/>
      <w:bCs/>
      <w:sz w:val="36"/>
      <w:szCs w:val="28"/>
      <w:lang w:val="en-GB"/>
    </w:rPr>
  </w:style>
  <w:style w:type="paragraph" w:customStyle="1" w:styleId="CitaviBibliographySubheading1">
    <w:name w:val="Citavi Bibliography Subheading 1"/>
    <w:basedOn w:val="Heading2"/>
    <w:link w:val="CitaviBibliographySubheading1Char"/>
    <w:rsid w:val="00E32124"/>
    <w:pPr>
      <w:outlineLvl w:val="9"/>
    </w:pPr>
  </w:style>
  <w:style w:type="character" w:customStyle="1" w:styleId="CitaviBibliographySubheading1Char">
    <w:name w:val="Citavi Bibliography Subheading 1 Char"/>
    <w:basedOn w:val="DefaultParagraphFont"/>
    <w:link w:val="CitaviBibliographySubheading1"/>
    <w:rsid w:val="00E32124"/>
    <w:rPr>
      <w:rFonts w:cstheme="minorBidi"/>
      <w:lang w:val="en-GB"/>
    </w:rPr>
  </w:style>
  <w:style w:type="paragraph" w:customStyle="1" w:styleId="CitaviBibliographySubheading2">
    <w:name w:val="Citavi Bibliography Subheading 2"/>
    <w:basedOn w:val="Heading3"/>
    <w:link w:val="CitaviBibliographySubheading2Char"/>
    <w:rsid w:val="00E32124"/>
    <w:pPr>
      <w:outlineLvl w:val="9"/>
    </w:pPr>
  </w:style>
  <w:style w:type="character" w:customStyle="1" w:styleId="CitaviBibliographySubheading2Char">
    <w:name w:val="Citavi Bibliography Subheading 2 Char"/>
    <w:basedOn w:val="DefaultParagraphFont"/>
    <w:link w:val="CitaviBibliographySubheading2"/>
    <w:rsid w:val="00E32124"/>
    <w:rPr>
      <w:rFonts w:eastAsiaTheme="majorEastAsia" w:cstheme="majorBidi"/>
      <w:b/>
      <w:bCs/>
      <w:szCs w:val="24"/>
      <w:lang w:val="en-GB" w:eastAsia="en-AU"/>
    </w:rPr>
  </w:style>
  <w:style w:type="paragraph" w:customStyle="1" w:styleId="CitaviBibliographySubheading3">
    <w:name w:val="Citavi Bibliography Subheading 3"/>
    <w:basedOn w:val="Heading4"/>
    <w:link w:val="CitaviBibliographySubheading3Char"/>
    <w:rsid w:val="00E32124"/>
    <w:pPr>
      <w:outlineLvl w:val="9"/>
    </w:pPr>
  </w:style>
  <w:style w:type="character" w:customStyle="1" w:styleId="CitaviBibliographySubheading3Char">
    <w:name w:val="Citavi Bibliography Subheading 3 Char"/>
    <w:basedOn w:val="DefaultParagraphFont"/>
    <w:link w:val="CitaviBibliographySubheading3"/>
    <w:rsid w:val="00E32124"/>
    <w:rPr>
      <w:rFonts w:eastAsiaTheme="majorEastAsia" w:cstheme="majorBidi"/>
      <w:b/>
      <w:bCs/>
      <w:i/>
      <w:iCs/>
      <w:lang w:val="en-GB"/>
    </w:rPr>
  </w:style>
  <w:style w:type="paragraph" w:customStyle="1" w:styleId="CitaviBibliographySubheading4">
    <w:name w:val="Citavi Bibliography Subheading 4"/>
    <w:basedOn w:val="Heading5"/>
    <w:link w:val="CitaviBibliographySubheading4Char"/>
    <w:rsid w:val="00E32124"/>
    <w:pPr>
      <w:outlineLvl w:val="9"/>
    </w:pPr>
  </w:style>
  <w:style w:type="character" w:customStyle="1" w:styleId="CitaviBibliographySubheading4Char">
    <w:name w:val="Citavi Bibliography Subheading 4 Char"/>
    <w:basedOn w:val="DefaultParagraphFont"/>
    <w:link w:val="CitaviBibliographySubheading4"/>
    <w:rsid w:val="00E32124"/>
    <w:rPr>
      <w:rFonts w:eastAsiaTheme="majorEastAsia" w:cstheme="majorBidi"/>
      <w:i/>
      <w:lang w:val="en-GB"/>
    </w:rPr>
  </w:style>
  <w:style w:type="paragraph" w:customStyle="1" w:styleId="CitaviBibliographySubheading5">
    <w:name w:val="Citavi Bibliography Subheading 5"/>
    <w:basedOn w:val="Heading6"/>
    <w:link w:val="CitaviBibliographySubheading5Char"/>
    <w:rsid w:val="00E32124"/>
    <w:pPr>
      <w:outlineLvl w:val="9"/>
    </w:pPr>
  </w:style>
  <w:style w:type="character" w:customStyle="1" w:styleId="CitaviBibliographySubheading5Char">
    <w:name w:val="Citavi Bibliography Subheading 5 Char"/>
    <w:basedOn w:val="DefaultParagraphFont"/>
    <w:link w:val="CitaviBibliographySubheading5"/>
    <w:rsid w:val="00E32124"/>
    <w:rPr>
      <w:rFonts w:asciiTheme="majorHAnsi" w:eastAsiaTheme="majorEastAsia" w:hAnsiTheme="majorHAnsi" w:cstheme="majorBidi"/>
      <w:i/>
      <w:iCs/>
      <w:color w:val="243F60" w:themeColor="accent1" w:themeShade="7F"/>
      <w:lang w:val="en-GB"/>
    </w:rPr>
  </w:style>
  <w:style w:type="paragraph" w:customStyle="1" w:styleId="CitaviBibliographySubheading6">
    <w:name w:val="Citavi Bibliography Subheading 6"/>
    <w:basedOn w:val="Heading7"/>
    <w:link w:val="CitaviBibliographySubheading6Char"/>
    <w:rsid w:val="00E32124"/>
    <w:pPr>
      <w:outlineLvl w:val="9"/>
    </w:pPr>
  </w:style>
  <w:style w:type="character" w:customStyle="1" w:styleId="CitaviBibliographySubheading6Char">
    <w:name w:val="Citavi Bibliography Subheading 6 Char"/>
    <w:basedOn w:val="DefaultParagraphFont"/>
    <w:link w:val="CitaviBibliographySubheading6"/>
    <w:rsid w:val="00E32124"/>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uiPriority w:val="9"/>
    <w:semiHidden/>
    <w:rsid w:val="00E32124"/>
    <w:rPr>
      <w:rFonts w:asciiTheme="majorHAnsi" w:eastAsiaTheme="majorEastAsia" w:hAnsiTheme="majorHAnsi" w:cstheme="majorBidi"/>
      <w:i/>
      <w:iCs/>
      <w:color w:val="243F60" w:themeColor="accent1" w:themeShade="7F"/>
      <w:lang w:val="en-GB"/>
    </w:rPr>
  </w:style>
  <w:style w:type="paragraph" w:customStyle="1" w:styleId="CitaviBibliographySubheading7">
    <w:name w:val="Citavi Bibliography Subheading 7"/>
    <w:basedOn w:val="Heading8"/>
    <w:link w:val="CitaviBibliographySubheading7Char"/>
    <w:rsid w:val="00E32124"/>
    <w:pPr>
      <w:outlineLvl w:val="9"/>
    </w:pPr>
  </w:style>
  <w:style w:type="character" w:customStyle="1" w:styleId="CitaviBibliographySubheading7Char">
    <w:name w:val="Citavi Bibliography Subheading 7 Char"/>
    <w:basedOn w:val="DefaultParagraphFont"/>
    <w:link w:val="CitaviBibliographySubheading7"/>
    <w:rsid w:val="00E32124"/>
    <w:rPr>
      <w:rFonts w:asciiTheme="majorHAnsi" w:eastAsiaTheme="majorEastAsia" w:hAnsiTheme="majorHAnsi" w:cstheme="majorBidi"/>
      <w:color w:val="272727" w:themeColor="text1" w:themeTint="D8"/>
      <w:sz w:val="21"/>
      <w:szCs w:val="21"/>
      <w:lang w:val="en-GB"/>
    </w:rPr>
  </w:style>
  <w:style w:type="character" w:customStyle="1" w:styleId="Heading8Char">
    <w:name w:val="Heading 8 Char"/>
    <w:basedOn w:val="DefaultParagraphFont"/>
    <w:link w:val="Heading8"/>
    <w:uiPriority w:val="9"/>
    <w:semiHidden/>
    <w:rsid w:val="00E32124"/>
    <w:rPr>
      <w:rFonts w:asciiTheme="majorHAnsi" w:eastAsiaTheme="majorEastAsia" w:hAnsiTheme="majorHAnsi" w:cstheme="majorBidi"/>
      <w:color w:val="272727" w:themeColor="text1" w:themeTint="D8"/>
      <w:sz w:val="21"/>
      <w:szCs w:val="21"/>
      <w:lang w:val="en-GB"/>
    </w:rPr>
  </w:style>
  <w:style w:type="paragraph" w:customStyle="1" w:styleId="CitaviBibliographySubheading8">
    <w:name w:val="Citavi Bibliography Subheading 8"/>
    <w:basedOn w:val="Heading9"/>
    <w:link w:val="CitaviBibliographySubheading8Char"/>
    <w:rsid w:val="00E32124"/>
    <w:pPr>
      <w:outlineLvl w:val="9"/>
    </w:pPr>
  </w:style>
  <w:style w:type="character" w:customStyle="1" w:styleId="CitaviBibliographySubheading8Char">
    <w:name w:val="Citavi Bibliography Subheading 8 Char"/>
    <w:basedOn w:val="DefaultParagraphFont"/>
    <w:link w:val="CitaviBibliographySubheading8"/>
    <w:rsid w:val="00E32124"/>
    <w:rPr>
      <w:rFonts w:asciiTheme="majorHAnsi" w:eastAsiaTheme="majorEastAsia" w:hAnsiTheme="majorHAnsi" w:cstheme="majorBidi"/>
      <w:i/>
      <w:iCs/>
      <w:color w:val="272727" w:themeColor="text1" w:themeTint="D8"/>
      <w:sz w:val="21"/>
      <w:szCs w:val="21"/>
      <w:lang w:val="en-GB"/>
    </w:rPr>
  </w:style>
  <w:style w:type="character" w:customStyle="1" w:styleId="Heading9Char">
    <w:name w:val="Heading 9 Char"/>
    <w:basedOn w:val="DefaultParagraphFont"/>
    <w:link w:val="Heading9"/>
    <w:uiPriority w:val="9"/>
    <w:semiHidden/>
    <w:rsid w:val="00E32124"/>
    <w:rPr>
      <w:rFonts w:asciiTheme="majorHAnsi" w:eastAsiaTheme="majorEastAsia" w:hAnsiTheme="majorHAnsi" w:cstheme="majorBidi"/>
      <w:i/>
      <w:iCs/>
      <w:color w:val="272727" w:themeColor="text1" w:themeTint="D8"/>
      <w:sz w:val="21"/>
      <w:szCs w:val="21"/>
      <w:lang w:val="en-GB"/>
    </w:rPr>
  </w:style>
  <w:style w:type="paragraph" w:customStyle="1" w:styleId="Blankpage">
    <w:name w:val="Blank page"/>
    <w:basedOn w:val="Normal"/>
    <w:next w:val="Normal"/>
    <w:uiPriority w:val="23"/>
    <w:qFormat/>
    <w:rsid w:val="00EC1511"/>
    <w:pPr>
      <w:tabs>
        <w:tab w:val="left" w:pos="851"/>
      </w:tabs>
      <w:spacing w:before="6000"/>
      <w:jc w:val="center"/>
    </w:pPr>
    <w:rPr>
      <w:rFonts w:eastAsia="Times New Roman" w:cs="Times New Roman"/>
      <w:caps/>
      <w:szCs w:val="20"/>
    </w:rPr>
  </w:style>
  <w:style w:type="paragraph" w:styleId="NoSpacing">
    <w:name w:val="No Spacing"/>
    <w:uiPriority w:val="20"/>
    <w:rsid w:val="00EC1511"/>
    <w:pPr>
      <w:widowControl w:val="0"/>
    </w:pPr>
    <w:rPr>
      <w:rFonts w:cstheme="minorBidi"/>
      <w:lang w:val="en-GB"/>
    </w:rPr>
  </w:style>
  <w:style w:type="character" w:styleId="IntenseEmphasis">
    <w:name w:val="Intense Emphasis"/>
    <w:basedOn w:val="DefaultParagraphFont"/>
    <w:uiPriority w:val="21"/>
    <w:rsid w:val="00EC1511"/>
    <w:rPr>
      <w:b/>
      <w:bCs/>
      <w:i/>
      <w:iCs/>
      <w:color w:val="4F81BD" w:themeColor="accent1"/>
    </w:rPr>
  </w:style>
  <w:style w:type="table" w:styleId="ListTable4-Accent4">
    <w:name w:val="List Table 4 Accent 4"/>
    <w:basedOn w:val="TableNormal"/>
    <w:uiPriority w:val="49"/>
    <w:rsid w:val="002800D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numbering" w:customStyle="1" w:styleId="NoList1">
    <w:name w:val="No List1"/>
    <w:next w:val="NoList"/>
    <w:uiPriority w:val="99"/>
    <w:semiHidden/>
    <w:unhideWhenUsed/>
    <w:rsid w:val="009F14CE"/>
  </w:style>
  <w:style w:type="table" w:customStyle="1" w:styleId="TableGrid5">
    <w:name w:val="Table Grid5"/>
    <w:basedOn w:val="TableNormal"/>
    <w:next w:val="TableGrid"/>
    <w:uiPriority w:val="59"/>
    <w:rsid w:val="009F14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SCtMain">
    <w:name w:val="FSC_t_Main"/>
    <w:basedOn w:val="Normal"/>
    <w:rsid w:val="009A2B0E"/>
    <w:pPr>
      <w:widowControl w:val="0"/>
      <w:tabs>
        <w:tab w:val="left" w:pos="1134"/>
      </w:tabs>
      <w:spacing w:before="120" w:after="120"/>
      <w:ind w:left="1701" w:hanging="1701"/>
    </w:pPr>
    <w:rPr>
      <w:rFonts w:eastAsia="Times New Roman" w:cs="Arial"/>
      <w:iCs/>
      <w:sz w:val="20"/>
      <w:lang w:eastAsia="en-AU"/>
    </w:rPr>
  </w:style>
  <w:style w:type="paragraph" w:customStyle="1" w:styleId="FSCh5Section">
    <w:name w:val="FSC_h5_Section"/>
    <w:basedOn w:val="Normal"/>
    <w:next w:val="FSCtMain"/>
    <w:qFormat/>
    <w:rsid w:val="009A2B0E"/>
    <w:pPr>
      <w:keepNext/>
      <w:widowControl w:val="0"/>
      <w:spacing w:before="240" w:after="120"/>
      <w:ind w:left="1701" w:hanging="1701"/>
      <w:outlineLvl w:val="4"/>
    </w:pPr>
    <w:rPr>
      <w:rFonts w:eastAsia="Times New Roman" w:cs="Times New Roman"/>
      <w:b/>
      <w:bCs/>
      <w:kern w:val="32"/>
      <w:szCs w:val="24"/>
      <w:lang w:eastAsia="en-AU"/>
    </w:rPr>
  </w:style>
  <w:style w:type="paragraph" w:customStyle="1" w:styleId="FSCtPara">
    <w:name w:val="FSC_t_Para"/>
    <w:basedOn w:val="FSCtMain"/>
    <w:qFormat/>
    <w:rsid w:val="009A2B0E"/>
    <w:pPr>
      <w:tabs>
        <w:tab w:val="clear" w:pos="1134"/>
        <w:tab w:val="left" w:pos="1701"/>
      </w:tabs>
      <w:spacing w:before="60" w:after="60"/>
      <w:ind w:left="2268" w:hanging="2268"/>
    </w:pPr>
  </w:style>
  <w:style w:type="paragraph" w:customStyle="1" w:styleId="subsection">
    <w:name w:val="subsection"/>
    <w:basedOn w:val="Normal"/>
    <w:rsid w:val="00AC4B6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paragraph0">
    <w:name w:val="paragraph"/>
    <w:basedOn w:val="Normal"/>
    <w:rsid w:val="00AC4B63"/>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04342">
      <w:bodyDiv w:val="1"/>
      <w:marLeft w:val="0"/>
      <w:marRight w:val="0"/>
      <w:marTop w:val="0"/>
      <w:marBottom w:val="0"/>
      <w:divBdr>
        <w:top w:val="none" w:sz="0" w:space="0" w:color="auto"/>
        <w:left w:val="none" w:sz="0" w:space="0" w:color="auto"/>
        <w:bottom w:val="none" w:sz="0" w:space="0" w:color="auto"/>
        <w:right w:val="none" w:sz="0" w:space="0" w:color="auto"/>
      </w:divBdr>
    </w:div>
    <w:div w:id="119689844">
      <w:bodyDiv w:val="1"/>
      <w:marLeft w:val="0"/>
      <w:marRight w:val="0"/>
      <w:marTop w:val="0"/>
      <w:marBottom w:val="0"/>
      <w:divBdr>
        <w:top w:val="none" w:sz="0" w:space="0" w:color="auto"/>
        <w:left w:val="none" w:sz="0" w:space="0" w:color="auto"/>
        <w:bottom w:val="none" w:sz="0" w:space="0" w:color="auto"/>
        <w:right w:val="none" w:sz="0" w:space="0" w:color="auto"/>
      </w:divBdr>
    </w:div>
    <w:div w:id="132601608">
      <w:bodyDiv w:val="1"/>
      <w:marLeft w:val="0"/>
      <w:marRight w:val="0"/>
      <w:marTop w:val="0"/>
      <w:marBottom w:val="0"/>
      <w:divBdr>
        <w:top w:val="none" w:sz="0" w:space="0" w:color="auto"/>
        <w:left w:val="none" w:sz="0" w:space="0" w:color="auto"/>
        <w:bottom w:val="none" w:sz="0" w:space="0" w:color="auto"/>
        <w:right w:val="none" w:sz="0" w:space="0" w:color="auto"/>
      </w:divBdr>
    </w:div>
    <w:div w:id="150483922">
      <w:bodyDiv w:val="1"/>
      <w:marLeft w:val="0"/>
      <w:marRight w:val="0"/>
      <w:marTop w:val="0"/>
      <w:marBottom w:val="0"/>
      <w:divBdr>
        <w:top w:val="none" w:sz="0" w:space="0" w:color="auto"/>
        <w:left w:val="none" w:sz="0" w:space="0" w:color="auto"/>
        <w:bottom w:val="none" w:sz="0" w:space="0" w:color="auto"/>
        <w:right w:val="none" w:sz="0" w:space="0" w:color="auto"/>
      </w:divBdr>
    </w:div>
    <w:div w:id="178545915">
      <w:bodyDiv w:val="1"/>
      <w:marLeft w:val="0"/>
      <w:marRight w:val="0"/>
      <w:marTop w:val="0"/>
      <w:marBottom w:val="0"/>
      <w:divBdr>
        <w:top w:val="none" w:sz="0" w:space="0" w:color="auto"/>
        <w:left w:val="none" w:sz="0" w:space="0" w:color="auto"/>
        <w:bottom w:val="none" w:sz="0" w:space="0" w:color="auto"/>
        <w:right w:val="none" w:sz="0" w:space="0" w:color="auto"/>
      </w:divBdr>
    </w:div>
    <w:div w:id="259265526">
      <w:bodyDiv w:val="1"/>
      <w:marLeft w:val="0"/>
      <w:marRight w:val="0"/>
      <w:marTop w:val="0"/>
      <w:marBottom w:val="0"/>
      <w:divBdr>
        <w:top w:val="none" w:sz="0" w:space="0" w:color="auto"/>
        <w:left w:val="none" w:sz="0" w:space="0" w:color="auto"/>
        <w:bottom w:val="none" w:sz="0" w:space="0" w:color="auto"/>
        <w:right w:val="none" w:sz="0" w:space="0" w:color="auto"/>
      </w:divBdr>
    </w:div>
    <w:div w:id="296883925">
      <w:bodyDiv w:val="1"/>
      <w:marLeft w:val="0"/>
      <w:marRight w:val="0"/>
      <w:marTop w:val="0"/>
      <w:marBottom w:val="0"/>
      <w:divBdr>
        <w:top w:val="none" w:sz="0" w:space="0" w:color="auto"/>
        <w:left w:val="none" w:sz="0" w:space="0" w:color="auto"/>
        <w:bottom w:val="none" w:sz="0" w:space="0" w:color="auto"/>
        <w:right w:val="none" w:sz="0" w:space="0" w:color="auto"/>
      </w:divBdr>
    </w:div>
    <w:div w:id="330061547">
      <w:bodyDiv w:val="1"/>
      <w:marLeft w:val="0"/>
      <w:marRight w:val="0"/>
      <w:marTop w:val="0"/>
      <w:marBottom w:val="0"/>
      <w:divBdr>
        <w:top w:val="none" w:sz="0" w:space="0" w:color="auto"/>
        <w:left w:val="none" w:sz="0" w:space="0" w:color="auto"/>
        <w:bottom w:val="none" w:sz="0" w:space="0" w:color="auto"/>
        <w:right w:val="none" w:sz="0" w:space="0" w:color="auto"/>
      </w:divBdr>
    </w:div>
    <w:div w:id="363754416">
      <w:bodyDiv w:val="1"/>
      <w:marLeft w:val="0"/>
      <w:marRight w:val="0"/>
      <w:marTop w:val="0"/>
      <w:marBottom w:val="0"/>
      <w:divBdr>
        <w:top w:val="none" w:sz="0" w:space="0" w:color="auto"/>
        <w:left w:val="none" w:sz="0" w:space="0" w:color="auto"/>
        <w:bottom w:val="none" w:sz="0" w:space="0" w:color="auto"/>
        <w:right w:val="none" w:sz="0" w:space="0" w:color="auto"/>
      </w:divBdr>
    </w:div>
    <w:div w:id="421267697">
      <w:bodyDiv w:val="1"/>
      <w:marLeft w:val="0"/>
      <w:marRight w:val="0"/>
      <w:marTop w:val="0"/>
      <w:marBottom w:val="0"/>
      <w:divBdr>
        <w:top w:val="none" w:sz="0" w:space="0" w:color="auto"/>
        <w:left w:val="none" w:sz="0" w:space="0" w:color="auto"/>
        <w:bottom w:val="none" w:sz="0" w:space="0" w:color="auto"/>
        <w:right w:val="none" w:sz="0" w:space="0" w:color="auto"/>
      </w:divBdr>
    </w:div>
    <w:div w:id="469715249">
      <w:bodyDiv w:val="1"/>
      <w:marLeft w:val="0"/>
      <w:marRight w:val="0"/>
      <w:marTop w:val="0"/>
      <w:marBottom w:val="0"/>
      <w:divBdr>
        <w:top w:val="none" w:sz="0" w:space="0" w:color="auto"/>
        <w:left w:val="none" w:sz="0" w:space="0" w:color="auto"/>
        <w:bottom w:val="none" w:sz="0" w:space="0" w:color="auto"/>
        <w:right w:val="none" w:sz="0" w:space="0" w:color="auto"/>
      </w:divBdr>
    </w:div>
    <w:div w:id="502087347">
      <w:bodyDiv w:val="1"/>
      <w:marLeft w:val="0"/>
      <w:marRight w:val="0"/>
      <w:marTop w:val="0"/>
      <w:marBottom w:val="0"/>
      <w:divBdr>
        <w:top w:val="none" w:sz="0" w:space="0" w:color="auto"/>
        <w:left w:val="none" w:sz="0" w:space="0" w:color="auto"/>
        <w:bottom w:val="none" w:sz="0" w:space="0" w:color="auto"/>
        <w:right w:val="none" w:sz="0" w:space="0" w:color="auto"/>
      </w:divBdr>
    </w:div>
    <w:div w:id="514080820">
      <w:bodyDiv w:val="1"/>
      <w:marLeft w:val="0"/>
      <w:marRight w:val="0"/>
      <w:marTop w:val="0"/>
      <w:marBottom w:val="0"/>
      <w:divBdr>
        <w:top w:val="none" w:sz="0" w:space="0" w:color="auto"/>
        <w:left w:val="none" w:sz="0" w:space="0" w:color="auto"/>
        <w:bottom w:val="none" w:sz="0" w:space="0" w:color="auto"/>
        <w:right w:val="none" w:sz="0" w:space="0" w:color="auto"/>
      </w:divBdr>
    </w:div>
    <w:div w:id="525295545">
      <w:bodyDiv w:val="1"/>
      <w:marLeft w:val="0"/>
      <w:marRight w:val="0"/>
      <w:marTop w:val="0"/>
      <w:marBottom w:val="0"/>
      <w:divBdr>
        <w:top w:val="none" w:sz="0" w:space="0" w:color="auto"/>
        <w:left w:val="none" w:sz="0" w:space="0" w:color="auto"/>
        <w:bottom w:val="none" w:sz="0" w:space="0" w:color="auto"/>
        <w:right w:val="none" w:sz="0" w:space="0" w:color="auto"/>
      </w:divBdr>
    </w:div>
    <w:div w:id="528378323">
      <w:bodyDiv w:val="1"/>
      <w:marLeft w:val="0"/>
      <w:marRight w:val="0"/>
      <w:marTop w:val="0"/>
      <w:marBottom w:val="0"/>
      <w:divBdr>
        <w:top w:val="none" w:sz="0" w:space="0" w:color="auto"/>
        <w:left w:val="none" w:sz="0" w:space="0" w:color="auto"/>
        <w:bottom w:val="none" w:sz="0" w:space="0" w:color="auto"/>
        <w:right w:val="none" w:sz="0" w:space="0" w:color="auto"/>
      </w:divBdr>
    </w:div>
    <w:div w:id="534346950">
      <w:bodyDiv w:val="1"/>
      <w:marLeft w:val="0"/>
      <w:marRight w:val="0"/>
      <w:marTop w:val="0"/>
      <w:marBottom w:val="0"/>
      <w:divBdr>
        <w:top w:val="none" w:sz="0" w:space="0" w:color="auto"/>
        <w:left w:val="none" w:sz="0" w:space="0" w:color="auto"/>
        <w:bottom w:val="none" w:sz="0" w:space="0" w:color="auto"/>
        <w:right w:val="none" w:sz="0" w:space="0" w:color="auto"/>
      </w:divBdr>
    </w:div>
    <w:div w:id="564726642">
      <w:bodyDiv w:val="1"/>
      <w:marLeft w:val="0"/>
      <w:marRight w:val="0"/>
      <w:marTop w:val="0"/>
      <w:marBottom w:val="0"/>
      <w:divBdr>
        <w:top w:val="none" w:sz="0" w:space="0" w:color="auto"/>
        <w:left w:val="none" w:sz="0" w:space="0" w:color="auto"/>
        <w:bottom w:val="none" w:sz="0" w:space="0" w:color="auto"/>
        <w:right w:val="none" w:sz="0" w:space="0" w:color="auto"/>
      </w:divBdr>
    </w:div>
    <w:div w:id="614337210">
      <w:bodyDiv w:val="1"/>
      <w:marLeft w:val="0"/>
      <w:marRight w:val="0"/>
      <w:marTop w:val="0"/>
      <w:marBottom w:val="0"/>
      <w:divBdr>
        <w:top w:val="none" w:sz="0" w:space="0" w:color="auto"/>
        <w:left w:val="none" w:sz="0" w:space="0" w:color="auto"/>
        <w:bottom w:val="none" w:sz="0" w:space="0" w:color="auto"/>
        <w:right w:val="none" w:sz="0" w:space="0" w:color="auto"/>
      </w:divBdr>
    </w:div>
    <w:div w:id="619528532">
      <w:bodyDiv w:val="1"/>
      <w:marLeft w:val="0"/>
      <w:marRight w:val="0"/>
      <w:marTop w:val="0"/>
      <w:marBottom w:val="0"/>
      <w:divBdr>
        <w:top w:val="none" w:sz="0" w:space="0" w:color="auto"/>
        <w:left w:val="none" w:sz="0" w:space="0" w:color="auto"/>
        <w:bottom w:val="none" w:sz="0" w:space="0" w:color="auto"/>
        <w:right w:val="none" w:sz="0" w:space="0" w:color="auto"/>
      </w:divBdr>
    </w:div>
    <w:div w:id="636496655">
      <w:bodyDiv w:val="1"/>
      <w:marLeft w:val="0"/>
      <w:marRight w:val="0"/>
      <w:marTop w:val="0"/>
      <w:marBottom w:val="0"/>
      <w:divBdr>
        <w:top w:val="none" w:sz="0" w:space="0" w:color="auto"/>
        <w:left w:val="none" w:sz="0" w:space="0" w:color="auto"/>
        <w:bottom w:val="none" w:sz="0" w:space="0" w:color="auto"/>
        <w:right w:val="none" w:sz="0" w:space="0" w:color="auto"/>
      </w:divBdr>
    </w:div>
    <w:div w:id="643772871">
      <w:bodyDiv w:val="1"/>
      <w:marLeft w:val="0"/>
      <w:marRight w:val="0"/>
      <w:marTop w:val="0"/>
      <w:marBottom w:val="0"/>
      <w:divBdr>
        <w:top w:val="none" w:sz="0" w:space="0" w:color="auto"/>
        <w:left w:val="none" w:sz="0" w:space="0" w:color="auto"/>
        <w:bottom w:val="none" w:sz="0" w:space="0" w:color="auto"/>
        <w:right w:val="none" w:sz="0" w:space="0" w:color="auto"/>
      </w:divBdr>
    </w:div>
    <w:div w:id="644897946">
      <w:bodyDiv w:val="1"/>
      <w:marLeft w:val="0"/>
      <w:marRight w:val="0"/>
      <w:marTop w:val="0"/>
      <w:marBottom w:val="0"/>
      <w:divBdr>
        <w:top w:val="none" w:sz="0" w:space="0" w:color="auto"/>
        <w:left w:val="none" w:sz="0" w:space="0" w:color="auto"/>
        <w:bottom w:val="none" w:sz="0" w:space="0" w:color="auto"/>
        <w:right w:val="none" w:sz="0" w:space="0" w:color="auto"/>
      </w:divBdr>
    </w:div>
    <w:div w:id="652753410">
      <w:bodyDiv w:val="1"/>
      <w:marLeft w:val="0"/>
      <w:marRight w:val="0"/>
      <w:marTop w:val="0"/>
      <w:marBottom w:val="0"/>
      <w:divBdr>
        <w:top w:val="none" w:sz="0" w:space="0" w:color="auto"/>
        <w:left w:val="none" w:sz="0" w:space="0" w:color="auto"/>
        <w:bottom w:val="none" w:sz="0" w:space="0" w:color="auto"/>
        <w:right w:val="none" w:sz="0" w:space="0" w:color="auto"/>
      </w:divBdr>
    </w:div>
    <w:div w:id="666136796">
      <w:bodyDiv w:val="1"/>
      <w:marLeft w:val="0"/>
      <w:marRight w:val="0"/>
      <w:marTop w:val="0"/>
      <w:marBottom w:val="0"/>
      <w:divBdr>
        <w:top w:val="none" w:sz="0" w:space="0" w:color="auto"/>
        <w:left w:val="none" w:sz="0" w:space="0" w:color="auto"/>
        <w:bottom w:val="none" w:sz="0" w:space="0" w:color="auto"/>
        <w:right w:val="none" w:sz="0" w:space="0" w:color="auto"/>
      </w:divBdr>
    </w:div>
    <w:div w:id="806050584">
      <w:bodyDiv w:val="1"/>
      <w:marLeft w:val="0"/>
      <w:marRight w:val="0"/>
      <w:marTop w:val="0"/>
      <w:marBottom w:val="0"/>
      <w:divBdr>
        <w:top w:val="none" w:sz="0" w:space="0" w:color="auto"/>
        <w:left w:val="none" w:sz="0" w:space="0" w:color="auto"/>
        <w:bottom w:val="none" w:sz="0" w:space="0" w:color="auto"/>
        <w:right w:val="none" w:sz="0" w:space="0" w:color="auto"/>
      </w:divBdr>
    </w:div>
    <w:div w:id="857694546">
      <w:bodyDiv w:val="1"/>
      <w:marLeft w:val="0"/>
      <w:marRight w:val="0"/>
      <w:marTop w:val="0"/>
      <w:marBottom w:val="0"/>
      <w:divBdr>
        <w:top w:val="none" w:sz="0" w:space="0" w:color="auto"/>
        <w:left w:val="none" w:sz="0" w:space="0" w:color="auto"/>
        <w:bottom w:val="none" w:sz="0" w:space="0" w:color="auto"/>
        <w:right w:val="none" w:sz="0" w:space="0" w:color="auto"/>
      </w:divBdr>
    </w:div>
    <w:div w:id="862672799">
      <w:bodyDiv w:val="1"/>
      <w:marLeft w:val="0"/>
      <w:marRight w:val="0"/>
      <w:marTop w:val="0"/>
      <w:marBottom w:val="0"/>
      <w:divBdr>
        <w:top w:val="none" w:sz="0" w:space="0" w:color="auto"/>
        <w:left w:val="none" w:sz="0" w:space="0" w:color="auto"/>
        <w:bottom w:val="none" w:sz="0" w:space="0" w:color="auto"/>
        <w:right w:val="none" w:sz="0" w:space="0" w:color="auto"/>
      </w:divBdr>
    </w:div>
    <w:div w:id="865993467">
      <w:bodyDiv w:val="1"/>
      <w:marLeft w:val="0"/>
      <w:marRight w:val="0"/>
      <w:marTop w:val="0"/>
      <w:marBottom w:val="0"/>
      <w:divBdr>
        <w:top w:val="none" w:sz="0" w:space="0" w:color="auto"/>
        <w:left w:val="none" w:sz="0" w:space="0" w:color="auto"/>
        <w:bottom w:val="none" w:sz="0" w:space="0" w:color="auto"/>
        <w:right w:val="none" w:sz="0" w:space="0" w:color="auto"/>
      </w:divBdr>
    </w:div>
    <w:div w:id="905140197">
      <w:bodyDiv w:val="1"/>
      <w:marLeft w:val="0"/>
      <w:marRight w:val="0"/>
      <w:marTop w:val="0"/>
      <w:marBottom w:val="0"/>
      <w:divBdr>
        <w:top w:val="none" w:sz="0" w:space="0" w:color="auto"/>
        <w:left w:val="none" w:sz="0" w:space="0" w:color="auto"/>
        <w:bottom w:val="none" w:sz="0" w:space="0" w:color="auto"/>
        <w:right w:val="none" w:sz="0" w:space="0" w:color="auto"/>
      </w:divBdr>
    </w:div>
    <w:div w:id="938372007">
      <w:bodyDiv w:val="1"/>
      <w:marLeft w:val="0"/>
      <w:marRight w:val="0"/>
      <w:marTop w:val="0"/>
      <w:marBottom w:val="0"/>
      <w:divBdr>
        <w:top w:val="none" w:sz="0" w:space="0" w:color="auto"/>
        <w:left w:val="none" w:sz="0" w:space="0" w:color="auto"/>
        <w:bottom w:val="none" w:sz="0" w:space="0" w:color="auto"/>
        <w:right w:val="none" w:sz="0" w:space="0" w:color="auto"/>
      </w:divBdr>
    </w:div>
    <w:div w:id="939678153">
      <w:bodyDiv w:val="1"/>
      <w:marLeft w:val="0"/>
      <w:marRight w:val="0"/>
      <w:marTop w:val="0"/>
      <w:marBottom w:val="0"/>
      <w:divBdr>
        <w:top w:val="none" w:sz="0" w:space="0" w:color="auto"/>
        <w:left w:val="none" w:sz="0" w:space="0" w:color="auto"/>
        <w:bottom w:val="none" w:sz="0" w:space="0" w:color="auto"/>
        <w:right w:val="none" w:sz="0" w:space="0" w:color="auto"/>
      </w:divBdr>
    </w:div>
    <w:div w:id="958293914">
      <w:bodyDiv w:val="1"/>
      <w:marLeft w:val="0"/>
      <w:marRight w:val="0"/>
      <w:marTop w:val="0"/>
      <w:marBottom w:val="0"/>
      <w:divBdr>
        <w:top w:val="none" w:sz="0" w:space="0" w:color="auto"/>
        <w:left w:val="none" w:sz="0" w:space="0" w:color="auto"/>
        <w:bottom w:val="none" w:sz="0" w:space="0" w:color="auto"/>
        <w:right w:val="none" w:sz="0" w:space="0" w:color="auto"/>
      </w:divBdr>
    </w:div>
    <w:div w:id="982740002">
      <w:bodyDiv w:val="1"/>
      <w:marLeft w:val="0"/>
      <w:marRight w:val="0"/>
      <w:marTop w:val="0"/>
      <w:marBottom w:val="0"/>
      <w:divBdr>
        <w:top w:val="none" w:sz="0" w:space="0" w:color="auto"/>
        <w:left w:val="none" w:sz="0" w:space="0" w:color="auto"/>
        <w:bottom w:val="none" w:sz="0" w:space="0" w:color="auto"/>
        <w:right w:val="none" w:sz="0" w:space="0" w:color="auto"/>
      </w:divBdr>
    </w:div>
    <w:div w:id="997154806">
      <w:bodyDiv w:val="1"/>
      <w:marLeft w:val="0"/>
      <w:marRight w:val="0"/>
      <w:marTop w:val="0"/>
      <w:marBottom w:val="0"/>
      <w:divBdr>
        <w:top w:val="none" w:sz="0" w:space="0" w:color="auto"/>
        <w:left w:val="none" w:sz="0" w:space="0" w:color="auto"/>
        <w:bottom w:val="none" w:sz="0" w:space="0" w:color="auto"/>
        <w:right w:val="none" w:sz="0" w:space="0" w:color="auto"/>
      </w:divBdr>
    </w:div>
    <w:div w:id="1032807130">
      <w:bodyDiv w:val="1"/>
      <w:marLeft w:val="0"/>
      <w:marRight w:val="0"/>
      <w:marTop w:val="0"/>
      <w:marBottom w:val="0"/>
      <w:divBdr>
        <w:top w:val="none" w:sz="0" w:space="0" w:color="auto"/>
        <w:left w:val="none" w:sz="0" w:space="0" w:color="auto"/>
        <w:bottom w:val="none" w:sz="0" w:space="0" w:color="auto"/>
        <w:right w:val="none" w:sz="0" w:space="0" w:color="auto"/>
      </w:divBdr>
    </w:div>
    <w:div w:id="1040739594">
      <w:bodyDiv w:val="1"/>
      <w:marLeft w:val="0"/>
      <w:marRight w:val="0"/>
      <w:marTop w:val="0"/>
      <w:marBottom w:val="0"/>
      <w:divBdr>
        <w:top w:val="none" w:sz="0" w:space="0" w:color="auto"/>
        <w:left w:val="none" w:sz="0" w:space="0" w:color="auto"/>
        <w:bottom w:val="none" w:sz="0" w:space="0" w:color="auto"/>
        <w:right w:val="none" w:sz="0" w:space="0" w:color="auto"/>
      </w:divBdr>
    </w:div>
    <w:div w:id="1059017214">
      <w:bodyDiv w:val="1"/>
      <w:marLeft w:val="0"/>
      <w:marRight w:val="0"/>
      <w:marTop w:val="0"/>
      <w:marBottom w:val="0"/>
      <w:divBdr>
        <w:top w:val="none" w:sz="0" w:space="0" w:color="auto"/>
        <w:left w:val="none" w:sz="0" w:space="0" w:color="auto"/>
        <w:bottom w:val="none" w:sz="0" w:space="0" w:color="auto"/>
        <w:right w:val="none" w:sz="0" w:space="0" w:color="auto"/>
      </w:divBdr>
    </w:div>
    <w:div w:id="1060790684">
      <w:bodyDiv w:val="1"/>
      <w:marLeft w:val="0"/>
      <w:marRight w:val="0"/>
      <w:marTop w:val="0"/>
      <w:marBottom w:val="0"/>
      <w:divBdr>
        <w:top w:val="none" w:sz="0" w:space="0" w:color="auto"/>
        <w:left w:val="none" w:sz="0" w:space="0" w:color="auto"/>
        <w:bottom w:val="none" w:sz="0" w:space="0" w:color="auto"/>
        <w:right w:val="none" w:sz="0" w:space="0" w:color="auto"/>
      </w:divBdr>
    </w:div>
    <w:div w:id="1067651159">
      <w:bodyDiv w:val="1"/>
      <w:marLeft w:val="0"/>
      <w:marRight w:val="0"/>
      <w:marTop w:val="0"/>
      <w:marBottom w:val="0"/>
      <w:divBdr>
        <w:top w:val="none" w:sz="0" w:space="0" w:color="auto"/>
        <w:left w:val="none" w:sz="0" w:space="0" w:color="auto"/>
        <w:bottom w:val="none" w:sz="0" w:space="0" w:color="auto"/>
        <w:right w:val="none" w:sz="0" w:space="0" w:color="auto"/>
      </w:divBdr>
    </w:div>
    <w:div w:id="1070272594">
      <w:bodyDiv w:val="1"/>
      <w:marLeft w:val="0"/>
      <w:marRight w:val="0"/>
      <w:marTop w:val="0"/>
      <w:marBottom w:val="0"/>
      <w:divBdr>
        <w:top w:val="none" w:sz="0" w:space="0" w:color="auto"/>
        <w:left w:val="none" w:sz="0" w:space="0" w:color="auto"/>
        <w:bottom w:val="none" w:sz="0" w:space="0" w:color="auto"/>
        <w:right w:val="none" w:sz="0" w:space="0" w:color="auto"/>
      </w:divBdr>
    </w:div>
    <w:div w:id="1142386791">
      <w:bodyDiv w:val="1"/>
      <w:marLeft w:val="0"/>
      <w:marRight w:val="0"/>
      <w:marTop w:val="0"/>
      <w:marBottom w:val="0"/>
      <w:divBdr>
        <w:top w:val="none" w:sz="0" w:space="0" w:color="auto"/>
        <w:left w:val="none" w:sz="0" w:space="0" w:color="auto"/>
        <w:bottom w:val="none" w:sz="0" w:space="0" w:color="auto"/>
        <w:right w:val="none" w:sz="0" w:space="0" w:color="auto"/>
      </w:divBdr>
    </w:div>
    <w:div w:id="1168251430">
      <w:bodyDiv w:val="1"/>
      <w:marLeft w:val="0"/>
      <w:marRight w:val="0"/>
      <w:marTop w:val="0"/>
      <w:marBottom w:val="0"/>
      <w:divBdr>
        <w:top w:val="none" w:sz="0" w:space="0" w:color="auto"/>
        <w:left w:val="none" w:sz="0" w:space="0" w:color="auto"/>
        <w:bottom w:val="none" w:sz="0" w:space="0" w:color="auto"/>
        <w:right w:val="none" w:sz="0" w:space="0" w:color="auto"/>
      </w:divBdr>
    </w:div>
    <w:div w:id="1180974909">
      <w:bodyDiv w:val="1"/>
      <w:marLeft w:val="0"/>
      <w:marRight w:val="0"/>
      <w:marTop w:val="0"/>
      <w:marBottom w:val="0"/>
      <w:divBdr>
        <w:top w:val="none" w:sz="0" w:space="0" w:color="auto"/>
        <w:left w:val="none" w:sz="0" w:space="0" w:color="auto"/>
        <w:bottom w:val="none" w:sz="0" w:space="0" w:color="auto"/>
        <w:right w:val="none" w:sz="0" w:space="0" w:color="auto"/>
      </w:divBdr>
    </w:div>
    <w:div w:id="1268469539">
      <w:bodyDiv w:val="1"/>
      <w:marLeft w:val="0"/>
      <w:marRight w:val="0"/>
      <w:marTop w:val="0"/>
      <w:marBottom w:val="0"/>
      <w:divBdr>
        <w:top w:val="none" w:sz="0" w:space="0" w:color="auto"/>
        <w:left w:val="none" w:sz="0" w:space="0" w:color="auto"/>
        <w:bottom w:val="none" w:sz="0" w:space="0" w:color="auto"/>
        <w:right w:val="none" w:sz="0" w:space="0" w:color="auto"/>
      </w:divBdr>
    </w:div>
    <w:div w:id="1273248943">
      <w:bodyDiv w:val="1"/>
      <w:marLeft w:val="0"/>
      <w:marRight w:val="0"/>
      <w:marTop w:val="0"/>
      <w:marBottom w:val="0"/>
      <w:divBdr>
        <w:top w:val="none" w:sz="0" w:space="0" w:color="auto"/>
        <w:left w:val="none" w:sz="0" w:space="0" w:color="auto"/>
        <w:bottom w:val="none" w:sz="0" w:space="0" w:color="auto"/>
        <w:right w:val="none" w:sz="0" w:space="0" w:color="auto"/>
      </w:divBdr>
    </w:div>
    <w:div w:id="1279529840">
      <w:bodyDiv w:val="1"/>
      <w:marLeft w:val="0"/>
      <w:marRight w:val="0"/>
      <w:marTop w:val="0"/>
      <w:marBottom w:val="0"/>
      <w:divBdr>
        <w:top w:val="none" w:sz="0" w:space="0" w:color="auto"/>
        <w:left w:val="none" w:sz="0" w:space="0" w:color="auto"/>
        <w:bottom w:val="none" w:sz="0" w:space="0" w:color="auto"/>
        <w:right w:val="none" w:sz="0" w:space="0" w:color="auto"/>
      </w:divBdr>
    </w:div>
    <w:div w:id="1287083657">
      <w:bodyDiv w:val="1"/>
      <w:marLeft w:val="0"/>
      <w:marRight w:val="0"/>
      <w:marTop w:val="0"/>
      <w:marBottom w:val="0"/>
      <w:divBdr>
        <w:top w:val="none" w:sz="0" w:space="0" w:color="auto"/>
        <w:left w:val="none" w:sz="0" w:space="0" w:color="auto"/>
        <w:bottom w:val="none" w:sz="0" w:space="0" w:color="auto"/>
        <w:right w:val="none" w:sz="0" w:space="0" w:color="auto"/>
      </w:divBdr>
    </w:div>
    <w:div w:id="1313019059">
      <w:bodyDiv w:val="1"/>
      <w:marLeft w:val="0"/>
      <w:marRight w:val="0"/>
      <w:marTop w:val="0"/>
      <w:marBottom w:val="0"/>
      <w:divBdr>
        <w:top w:val="none" w:sz="0" w:space="0" w:color="auto"/>
        <w:left w:val="none" w:sz="0" w:space="0" w:color="auto"/>
        <w:bottom w:val="none" w:sz="0" w:space="0" w:color="auto"/>
        <w:right w:val="none" w:sz="0" w:space="0" w:color="auto"/>
      </w:divBdr>
    </w:div>
    <w:div w:id="1321079336">
      <w:bodyDiv w:val="1"/>
      <w:marLeft w:val="0"/>
      <w:marRight w:val="0"/>
      <w:marTop w:val="0"/>
      <w:marBottom w:val="0"/>
      <w:divBdr>
        <w:top w:val="none" w:sz="0" w:space="0" w:color="auto"/>
        <w:left w:val="none" w:sz="0" w:space="0" w:color="auto"/>
        <w:bottom w:val="none" w:sz="0" w:space="0" w:color="auto"/>
        <w:right w:val="none" w:sz="0" w:space="0" w:color="auto"/>
      </w:divBdr>
    </w:div>
    <w:div w:id="1375882338">
      <w:bodyDiv w:val="1"/>
      <w:marLeft w:val="0"/>
      <w:marRight w:val="0"/>
      <w:marTop w:val="0"/>
      <w:marBottom w:val="0"/>
      <w:divBdr>
        <w:top w:val="none" w:sz="0" w:space="0" w:color="auto"/>
        <w:left w:val="none" w:sz="0" w:space="0" w:color="auto"/>
        <w:bottom w:val="none" w:sz="0" w:space="0" w:color="auto"/>
        <w:right w:val="none" w:sz="0" w:space="0" w:color="auto"/>
      </w:divBdr>
    </w:div>
    <w:div w:id="1399479583">
      <w:bodyDiv w:val="1"/>
      <w:marLeft w:val="0"/>
      <w:marRight w:val="0"/>
      <w:marTop w:val="0"/>
      <w:marBottom w:val="0"/>
      <w:divBdr>
        <w:top w:val="none" w:sz="0" w:space="0" w:color="auto"/>
        <w:left w:val="none" w:sz="0" w:space="0" w:color="auto"/>
        <w:bottom w:val="none" w:sz="0" w:space="0" w:color="auto"/>
        <w:right w:val="none" w:sz="0" w:space="0" w:color="auto"/>
      </w:divBdr>
    </w:div>
    <w:div w:id="1422070565">
      <w:bodyDiv w:val="1"/>
      <w:marLeft w:val="0"/>
      <w:marRight w:val="0"/>
      <w:marTop w:val="0"/>
      <w:marBottom w:val="0"/>
      <w:divBdr>
        <w:top w:val="none" w:sz="0" w:space="0" w:color="auto"/>
        <w:left w:val="none" w:sz="0" w:space="0" w:color="auto"/>
        <w:bottom w:val="none" w:sz="0" w:space="0" w:color="auto"/>
        <w:right w:val="none" w:sz="0" w:space="0" w:color="auto"/>
      </w:divBdr>
    </w:div>
    <w:div w:id="1478180227">
      <w:bodyDiv w:val="1"/>
      <w:marLeft w:val="0"/>
      <w:marRight w:val="0"/>
      <w:marTop w:val="0"/>
      <w:marBottom w:val="0"/>
      <w:divBdr>
        <w:top w:val="none" w:sz="0" w:space="0" w:color="auto"/>
        <w:left w:val="none" w:sz="0" w:space="0" w:color="auto"/>
        <w:bottom w:val="none" w:sz="0" w:space="0" w:color="auto"/>
        <w:right w:val="none" w:sz="0" w:space="0" w:color="auto"/>
      </w:divBdr>
    </w:div>
    <w:div w:id="1511986807">
      <w:bodyDiv w:val="1"/>
      <w:marLeft w:val="0"/>
      <w:marRight w:val="0"/>
      <w:marTop w:val="0"/>
      <w:marBottom w:val="0"/>
      <w:divBdr>
        <w:top w:val="none" w:sz="0" w:space="0" w:color="auto"/>
        <w:left w:val="none" w:sz="0" w:space="0" w:color="auto"/>
        <w:bottom w:val="none" w:sz="0" w:space="0" w:color="auto"/>
        <w:right w:val="none" w:sz="0" w:space="0" w:color="auto"/>
      </w:divBdr>
      <w:divsChild>
        <w:div w:id="766003027">
          <w:marLeft w:val="0"/>
          <w:marRight w:val="0"/>
          <w:marTop w:val="0"/>
          <w:marBottom w:val="0"/>
          <w:divBdr>
            <w:top w:val="none" w:sz="0" w:space="0" w:color="auto"/>
            <w:left w:val="none" w:sz="0" w:space="0" w:color="auto"/>
            <w:bottom w:val="none" w:sz="0" w:space="0" w:color="auto"/>
            <w:right w:val="none" w:sz="0" w:space="0" w:color="auto"/>
          </w:divBdr>
          <w:divsChild>
            <w:div w:id="489492142">
              <w:marLeft w:val="0"/>
              <w:marRight w:val="0"/>
              <w:marTop w:val="0"/>
              <w:marBottom w:val="0"/>
              <w:divBdr>
                <w:top w:val="none" w:sz="0" w:space="0" w:color="auto"/>
                <w:left w:val="none" w:sz="0" w:space="0" w:color="auto"/>
                <w:bottom w:val="none" w:sz="0" w:space="0" w:color="auto"/>
                <w:right w:val="none" w:sz="0" w:space="0" w:color="auto"/>
              </w:divBdr>
              <w:divsChild>
                <w:div w:id="591083338">
                  <w:marLeft w:val="0"/>
                  <w:marRight w:val="0"/>
                  <w:marTop w:val="0"/>
                  <w:marBottom w:val="0"/>
                  <w:divBdr>
                    <w:top w:val="none" w:sz="0" w:space="0" w:color="auto"/>
                    <w:left w:val="none" w:sz="0" w:space="0" w:color="auto"/>
                    <w:bottom w:val="none" w:sz="0" w:space="0" w:color="auto"/>
                    <w:right w:val="none" w:sz="0" w:space="0" w:color="auto"/>
                  </w:divBdr>
                  <w:divsChild>
                    <w:div w:id="288975096">
                      <w:marLeft w:val="3000"/>
                      <w:marRight w:val="0"/>
                      <w:marTop w:val="0"/>
                      <w:marBottom w:val="75"/>
                      <w:divBdr>
                        <w:top w:val="none" w:sz="0" w:space="0" w:color="auto"/>
                        <w:left w:val="none" w:sz="0" w:space="0" w:color="auto"/>
                        <w:bottom w:val="none" w:sz="0" w:space="0" w:color="auto"/>
                        <w:right w:val="none" w:sz="0" w:space="0" w:color="auto"/>
                      </w:divBdr>
                      <w:divsChild>
                        <w:div w:id="1113597011">
                          <w:marLeft w:val="0"/>
                          <w:marRight w:val="0"/>
                          <w:marTop w:val="0"/>
                          <w:marBottom w:val="0"/>
                          <w:divBdr>
                            <w:top w:val="none" w:sz="0" w:space="0" w:color="auto"/>
                            <w:left w:val="none" w:sz="0" w:space="0" w:color="auto"/>
                            <w:bottom w:val="none" w:sz="0" w:space="0" w:color="auto"/>
                            <w:right w:val="none" w:sz="0" w:space="0" w:color="auto"/>
                          </w:divBdr>
                          <w:divsChild>
                            <w:div w:id="1243829359">
                              <w:marLeft w:val="0"/>
                              <w:marRight w:val="0"/>
                              <w:marTop w:val="0"/>
                              <w:marBottom w:val="0"/>
                              <w:divBdr>
                                <w:top w:val="none" w:sz="0" w:space="0" w:color="auto"/>
                                <w:left w:val="none" w:sz="0" w:space="0" w:color="auto"/>
                                <w:bottom w:val="none" w:sz="0" w:space="0" w:color="auto"/>
                                <w:right w:val="none" w:sz="0" w:space="0" w:color="auto"/>
                              </w:divBdr>
                              <w:divsChild>
                                <w:div w:id="675959228">
                                  <w:marLeft w:val="0"/>
                                  <w:marRight w:val="0"/>
                                  <w:marTop w:val="0"/>
                                  <w:marBottom w:val="0"/>
                                  <w:divBdr>
                                    <w:top w:val="none" w:sz="0" w:space="0" w:color="auto"/>
                                    <w:left w:val="none" w:sz="0" w:space="0" w:color="auto"/>
                                    <w:bottom w:val="none" w:sz="0" w:space="0" w:color="auto"/>
                                    <w:right w:val="none" w:sz="0" w:space="0" w:color="auto"/>
                                  </w:divBdr>
                                  <w:divsChild>
                                    <w:div w:id="132450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838814">
      <w:bodyDiv w:val="1"/>
      <w:marLeft w:val="0"/>
      <w:marRight w:val="0"/>
      <w:marTop w:val="0"/>
      <w:marBottom w:val="0"/>
      <w:divBdr>
        <w:top w:val="none" w:sz="0" w:space="0" w:color="auto"/>
        <w:left w:val="none" w:sz="0" w:space="0" w:color="auto"/>
        <w:bottom w:val="none" w:sz="0" w:space="0" w:color="auto"/>
        <w:right w:val="none" w:sz="0" w:space="0" w:color="auto"/>
      </w:divBdr>
    </w:div>
    <w:div w:id="1563639587">
      <w:bodyDiv w:val="1"/>
      <w:marLeft w:val="0"/>
      <w:marRight w:val="0"/>
      <w:marTop w:val="0"/>
      <w:marBottom w:val="0"/>
      <w:divBdr>
        <w:top w:val="none" w:sz="0" w:space="0" w:color="auto"/>
        <w:left w:val="none" w:sz="0" w:space="0" w:color="auto"/>
        <w:bottom w:val="none" w:sz="0" w:space="0" w:color="auto"/>
        <w:right w:val="none" w:sz="0" w:space="0" w:color="auto"/>
      </w:divBdr>
    </w:div>
    <w:div w:id="1573157373">
      <w:bodyDiv w:val="1"/>
      <w:marLeft w:val="0"/>
      <w:marRight w:val="0"/>
      <w:marTop w:val="0"/>
      <w:marBottom w:val="0"/>
      <w:divBdr>
        <w:top w:val="none" w:sz="0" w:space="0" w:color="auto"/>
        <w:left w:val="none" w:sz="0" w:space="0" w:color="auto"/>
        <w:bottom w:val="none" w:sz="0" w:space="0" w:color="auto"/>
        <w:right w:val="none" w:sz="0" w:space="0" w:color="auto"/>
      </w:divBdr>
    </w:div>
    <w:div w:id="1579366831">
      <w:bodyDiv w:val="1"/>
      <w:marLeft w:val="0"/>
      <w:marRight w:val="0"/>
      <w:marTop w:val="0"/>
      <w:marBottom w:val="0"/>
      <w:divBdr>
        <w:top w:val="none" w:sz="0" w:space="0" w:color="auto"/>
        <w:left w:val="none" w:sz="0" w:space="0" w:color="auto"/>
        <w:bottom w:val="none" w:sz="0" w:space="0" w:color="auto"/>
        <w:right w:val="none" w:sz="0" w:space="0" w:color="auto"/>
      </w:divBdr>
    </w:div>
    <w:div w:id="1605572716">
      <w:bodyDiv w:val="1"/>
      <w:marLeft w:val="0"/>
      <w:marRight w:val="0"/>
      <w:marTop w:val="0"/>
      <w:marBottom w:val="0"/>
      <w:divBdr>
        <w:top w:val="none" w:sz="0" w:space="0" w:color="auto"/>
        <w:left w:val="none" w:sz="0" w:space="0" w:color="auto"/>
        <w:bottom w:val="none" w:sz="0" w:space="0" w:color="auto"/>
        <w:right w:val="none" w:sz="0" w:space="0" w:color="auto"/>
      </w:divBdr>
    </w:div>
    <w:div w:id="1624461719">
      <w:bodyDiv w:val="1"/>
      <w:marLeft w:val="0"/>
      <w:marRight w:val="0"/>
      <w:marTop w:val="0"/>
      <w:marBottom w:val="0"/>
      <w:divBdr>
        <w:top w:val="none" w:sz="0" w:space="0" w:color="auto"/>
        <w:left w:val="none" w:sz="0" w:space="0" w:color="auto"/>
        <w:bottom w:val="none" w:sz="0" w:space="0" w:color="auto"/>
        <w:right w:val="none" w:sz="0" w:space="0" w:color="auto"/>
      </w:divBdr>
    </w:div>
    <w:div w:id="1668365840">
      <w:bodyDiv w:val="1"/>
      <w:marLeft w:val="0"/>
      <w:marRight w:val="0"/>
      <w:marTop w:val="0"/>
      <w:marBottom w:val="0"/>
      <w:divBdr>
        <w:top w:val="none" w:sz="0" w:space="0" w:color="auto"/>
        <w:left w:val="none" w:sz="0" w:space="0" w:color="auto"/>
        <w:bottom w:val="none" w:sz="0" w:space="0" w:color="auto"/>
        <w:right w:val="none" w:sz="0" w:space="0" w:color="auto"/>
      </w:divBdr>
    </w:div>
    <w:div w:id="1714310117">
      <w:bodyDiv w:val="1"/>
      <w:marLeft w:val="0"/>
      <w:marRight w:val="0"/>
      <w:marTop w:val="0"/>
      <w:marBottom w:val="0"/>
      <w:divBdr>
        <w:top w:val="none" w:sz="0" w:space="0" w:color="auto"/>
        <w:left w:val="none" w:sz="0" w:space="0" w:color="auto"/>
        <w:bottom w:val="none" w:sz="0" w:space="0" w:color="auto"/>
        <w:right w:val="none" w:sz="0" w:space="0" w:color="auto"/>
      </w:divBdr>
    </w:div>
    <w:div w:id="1723670900">
      <w:bodyDiv w:val="1"/>
      <w:marLeft w:val="0"/>
      <w:marRight w:val="0"/>
      <w:marTop w:val="0"/>
      <w:marBottom w:val="0"/>
      <w:divBdr>
        <w:top w:val="none" w:sz="0" w:space="0" w:color="auto"/>
        <w:left w:val="none" w:sz="0" w:space="0" w:color="auto"/>
        <w:bottom w:val="none" w:sz="0" w:space="0" w:color="auto"/>
        <w:right w:val="none" w:sz="0" w:space="0" w:color="auto"/>
      </w:divBdr>
    </w:div>
    <w:div w:id="1725718590">
      <w:bodyDiv w:val="1"/>
      <w:marLeft w:val="0"/>
      <w:marRight w:val="0"/>
      <w:marTop w:val="0"/>
      <w:marBottom w:val="0"/>
      <w:divBdr>
        <w:top w:val="none" w:sz="0" w:space="0" w:color="auto"/>
        <w:left w:val="none" w:sz="0" w:space="0" w:color="auto"/>
        <w:bottom w:val="none" w:sz="0" w:space="0" w:color="auto"/>
        <w:right w:val="none" w:sz="0" w:space="0" w:color="auto"/>
      </w:divBdr>
    </w:div>
    <w:div w:id="1727335538">
      <w:bodyDiv w:val="1"/>
      <w:marLeft w:val="0"/>
      <w:marRight w:val="0"/>
      <w:marTop w:val="0"/>
      <w:marBottom w:val="0"/>
      <w:divBdr>
        <w:top w:val="none" w:sz="0" w:space="0" w:color="auto"/>
        <w:left w:val="none" w:sz="0" w:space="0" w:color="auto"/>
        <w:bottom w:val="none" w:sz="0" w:space="0" w:color="auto"/>
        <w:right w:val="none" w:sz="0" w:space="0" w:color="auto"/>
      </w:divBdr>
    </w:div>
    <w:div w:id="1758091042">
      <w:bodyDiv w:val="1"/>
      <w:marLeft w:val="0"/>
      <w:marRight w:val="0"/>
      <w:marTop w:val="0"/>
      <w:marBottom w:val="0"/>
      <w:divBdr>
        <w:top w:val="none" w:sz="0" w:space="0" w:color="auto"/>
        <w:left w:val="none" w:sz="0" w:space="0" w:color="auto"/>
        <w:bottom w:val="none" w:sz="0" w:space="0" w:color="auto"/>
        <w:right w:val="none" w:sz="0" w:space="0" w:color="auto"/>
      </w:divBdr>
    </w:div>
    <w:div w:id="1795782069">
      <w:bodyDiv w:val="1"/>
      <w:marLeft w:val="0"/>
      <w:marRight w:val="0"/>
      <w:marTop w:val="0"/>
      <w:marBottom w:val="0"/>
      <w:divBdr>
        <w:top w:val="none" w:sz="0" w:space="0" w:color="auto"/>
        <w:left w:val="none" w:sz="0" w:space="0" w:color="auto"/>
        <w:bottom w:val="none" w:sz="0" w:space="0" w:color="auto"/>
        <w:right w:val="none" w:sz="0" w:space="0" w:color="auto"/>
      </w:divBdr>
    </w:div>
    <w:div w:id="1804998486">
      <w:bodyDiv w:val="1"/>
      <w:marLeft w:val="0"/>
      <w:marRight w:val="0"/>
      <w:marTop w:val="0"/>
      <w:marBottom w:val="0"/>
      <w:divBdr>
        <w:top w:val="none" w:sz="0" w:space="0" w:color="auto"/>
        <w:left w:val="none" w:sz="0" w:space="0" w:color="auto"/>
        <w:bottom w:val="none" w:sz="0" w:space="0" w:color="auto"/>
        <w:right w:val="none" w:sz="0" w:space="0" w:color="auto"/>
      </w:divBdr>
    </w:div>
    <w:div w:id="1925651064">
      <w:bodyDiv w:val="1"/>
      <w:marLeft w:val="0"/>
      <w:marRight w:val="0"/>
      <w:marTop w:val="0"/>
      <w:marBottom w:val="0"/>
      <w:divBdr>
        <w:top w:val="none" w:sz="0" w:space="0" w:color="auto"/>
        <w:left w:val="none" w:sz="0" w:space="0" w:color="auto"/>
        <w:bottom w:val="none" w:sz="0" w:space="0" w:color="auto"/>
        <w:right w:val="none" w:sz="0" w:space="0" w:color="auto"/>
      </w:divBdr>
    </w:div>
    <w:div w:id="1945721796">
      <w:bodyDiv w:val="1"/>
      <w:marLeft w:val="0"/>
      <w:marRight w:val="0"/>
      <w:marTop w:val="0"/>
      <w:marBottom w:val="0"/>
      <w:divBdr>
        <w:top w:val="none" w:sz="0" w:space="0" w:color="auto"/>
        <w:left w:val="none" w:sz="0" w:space="0" w:color="auto"/>
        <w:bottom w:val="none" w:sz="0" w:space="0" w:color="auto"/>
        <w:right w:val="none" w:sz="0" w:space="0" w:color="auto"/>
      </w:divBdr>
    </w:div>
    <w:div w:id="1978222833">
      <w:bodyDiv w:val="1"/>
      <w:marLeft w:val="0"/>
      <w:marRight w:val="0"/>
      <w:marTop w:val="0"/>
      <w:marBottom w:val="0"/>
      <w:divBdr>
        <w:top w:val="none" w:sz="0" w:space="0" w:color="auto"/>
        <w:left w:val="none" w:sz="0" w:space="0" w:color="auto"/>
        <w:bottom w:val="none" w:sz="0" w:space="0" w:color="auto"/>
        <w:right w:val="none" w:sz="0" w:space="0" w:color="auto"/>
      </w:divBdr>
    </w:div>
    <w:div w:id="2009163764">
      <w:bodyDiv w:val="1"/>
      <w:marLeft w:val="0"/>
      <w:marRight w:val="0"/>
      <w:marTop w:val="0"/>
      <w:marBottom w:val="0"/>
      <w:divBdr>
        <w:top w:val="none" w:sz="0" w:space="0" w:color="auto"/>
        <w:left w:val="none" w:sz="0" w:space="0" w:color="auto"/>
        <w:bottom w:val="none" w:sz="0" w:space="0" w:color="auto"/>
        <w:right w:val="none" w:sz="0" w:space="0" w:color="auto"/>
      </w:divBdr>
    </w:div>
    <w:div w:id="2099016737">
      <w:bodyDiv w:val="1"/>
      <w:marLeft w:val="0"/>
      <w:marRight w:val="0"/>
      <w:marTop w:val="0"/>
      <w:marBottom w:val="0"/>
      <w:divBdr>
        <w:top w:val="none" w:sz="0" w:space="0" w:color="auto"/>
        <w:left w:val="none" w:sz="0" w:space="0" w:color="auto"/>
        <w:bottom w:val="none" w:sz="0" w:space="0" w:color="auto"/>
        <w:right w:val="none" w:sz="0" w:space="0" w:color="auto"/>
      </w:divBdr>
    </w:div>
    <w:div w:id="2124810709">
      <w:bodyDiv w:val="1"/>
      <w:marLeft w:val="0"/>
      <w:marRight w:val="0"/>
      <w:marTop w:val="0"/>
      <w:marBottom w:val="0"/>
      <w:divBdr>
        <w:top w:val="none" w:sz="0" w:space="0" w:color="auto"/>
        <w:left w:val="none" w:sz="0" w:space="0" w:color="auto"/>
        <w:bottom w:val="none" w:sz="0" w:space="0" w:color="auto"/>
        <w:right w:val="none" w:sz="0" w:space="0" w:color="auto"/>
      </w:divBdr>
    </w:div>
    <w:div w:id="2133280368">
      <w:bodyDiv w:val="1"/>
      <w:marLeft w:val="0"/>
      <w:marRight w:val="0"/>
      <w:marTop w:val="0"/>
      <w:marBottom w:val="0"/>
      <w:divBdr>
        <w:top w:val="none" w:sz="0" w:space="0" w:color="auto"/>
        <w:left w:val="none" w:sz="0" w:space="0" w:color="auto"/>
        <w:bottom w:val="none" w:sz="0" w:space="0" w:color="auto"/>
        <w:right w:val="none" w:sz="0" w:space="0" w:color="auto"/>
      </w:divBdr>
    </w:div>
    <w:div w:id="2142261373">
      <w:bodyDiv w:val="1"/>
      <w:marLeft w:val="0"/>
      <w:marRight w:val="0"/>
      <w:marTop w:val="0"/>
      <w:marBottom w:val="0"/>
      <w:divBdr>
        <w:top w:val="none" w:sz="0" w:space="0" w:color="auto"/>
        <w:left w:val="none" w:sz="0" w:space="0" w:color="auto"/>
        <w:bottom w:val="none" w:sz="0" w:space="0" w:color="auto"/>
        <w:right w:val="none" w:sz="0" w:space="0" w:color="auto"/>
      </w:divBdr>
    </w:div>
    <w:div w:id="2144231508">
      <w:bodyDiv w:val="1"/>
      <w:marLeft w:val="0"/>
      <w:marRight w:val="0"/>
      <w:marTop w:val="0"/>
      <w:marBottom w:val="0"/>
      <w:divBdr>
        <w:top w:val="none" w:sz="0" w:space="0" w:color="auto"/>
        <w:left w:val="none" w:sz="0" w:space="0" w:color="auto"/>
        <w:bottom w:val="none" w:sz="0" w:space="0" w:color="auto"/>
        <w:right w:val="none" w:sz="0" w:space="0" w:color="auto"/>
      </w:divBdr>
      <w:divsChild>
        <w:div w:id="1651709173">
          <w:marLeft w:val="0"/>
          <w:marRight w:val="0"/>
          <w:marTop w:val="0"/>
          <w:marBottom w:val="0"/>
          <w:divBdr>
            <w:top w:val="none" w:sz="0" w:space="0" w:color="auto"/>
            <w:left w:val="none" w:sz="0" w:space="0" w:color="auto"/>
            <w:bottom w:val="none" w:sz="0" w:space="0" w:color="auto"/>
            <w:right w:val="none" w:sz="0" w:space="0" w:color="auto"/>
          </w:divBdr>
          <w:divsChild>
            <w:div w:id="967247912">
              <w:marLeft w:val="0"/>
              <w:marRight w:val="0"/>
              <w:marTop w:val="0"/>
              <w:marBottom w:val="0"/>
              <w:divBdr>
                <w:top w:val="none" w:sz="0" w:space="0" w:color="auto"/>
                <w:left w:val="none" w:sz="0" w:space="0" w:color="auto"/>
                <w:bottom w:val="none" w:sz="0" w:space="0" w:color="auto"/>
                <w:right w:val="none" w:sz="0" w:space="0" w:color="auto"/>
              </w:divBdr>
              <w:divsChild>
                <w:div w:id="1276331858">
                  <w:marLeft w:val="0"/>
                  <w:marRight w:val="0"/>
                  <w:marTop w:val="0"/>
                  <w:marBottom w:val="0"/>
                  <w:divBdr>
                    <w:top w:val="none" w:sz="0" w:space="0" w:color="auto"/>
                    <w:left w:val="none" w:sz="0" w:space="0" w:color="auto"/>
                    <w:bottom w:val="none" w:sz="0" w:space="0" w:color="auto"/>
                    <w:right w:val="none" w:sz="0" w:space="0" w:color="auto"/>
                  </w:divBdr>
                  <w:divsChild>
                    <w:div w:id="121273753">
                      <w:marLeft w:val="0"/>
                      <w:marRight w:val="0"/>
                      <w:marTop w:val="0"/>
                      <w:marBottom w:val="0"/>
                      <w:divBdr>
                        <w:top w:val="none" w:sz="0" w:space="0" w:color="auto"/>
                        <w:left w:val="none" w:sz="0" w:space="0" w:color="auto"/>
                        <w:bottom w:val="none" w:sz="0" w:space="0" w:color="auto"/>
                        <w:right w:val="none" w:sz="0" w:space="0" w:color="auto"/>
                      </w:divBdr>
                    </w:div>
                    <w:div w:id="404567931">
                      <w:marLeft w:val="0"/>
                      <w:marRight w:val="0"/>
                      <w:marTop w:val="0"/>
                      <w:marBottom w:val="0"/>
                      <w:divBdr>
                        <w:top w:val="none" w:sz="0" w:space="0" w:color="auto"/>
                        <w:left w:val="none" w:sz="0" w:space="0" w:color="auto"/>
                        <w:bottom w:val="none" w:sz="0" w:space="0" w:color="auto"/>
                        <w:right w:val="none" w:sz="0" w:space="0" w:color="auto"/>
                      </w:divBdr>
                    </w:div>
                    <w:div w:id="898589612">
                      <w:marLeft w:val="0"/>
                      <w:marRight w:val="0"/>
                      <w:marTop w:val="0"/>
                      <w:marBottom w:val="0"/>
                      <w:divBdr>
                        <w:top w:val="none" w:sz="0" w:space="0" w:color="auto"/>
                        <w:left w:val="none" w:sz="0" w:space="0" w:color="auto"/>
                        <w:bottom w:val="none" w:sz="0" w:space="0" w:color="auto"/>
                        <w:right w:val="none" w:sz="0" w:space="0" w:color="auto"/>
                      </w:divBdr>
                    </w:div>
                    <w:div w:id="1117797343">
                      <w:marLeft w:val="0"/>
                      <w:marRight w:val="0"/>
                      <w:marTop w:val="0"/>
                      <w:marBottom w:val="0"/>
                      <w:divBdr>
                        <w:top w:val="none" w:sz="0" w:space="0" w:color="auto"/>
                        <w:left w:val="none" w:sz="0" w:space="0" w:color="auto"/>
                        <w:bottom w:val="none" w:sz="0" w:space="0" w:color="auto"/>
                        <w:right w:val="none" w:sz="0" w:space="0" w:color="auto"/>
                      </w:divBdr>
                    </w:div>
                    <w:div w:id="1296134588">
                      <w:marLeft w:val="0"/>
                      <w:marRight w:val="0"/>
                      <w:marTop w:val="0"/>
                      <w:marBottom w:val="0"/>
                      <w:divBdr>
                        <w:top w:val="none" w:sz="0" w:space="0" w:color="auto"/>
                        <w:left w:val="none" w:sz="0" w:space="0" w:color="auto"/>
                        <w:bottom w:val="none" w:sz="0" w:space="0" w:color="auto"/>
                        <w:right w:val="none" w:sz="0" w:space="0" w:color="auto"/>
                      </w:divBdr>
                    </w:div>
                    <w:div w:id="1411463534">
                      <w:marLeft w:val="0"/>
                      <w:marRight w:val="0"/>
                      <w:marTop w:val="0"/>
                      <w:marBottom w:val="0"/>
                      <w:divBdr>
                        <w:top w:val="none" w:sz="0" w:space="0" w:color="auto"/>
                        <w:left w:val="none" w:sz="0" w:space="0" w:color="auto"/>
                        <w:bottom w:val="none" w:sz="0" w:space="0" w:color="auto"/>
                        <w:right w:val="none" w:sz="0" w:space="0" w:color="auto"/>
                      </w:divBdr>
                    </w:div>
                    <w:div w:id="1550651647">
                      <w:marLeft w:val="0"/>
                      <w:marRight w:val="0"/>
                      <w:marTop w:val="0"/>
                      <w:marBottom w:val="0"/>
                      <w:divBdr>
                        <w:top w:val="none" w:sz="0" w:space="0" w:color="auto"/>
                        <w:left w:val="none" w:sz="0" w:space="0" w:color="auto"/>
                        <w:bottom w:val="none" w:sz="0" w:space="0" w:color="auto"/>
                        <w:right w:val="none" w:sz="0" w:space="0" w:color="auto"/>
                      </w:divBdr>
                    </w:div>
                    <w:div w:id="160087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agriculture.gov.au/ag-farm-food/hort-policy" TargetMode="External"/><Relationship Id="rId26" Type="http://schemas.openxmlformats.org/officeDocument/2006/relationships/header" Target="header3.xml"/><Relationship Id="rId39" Type="http://schemas.openxmlformats.org/officeDocument/2006/relationships/diagramQuickStyle" Target="diagrams/quickStyle1.xml"/><Relationship Id="rId21" Type="http://schemas.openxmlformats.org/officeDocument/2006/relationships/hyperlink" Target="https://www.horticulture.com.au/growers/help-your-business-grow/research-reports-publications-fact-sheets-and-more/grower-resources/ha18002-assets/australian-horticulture-statistics-handbook/" TargetMode="External"/><Relationship Id="rId34" Type="http://schemas.openxmlformats.org/officeDocument/2006/relationships/hyperlink" Target="https://www.R-project.org/" TargetMode="External"/><Relationship Id="rId42" Type="http://schemas.openxmlformats.org/officeDocument/2006/relationships/image" Target="media/image4.png"/><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image" Target="media/image16.pn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ageconsearch.umn.edu/record/259719/" TargetMode="External"/><Relationship Id="rId11" Type="http://schemas.openxmlformats.org/officeDocument/2006/relationships/footnotes" Target="footnotes.xml"/><Relationship Id="rId24" Type="http://schemas.openxmlformats.org/officeDocument/2006/relationships/header" Target="header2.xml"/><Relationship Id="rId32" Type="http://schemas.openxmlformats.org/officeDocument/2006/relationships/image" Target="media/image2.png"/><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image" Target="media/image7.jpeg"/><Relationship Id="rId53" Type="http://schemas.openxmlformats.org/officeDocument/2006/relationships/image" Target="media/image15.png"/><Relationship Id="rId58" Type="http://schemas.openxmlformats.org/officeDocument/2006/relationships/chart" Target="charts/chart2.xm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hyperlink" Target="https://www.agriculture.gov.au/abares/research-topics/agricultural-outlook/agriculture-overview" TargetMode="External"/><Relationship Id="rId14" Type="http://schemas.openxmlformats.org/officeDocument/2006/relationships/hyperlink" Target="https://pmc.gov.au/resource-centre/regulation/cost-benefit-analysis-guidance-note." TargetMode="External"/><Relationship Id="rId22" Type="http://schemas.openxmlformats.org/officeDocument/2006/relationships/hyperlink" Target="https://www.abs.gov.au/" TargetMode="External"/><Relationship Id="rId27" Type="http://schemas.openxmlformats.org/officeDocument/2006/relationships/hyperlink" Target="https://www.tqaaustralia.com.au/about-us/" TargetMode="External"/><Relationship Id="rId30" Type="http://schemas.openxmlformats.org/officeDocument/2006/relationships/hyperlink" Target="https://ageconsearch.umn.edu/record/276220/" TargetMode="External"/><Relationship Id="rId35" Type="http://schemas.openxmlformats.org/officeDocument/2006/relationships/hyperlink" Target="doi:10.1136/bmjopen-2018-026630" TargetMode="External"/><Relationship Id="rId43" Type="http://schemas.openxmlformats.org/officeDocument/2006/relationships/image" Target="media/image5.png"/><Relationship Id="rId48" Type="http://schemas.openxmlformats.org/officeDocument/2006/relationships/image" Target="media/image10.png"/><Relationship Id="rId56" Type="http://schemas.openxmlformats.org/officeDocument/2006/relationships/image" Target="media/image17.png"/><Relationship Id="rId8" Type="http://schemas.openxmlformats.org/officeDocument/2006/relationships/styles" Target="styles.xml"/><Relationship Id="rId51" Type="http://schemas.openxmlformats.org/officeDocument/2006/relationships/image" Target="media/image13.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agriculture.gov.au/ag-farm-food/hort-policy/horticulture_fact_sheet" TargetMode="External"/><Relationship Id="rId25" Type="http://schemas.openxmlformats.org/officeDocument/2006/relationships/footer" Target="footer2.xml"/><Relationship Id="rId33" Type="http://schemas.openxmlformats.org/officeDocument/2006/relationships/hyperlink" Target="https://doi.org/10.1371/journal.%20pone.0183641" TargetMode="External"/><Relationship Id="rId38" Type="http://schemas.openxmlformats.org/officeDocument/2006/relationships/diagramLayout" Target="diagrams/layout1.xml"/><Relationship Id="rId46" Type="http://schemas.openxmlformats.org/officeDocument/2006/relationships/image" Target="media/image8.png"/><Relationship Id="rId59" Type="http://schemas.openxmlformats.org/officeDocument/2006/relationships/chart" Target="charts/chart3.xml"/><Relationship Id="rId20" Type="http://schemas.openxmlformats.org/officeDocument/2006/relationships/hyperlink" Target="https://www.foodstandards.gov.au/code/proposals/Documents/P1015%20Horticulture%20PPPS%201CFS%20FINAL%20v2.pdf" TargetMode="External"/><Relationship Id="rId41" Type="http://schemas.microsoft.com/office/2007/relationships/diagramDrawing" Target="diagrams/drawing1.xml"/><Relationship Id="rId54" Type="http://schemas.openxmlformats.org/officeDocument/2006/relationships/chart" Target="charts/chart1.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fsanzapps/proposals/P1052/Shared%20Documents/Working%20folder/Cost%20Benefit%20Assessment/Costings%20for%20CfS%20and%20RIS/TQA%20Final%20Report%20July%202011.pdf" TargetMode="External"/><Relationship Id="rId23" Type="http://schemas.openxmlformats.org/officeDocument/2006/relationships/header" Target="header1.xml"/><Relationship Id="rId28" Type="http://schemas.openxmlformats.org/officeDocument/2006/relationships/hyperlink" Target="https://ausveg.com.au/app/data/technical-insights/docs/3264461_164290_VG13082.PDF" TargetMode="External"/><Relationship Id="rId36" Type="http://schemas.openxmlformats.org/officeDocument/2006/relationships/image" Target="media/image3.png"/><Relationship Id="rId49" Type="http://schemas.openxmlformats.org/officeDocument/2006/relationships/image" Target="media/image11.png"/><Relationship Id="rId57" Type="http://schemas.openxmlformats.org/officeDocument/2006/relationships/image" Target="media/image18.png"/><Relationship Id="rId10" Type="http://schemas.openxmlformats.org/officeDocument/2006/relationships/webSettings" Target="webSettings.xml"/><Relationship Id="rId31" Type="http://schemas.openxmlformats.org/officeDocument/2006/relationships/hyperlink" Target="https://journals.plos.org/plosone/article?id=10.1371/journal.pone.0235507" TargetMode="External"/><Relationship Id="rId44" Type="http://schemas.openxmlformats.org/officeDocument/2006/relationships/image" Target="media/image6.png"/><Relationship Id="rId52" Type="http://schemas.openxmlformats.org/officeDocument/2006/relationships/image" Target="media/image14.png"/><Relationship Id="rId60" Type="http://schemas.openxmlformats.org/officeDocument/2006/relationships/chart" Target="charts/chart4.xml"/><Relationship Id="rId9"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trademap.org/" TargetMode="External"/><Relationship Id="rId2" Type="http://schemas.openxmlformats.org/officeDocument/2006/relationships/hyperlink" Target="https://comtrade.un.org/" TargetMode="External"/><Relationship Id="rId1" Type="http://schemas.openxmlformats.org/officeDocument/2006/relationships/hyperlink" Target="https://www.sbs.com.au/news/third-person-dies-following-listeria-outbreak"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adhinc\Documents\Cost%20Benefit\Reports\ACS2019_HorticultureTable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dirty="0"/>
              <a:t>Vegetable</a:t>
            </a:r>
            <a:r>
              <a:rPr lang="en-GB" sz="1400" baseline="0" dirty="0"/>
              <a:t> </a:t>
            </a:r>
            <a:r>
              <a:rPr lang="en-GB" sz="1400" dirty="0"/>
              <a:t>Production</a:t>
            </a:r>
            <a:r>
              <a:rPr lang="en-GB" sz="1400" baseline="0" dirty="0"/>
              <a:t> Vs </a:t>
            </a:r>
            <a:r>
              <a:rPr lang="en-GB" sz="1400" baseline="0" dirty="0" smtClean="0"/>
              <a:t>Export – 30 years</a:t>
            </a:r>
            <a:endParaRPr lang="en-GB" sz="1400" dirty="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928783164818812"/>
          <c:y val="0.12113453391286927"/>
          <c:w val="0.70334793766186987"/>
          <c:h val="0.67644545908562626"/>
        </c:manualLayout>
      </c:layout>
      <c:areaChart>
        <c:grouping val="standard"/>
        <c:varyColors val="0"/>
        <c:ser>
          <c:idx val="0"/>
          <c:order val="0"/>
          <c:tx>
            <c:strRef>
              <c:f>'Table 11.1'!$J$10:$J$11</c:f>
              <c:strCache>
                <c:ptCount val="2"/>
                <c:pt idx="0">
                  <c:v>Production</c:v>
                </c:pt>
                <c:pt idx="1">
                  <c:v>$m</c:v>
                </c:pt>
              </c:strCache>
            </c:strRef>
          </c:tx>
          <c:spPr>
            <a:solidFill>
              <a:schemeClr val="accent1"/>
            </a:solidFill>
            <a:ln>
              <a:noFill/>
            </a:ln>
            <a:effectLst/>
          </c:spPr>
          <c:cat>
            <c:strRef>
              <c:f>'Table 11.1'!$B$12:$B$39</c:f>
              <c:strCache>
                <c:ptCount val="28"/>
                <c:pt idx="0">
                  <c:v>1990–91</c:v>
                </c:pt>
                <c:pt idx="1">
                  <c:v>1991–92</c:v>
                </c:pt>
                <c:pt idx="2">
                  <c:v>1992–93</c:v>
                </c:pt>
                <c:pt idx="3">
                  <c:v>1993–94</c:v>
                </c:pt>
                <c:pt idx="4">
                  <c:v>1994–95</c:v>
                </c:pt>
                <c:pt idx="5">
                  <c:v>1995–96</c:v>
                </c:pt>
                <c:pt idx="6">
                  <c:v>1996–97</c:v>
                </c:pt>
                <c:pt idx="7">
                  <c:v>1997–98</c:v>
                </c:pt>
                <c:pt idx="8">
                  <c:v>1998–99</c:v>
                </c:pt>
                <c:pt idx="9">
                  <c:v>1999–00</c:v>
                </c:pt>
                <c:pt idx="10">
                  <c:v>2000–01</c:v>
                </c:pt>
                <c:pt idx="11">
                  <c:v>2001–02</c:v>
                </c:pt>
                <c:pt idx="12">
                  <c:v>2002–03</c:v>
                </c:pt>
                <c:pt idx="13">
                  <c:v>2003–04</c:v>
                </c:pt>
                <c:pt idx="14">
                  <c:v>2004–05</c:v>
                </c:pt>
                <c:pt idx="15">
                  <c:v>2005–06</c:v>
                </c:pt>
                <c:pt idx="16">
                  <c:v>2006–07</c:v>
                </c:pt>
                <c:pt idx="17">
                  <c:v>2007–08</c:v>
                </c:pt>
                <c:pt idx="18">
                  <c:v>2008–09</c:v>
                </c:pt>
                <c:pt idx="19">
                  <c:v>2009–10</c:v>
                </c:pt>
                <c:pt idx="20">
                  <c:v>2010–11</c:v>
                </c:pt>
                <c:pt idx="21">
                  <c:v>2011–12</c:v>
                </c:pt>
                <c:pt idx="22">
                  <c:v>2012–13</c:v>
                </c:pt>
                <c:pt idx="23">
                  <c:v>2013–14</c:v>
                </c:pt>
                <c:pt idx="24">
                  <c:v>2014–15</c:v>
                </c:pt>
                <c:pt idx="25">
                  <c:v>2015–16</c:v>
                </c:pt>
                <c:pt idx="26">
                  <c:v>2016–17</c:v>
                </c:pt>
                <c:pt idx="27">
                  <c:v>2017–18</c:v>
                </c:pt>
              </c:strCache>
            </c:strRef>
          </c:cat>
          <c:val>
            <c:numRef>
              <c:f>'Table 11.1'!$J$12:$J$39</c:f>
              <c:numCache>
                <c:formatCode>#,##0</c:formatCode>
                <c:ptCount val="28"/>
                <c:pt idx="0">
                  <c:v>1284.9000000000001</c:v>
                </c:pt>
                <c:pt idx="1">
                  <c:v>1289.8</c:v>
                </c:pt>
                <c:pt idx="2">
                  <c:v>1248.5999999999999</c:v>
                </c:pt>
                <c:pt idx="3">
                  <c:v>1443.7</c:v>
                </c:pt>
                <c:pt idx="4">
                  <c:v>1491.6</c:v>
                </c:pt>
                <c:pt idx="5">
                  <c:v>1616.1</c:v>
                </c:pt>
                <c:pt idx="6">
                  <c:v>1662.3</c:v>
                </c:pt>
                <c:pt idx="7">
                  <c:v>1812.3</c:v>
                </c:pt>
                <c:pt idx="8">
                  <c:v>1864.4</c:v>
                </c:pt>
                <c:pt idx="9">
                  <c:v>1861.9</c:v>
                </c:pt>
                <c:pt idx="10">
                  <c:v>2182.6</c:v>
                </c:pt>
                <c:pt idx="11">
                  <c:v>2268.6</c:v>
                </c:pt>
                <c:pt idx="12">
                  <c:v>2258.1</c:v>
                </c:pt>
                <c:pt idx="13">
                  <c:v>2355.5</c:v>
                </c:pt>
                <c:pt idx="14">
                  <c:v>2133.5</c:v>
                </c:pt>
                <c:pt idx="15">
                  <c:v>2878.1</c:v>
                </c:pt>
                <c:pt idx="16">
                  <c:v>3164.6</c:v>
                </c:pt>
                <c:pt idx="17">
                  <c:v>3362.8</c:v>
                </c:pt>
                <c:pt idx="18">
                  <c:v>3012.4</c:v>
                </c:pt>
                <c:pt idx="19">
                  <c:v>3023.2</c:v>
                </c:pt>
                <c:pt idx="20">
                  <c:v>3338.2</c:v>
                </c:pt>
                <c:pt idx="21">
                  <c:v>3338.5</c:v>
                </c:pt>
                <c:pt idx="22">
                  <c:v>3769.64</c:v>
                </c:pt>
                <c:pt idx="23">
                  <c:v>3509.63</c:v>
                </c:pt>
                <c:pt idx="24">
                  <c:v>3350.3420000000001</c:v>
                </c:pt>
                <c:pt idx="25">
                  <c:v>3585.3939999999998</c:v>
                </c:pt>
                <c:pt idx="26">
                  <c:v>3903.806</c:v>
                </c:pt>
                <c:pt idx="27">
                  <c:v>4096.549</c:v>
                </c:pt>
              </c:numCache>
            </c:numRef>
          </c:val>
          <c:extLst>
            <c:ext xmlns:c16="http://schemas.microsoft.com/office/drawing/2014/chart" uri="{C3380CC4-5D6E-409C-BE32-E72D297353CC}">
              <c16:uniqueId val="{00000000-1E46-4951-A040-27E18A32E50F}"/>
            </c:ext>
          </c:extLst>
        </c:ser>
        <c:ser>
          <c:idx val="1"/>
          <c:order val="1"/>
          <c:tx>
            <c:strRef>
              <c:f>'Table 11.1'!$K$10:$K$11</c:f>
              <c:strCache>
                <c:ptCount val="2"/>
                <c:pt idx="0">
                  <c:v>Exports</c:v>
                </c:pt>
                <c:pt idx="1">
                  <c:v>$m</c:v>
                </c:pt>
              </c:strCache>
            </c:strRef>
          </c:tx>
          <c:spPr>
            <a:solidFill>
              <a:schemeClr val="accent2"/>
            </a:solidFill>
            <a:ln>
              <a:noFill/>
            </a:ln>
            <a:effectLst/>
          </c:spPr>
          <c:cat>
            <c:strRef>
              <c:f>'Table 11.1'!$B$12:$B$39</c:f>
              <c:strCache>
                <c:ptCount val="28"/>
                <c:pt idx="0">
                  <c:v>1990–91</c:v>
                </c:pt>
                <c:pt idx="1">
                  <c:v>1991–92</c:v>
                </c:pt>
                <c:pt idx="2">
                  <c:v>1992–93</c:v>
                </c:pt>
                <c:pt idx="3">
                  <c:v>1993–94</c:v>
                </c:pt>
                <c:pt idx="4">
                  <c:v>1994–95</c:v>
                </c:pt>
                <c:pt idx="5">
                  <c:v>1995–96</c:v>
                </c:pt>
                <c:pt idx="6">
                  <c:v>1996–97</c:v>
                </c:pt>
                <c:pt idx="7">
                  <c:v>1997–98</c:v>
                </c:pt>
                <c:pt idx="8">
                  <c:v>1998–99</c:v>
                </c:pt>
                <c:pt idx="9">
                  <c:v>1999–00</c:v>
                </c:pt>
                <c:pt idx="10">
                  <c:v>2000–01</c:v>
                </c:pt>
                <c:pt idx="11">
                  <c:v>2001–02</c:v>
                </c:pt>
                <c:pt idx="12">
                  <c:v>2002–03</c:v>
                </c:pt>
                <c:pt idx="13">
                  <c:v>2003–04</c:v>
                </c:pt>
                <c:pt idx="14">
                  <c:v>2004–05</c:v>
                </c:pt>
                <c:pt idx="15">
                  <c:v>2005–06</c:v>
                </c:pt>
                <c:pt idx="16">
                  <c:v>2006–07</c:v>
                </c:pt>
                <c:pt idx="17">
                  <c:v>2007–08</c:v>
                </c:pt>
                <c:pt idx="18">
                  <c:v>2008–09</c:v>
                </c:pt>
                <c:pt idx="19">
                  <c:v>2009–10</c:v>
                </c:pt>
                <c:pt idx="20">
                  <c:v>2010–11</c:v>
                </c:pt>
                <c:pt idx="21">
                  <c:v>2011–12</c:v>
                </c:pt>
                <c:pt idx="22">
                  <c:v>2012–13</c:v>
                </c:pt>
                <c:pt idx="23">
                  <c:v>2013–14</c:v>
                </c:pt>
                <c:pt idx="24">
                  <c:v>2014–15</c:v>
                </c:pt>
                <c:pt idx="25">
                  <c:v>2015–16</c:v>
                </c:pt>
                <c:pt idx="26">
                  <c:v>2016–17</c:v>
                </c:pt>
                <c:pt idx="27">
                  <c:v>2017–18</c:v>
                </c:pt>
              </c:strCache>
            </c:strRef>
          </c:cat>
          <c:val>
            <c:numRef>
              <c:f>'Table 11.1'!$K$12:$K$39</c:f>
              <c:numCache>
                <c:formatCode>#,##0</c:formatCode>
                <c:ptCount val="28"/>
                <c:pt idx="0">
                  <c:v>125.721</c:v>
                </c:pt>
                <c:pt idx="1">
                  <c:v>166.166</c:v>
                </c:pt>
                <c:pt idx="2">
                  <c:v>178.15100000000001</c:v>
                </c:pt>
                <c:pt idx="3">
                  <c:v>240.11600000000001</c:v>
                </c:pt>
                <c:pt idx="4">
                  <c:v>278.62900000000002</c:v>
                </c:pt>
                <c:pt idx="5">
                  <c:v>276.596</c:v>
                </c:pt>
                <c:pt idx="6">
                  <c:v>256.33999999999997</c:v>
                </c:pt>
                <c:pt idx="7">
                  <c:v>313.58499999999998</c:v>
                </c:pt>
                <c:pt idx="8">
                  <c:v>373.20600000000002</c:v>
                </c:pt>
                <c:pt idx="9">
                  <c:v>299.53399999999999</c:v>
                </c:pt>
                <c:pt idx="10">
                  <c:v>321.61599999999999</c:v>
                </c:pt>
                <c:pt idx="11">
                  <c:v>368.40699999999998</c:v>
                </c:pt>
                <c:pt idx="12">
                  <c:v>349.34699999999998</c:v>
                </c:pt>
                <c:pt idx="13">
                  <c:v>300.62</c:v>
                </c:pt>
                <c:pt idx="14">
                  <c:v>277.70299999999997</c:v>
                </c:pt>
                <c:pt idx="15">
                  <c:v>272.56299999999999</c:v>
                </c:pt>
                <c:pt idx="16">
                  <c:v>272.976</c:v>
                </c:pt>
                <c:pt idx="17">
                  <c:v>262.57799999999997</c:v>
                </c:pt>
                <c:pt idx="18">
                  <c:v>280.77</c:v>
                </c:pt>
                <c:pt idx="19">
                  <c:v>281.71499999999997</c:v>
                </c:pt>
                <c:pt idx="20">
                  <c:v>296.34899999999999</c:v>
                </c:pt>
                <c:pt idx="21">
                  <c:v>275.43400000000003</c:v>
                </c:pt>
                <c:pt idx="22">
                  <c:v>257.07900000000001</c:v>
                </c:pt>
                <c:pt idx="23">
                  <c:v>267.83999999999997</c:v>
                </c:pt>
                <c:pt idx="24">
                  <c:v>288.87200000000001</c:v>
                </c:pt>
                <c:pt idx="25">
                  <c:v>340.07499999999999</c:v>
                </c:pt>
                <c:pt idx="26">
                  <c:v>353.83100000000002</c:v>
                </c:pt>
                <c:pt idx="27">
                  <c:v>376.63200000000001</c:v>
                </c:pt>
              </c:numCache>
            </c:numRef>
          </c:val>
          <c:extLst>
            <c:ext xmlns:c16="http://schemas.microsoft.com/office/drawing/2014/chart" uri="{C3380CC4-5D6E-409C-BE32-E72D297353CC}">
              <c16:uniqueId val="{00000001-1E46-4951-A040-27E18A32E50F}"/>
            </c:ext>
          </c:extLst>
        </c:ser>
        <c:dLbls>
          <c:showLegendKey val="0"/>
          <c:showVal val="0"/>
          <c:showCatName val="0"/>
          <c:showSerName val="0"/>
          <c:showPercent val="0"/>
          <c:showBubbleSize val="0"/>
        </c:dLbls>
        <c:axId val="694567936"/>
        <c:axId val="694565440"/>
      </c:areaChart>
      <c:lineChart>
        <c:grouping val="standard"/>
        <c:varyColors val="0"/>
        <c:ser>
          <c:idx val="2"/>
          <c:order val="2"/>
          <c:tx>
            <c:strRef>
              <c:f>'Table 11.1'!$L$10:$L$11</c:f>
              <c:strCache>
                <c:ptCount val="2"/>
                <c:pt idx="0">
                  <c:v>Export</c:v>
                </c:pt>
                <c:pt idx="1">
                  <c:v>%</c:v>
                </c:pt>
              </c:strCache>
            </c:strRef>
          </c:tx>
          <c:spPr>
            <a:ln w="28575" cap="rnd">
              <a:solidFill>
                <a:srgbClr val="002060"/>
              </a:solidFill>
              <a:round/>
            </a:ln>
            <a:effectLst/>
          </c:spPr>
          <c:marker>
            <c:symbol val="none"/>
          </c:marker>
          <c:cat>
            <c:strRef>
              <c:f>'Table 11.1'!$B$12:$B$39</c:f>
              <c:strCache>
                <c:ptCount val="28"/>
                <c:pt idx="0">
                  <c:v>1990–91</c:v>
                </c:pt>
                <c:pt idx="1">
                  <c:v>1991–92</c:v>
                </c:pt>
                <c:pt idx="2">
                  <c:v>1992–93</c:v>
                </c:pt>
                <c:pt idx="3">
                  <c:v>1993–94</c:v>
                </c:pt>
                <c:pt idx="4">
                  <c:v>1994–95</c:v>
                </c:pt>
                <c:pt idx="5">
                  <c:v>1995–96</c:v>
                </c:pt>
                <c:pt idx="6">
                  <c:v>1996–97</c:v>
                </c:pt>
                <c:pt idx="7">
                  <c:v>1997–98</c:v>
                </c:pt>
                <c:pt idx="8">
                  <c:v>1998–99</c:v>
                </c:pt>
                <c:pt idx="9">
                  <c:v>1999–00</c:v>
                </c:pt>
                <c:pt idx="10">
                  <c:v>2000–01</c:v>
                </c:pt>
                <c:pt idx="11">
                  <c:v>2001–02</c:v>
                </c:pt>
                <c:pt idx="12">
                  <c:v>2002–03</c:v>
                </c:pt>
                <c:pt idx="13">
                  <c:v>2003–04</c:v>
                </c:pt>
                <c:pt idx="14">
                  <c:v>2004–05</c:v>
                </c:pt>
                <c:pt idx="15">
                  <c:v>2005–06</c:v>
                </c:pt>
                <c:pt idx="16">
                  <c:v>2006–07</c:v>
                </c:pt>
                <c:pt idx="17">
                  <c:v>2007–08</c:v>
                </c:pt>
                <c:pt idx="18">
                  <c:v>2008–09</c:v>
                </c:pt>
                <c:pt idx="19">
                  <c:v>2009–10</c:v>
                </c:pt>
                <c:pt idx="20">
                  <c:v>2010–11</c:v>
                </c:pt>
                <c:pt idx="21">
                  <c:v>2011–12</c:v>
                </c:pt>
                <c:pt idx="22">
                  <c:v>2012–13</c:v>
                </c:pt>
                <c:pt idx="23">
                  <c:v>2013–14</c:v>
                </c:pt>
                <c:pt idx="24">
                  <c:v>2014–15</c:v>
                </c:pt>
                <c:pt idx="25">
                  <c:v>2015–16</c:v>
                </c:pt>
                <c:pt idx="26">
                  <c:v>2016–17</c:v>
                </c:pt>
                <c:pt idx="27">
                  <c:v>2017–18</c:v>
                </c:pt>
              </c:strCache>
            </c:strRef>
          </c:cat>
          <c:val>
            <c:numRef>
              <c:f>'Table 11.1'!$L$12:$L$39</c:f>
              <c:numCache>
                <c:formatCode>#,##0</c:formatCode>
                <c:ptCount val="28"/>
                <c:pt idx="0">
                  <c:v>9.7844968480037355</c:v>
                </c:pt>
                <c:pt idx="1">
                  <c:v>12.883082648472632</c:v>
                </c:pt>
                <c:pt idx="2">
                  <c:v>14.268060227454752</c:v>
                </c:pt>
                <c:pt idx="3">
                  <c:v>16.631987254969868</c:v>
                </c:pt>
                <c:pt idx="4">
                  <c:v>18.679873960847416</c:v>
                </c:pt>
                <c:pt idx="5">
                  <c:v>17.115030010519153</c:v>
                </c:pt>
                <c:pt idx="6">
                  <c:v>15.420802502556697</c:v>
                </c:pt>
                <c:pt idx="7">
                  <c:v>17.303150692490206</c:v>
                </c:pt>
                <c:pt idx="8">
                  <c:v>20.017485518129156</c:v>
                </c:pt>
                <c:pt idx="9">
                  <c:v>16.087544980933455</c:v>
                </c:pt>
                <c:pt idx="10">
                  <c:v>14.735453129295337</c:v>
                </c:pt>
                <c:pt idx="11">
                  <c:v>16.2393987481266</c:v>
                </c:pt>
                <c:pt idx="12">
                  <c:v>15.4708383153979</c:v>
                </c:pt>
                <c:pt idx="13">
                  <c:v>12.762470812990873</c:v>
                </c:pt>
                <c:pt idx="14">
                  <c:v>13.016311225685492</c:v>
                </c:pt>
                <c:pt idx="15">
                  <c:v>9.470240783850457</c:v>
                </c:pt>
                <c:pt idx="16">
                  <c:v>8.625924287429692</c:v>
                </c:pt>
                <c:pt idx="17">
                  <c:v>7.8083144998215763</c:v>
                </c:pt>
                <c:pt idx="18">
                  <c:v>9.320475368476961</c:v>
                </c:pt>
                <c:pt idx="19">
                  <c:v>9.3184374173061641</c:v>
                </c:pt>
                <c:pt idx="20">
                  <c:v>8.877508837097837</c:v>
                </c:pt>
                <c:pt idx="21">
                  <c:v>8.2502321401827174</c:v>
                </c:pt>
                <c:pt idx="22">
                  <c:v>6.8197228382551129</c:v>
                </c:pt>
                <c:pt idx="23">
                  <c:v>7.6315736986519926</c:v>
                </c:pt>
                <c:pt idx="24">
                  <c:v>8.6221645432018583</c:v>
                </c:pt>
                <c:pt idx="25">
                  <c:v>9.4850105734544101</c:v>
                </c:pt>
                <c:pt idx="26">
                  <c:v>9.0637444586129554</c:v>
                </c:pt>
                <c:pt idx="27">
                  <c:v>9.1938849016574693</c:v>
                </c:pt>
              </c:numCache>
            </c:numRef>
          </c:val>
          <c:smooth val="0"/>
          <c:extLst>
            <c:ext xmlns:c16="http://schemas.microsoft.com/office/drawing/2014/chart" uri="{C3380CC4-5D6E-409C-BE32-E72D297353CC}">
              <c16:uniqueId val="{00000002-1E46-4951-A040-27E18A32E50F}"/>
            </c:ext>
          </c:extLst>
        </c:ser>
        <c:dLbls>
          <c:showLegendKey val="0"/>
          <c:showVal val="0"/>
          <c:showCatName val="0"/>
          <c:showSerName val="0"/>
          <c:showPercent val="0"/>
          <c:showBubbleSize val="0"/>
        </c:dLbls>
        <c:marker val="1"/>
        <c:smooth val="0"/>
        <c:axId val="697972432"/>
        <c:axId val="697977008"/>
      </c:lineChart>
      <c:catAx>
        <c:axId val="69456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694565440"/>
        <c:crosses val="autoZero"/>
        <c:auto val="1"/>
        <c:lblAlgn val="ctr"/>
        <c:lblOffset val="100"/>
        <c:noMultiLvlLbl val="0"/>
      </c:catAx>
      <c:valAx>
        <c:axId val="694565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sz="1200" dirty="0"/>
                  <a:t>Value of vegetables ($m)</a:t>
                </a:r>
              </a:p>
            </c:rich>
          </c:tx>
          <c:layout>
            <c:manualLayout>
              <c:xMode val="edge"/>
              <c:yMode val="edge"/>
              <c:x val="9.2938247050643121E-4"/>
              <c:y val="0.24165708126609567"/>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4567936"/>
        <c:crosses val="autoZero"/>
        <c:crossBetween val="between"/>
      </c:valAx>
      <c:valAx>
        <c:axId val="697977008"/>
        <c:scaling>
          <c:orientation val="minMax"/>
        </c:scaling>
        <c:delete val="0"/>
        <c:axPos val="r"/>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baseline="0" dirty="0"/>
                  <a:t>% Export</a:t>
                </a:r>
              </a:p>
            </c:rich>
          </c:tx>
          <c:layout>
            <c:manualLayout>
              <c:xMode val="edge"/>
              <c:yMode val="edge"/>
              <c:x val="0.90370147457117067"/>
              <c:y val="0.39652356999899829"/>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7972432"/>
        <c:crosses val="max"/>
        <c:crossBetween val="between"/>
      </c:valAx>
      <c:catAx>
        <c:axId val="697972432"/>
        <c:scaling>
          <c:orientation val="minMax"/>
        </c:scaling>
        <c:delete val="1"/>
        <c:axPos val="b"/>
        <c:numFmt formatCode="General" sourceLinked="1"/>
        <c:majorTickMark val="out"/>
        <c:minorTickMark val="none"/>
        <c:tickLblPos val="nextTo"/>
        <c:crossAx val="697977008"/>
        <c:crosses val="autoZero"/>
        <c:auto val="1"/>
        <c:lblAlgn val="ctr"/>
        <c:lblOffset val="100"/>
        <c:noMultiLvlLbl val="0"/>
      </c:catAx>
      <c:spPr>
        <a:noFill/>
        <a:ln>
          <a:noFill/>
        </a:ln>
        <a:effectLst/>
      </c:spPr>
    </c:plotArea>
    <c:legend>
      <c:legendPos val="b"/>
      <c:layout>
        <c:manualLayout>
          <c:xMode val="edge"/>
          <c:yMode val="edge"/>
          <c:x val="0.19817326307199473"/>
          <c:y val="0.92816629882411783"/>
          <c:w val="0.60365347385601054"/>
          <c:h val="5.949944277316861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Lettuce</a:t>
            </a:r>
            <a:r>
              <a:rPr lang="en-GB" baseline="0"/>
              <a:t> $AU per KG, Comtrade data</a:t>
            </a:r>
          </a:p>
          <a:p>
            <a:pPr>
              <a:defRPr/>
            </a:pP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602100725578166"/>
          <c:y val="0.1803069657615112"/>
          <c:w val="0.86440114923789946"/>
          <c:h val="0.602109157842873"/>
        </c:manualLayout>
      </c:layout>
      <c:lineChart>
        <c:grouping val="standard"/>
        <c:varyColors val="0"/>
        <c:ser>
          <c:idx val="0"/>
          <c:order val="0"/>
          <c:tx>
            <c:strRef>
              <c:f>'comtrade (1)'!$D$5</c:f>
              <c:strCache>
                <c:ptCount val="1"/>
                <c:pt idx="0">
                  <c:v>Australia</c:v>
                </c:pt>
              </c:strCache>
            </c:strRef>
          </c:tx>
          <c:spPr>
            <a:ln w="57150" cap="rnd">
              <a:solidFill>
                <a:sysClr val="windowText" lastClr="000000"/>
              </a:solidFill>
              <a:round/>
            </a:ln>
            <a:effectLst/>
          </c:spPr>
          <c:marker>
            <c:symbol val="none"/>
          </c:marker>
          <c:cat>
            <c:numRef>
              <c:f>'comtrade (1)'!$E$4:$G$4</c:f>
              <c:numCache>
                <c:formatCode>General</c:formatCode>
                <c:ptCount val="3"/>
                <c:pt idx="0">
                  <c:v>2017</c:v>
                </c:pt>
                <c:pt idx="1">
                  <c:v>2018</c:v>
                </c:pt>
                <c:pt idx="2">
                  <c:v>2019</c:v>
                </c:pt>
              </c:numCache>
            </c:numRef>
          </c:cat>
          <c:val>
            <c:numRef>
              <c:f>'comtrade (1)'!$E$5:$G$5</c:f>
              <c:numCache>
                <c:formatCode>_("$"* #,##0.00_);_("$"* \(#,##0.00\);_("$"* "-"??_);_(@_)</c:formatCode>
                <c:ptCount val="3"/>
                <c:pt idx="0">
                  <c:v>6.5055553709712211</c:v>
                </c:pt>
                <c:pt idx="1">
                  <c:v>5.5871539676635544</c:v>
                </c:pt>
                <c:pt idx="2">
                  <c:v>5.7365413217210115</c:v>
                </c:pt>
              </c:numCache>
            </c:numRef>
          </c:val>
          <c:smooth val="0"/>
          <c:extLst>
            <c:ext xmlns:c16="http://schemas.microsoft.com/office/drawing/2014/chart" uri="{C3380CC4-5D6E-409C-BE32-E72D297353CC}">
              <c16:uniqueId val="{00000000-AB60-4BB0-80E8-E107F68F60E7}"/>
            </c:ext>
          </c:extLst>
        </c:ser>
        <c:ser>
          <c:idx val="1"/>
          <c:order val="1"/>
          <c:tx>
            <c:strRef>
              <c:f>'comtrade (1)'!$D$6</c:f>
              <c:strCache>
                <c:ptCount val="1"/>
                <c:pt idx="0">
                  <c:v>Chile</c:v>
                </c:pt>
              </c:strCache>
            </c:strRef>
          </c:tx>
          <c:spPr>
            <a:ln w="28575" cap="rnd">
              <a:solidFill>
                <a:schemeClr val="accent2"/>
              </a:solidFill>
              <a:round/>
            </a:ln>
            <a:effectLst/>
          </c:spPr>
          <c:marker>
            <c:symbol val="none"/>
          </c:marker>
          <c:cat>
            <c:numRef>
              <c:f>'comtrade (1)'!$E$4:$G$4</c:f>
              <c:numCache>
                <c:formatCode>General</c:formatCode>
                <c:ptCount val="3"/>
                <c:pt idx="0">
                  <c:v>2017</c:v>
                </c:pt>
                <c:pt idx="1">
                  <c:v>2018</c:v>
                </c:pt>
                <c:pt idx="2">
                  <c:v>2019</c:v>
                </c:pt>
              </c:numCache>
            </c:numRef>
          </c:cat>
          <c:val>
            <c:numRef>
              <c:f>'comtrade (1)'!$E$6:$G$6</c:f>
              <c:numCache>
                <c:formatCode>_("$"* #,##0.00_);_("$"* \(#,##0.00\);_("$"* "-"??_);_(@_)</c:formatCode>
                <c:ptCount val="3"/>
                <c:pt idx="0">
                  <c:v>1.407071547420965</c:v>
                </c:pt>
                <c:pt idx="1">
                  <c:v>2.185499323508977</c:v>
                </c:pt>
                <c:pt idx="2">
                  <c:v>4.203973727422003</c:v>
                </c:pt>
              </c:numCache>
            </c:numRef>
          </c:val>
          <c:smooth val="0"/>
          <c:extLst>
            <c:ext xmlns:c16="http://schemas.microsoft.com/office/drawing/2014/chart" uri="{C3380CC4-5D6E-409C-BE32-E72D297353CC}">
              <c16:uniqueId val="{00000001-AB60-4BB0-80E8-E107F68F60E7}"/>
            </c:ext>
          </c:extLst>
        </c:ser>
        <c:ser>
          <c:idx val="2"/>
          <c:order val="2"/>
          <c:tx>
            <c:strRef>
              <c:f>'comtrade (1)'!$D$7</c:f>
              <c:strCache>
                <c:ptCount val="1"/>
                <c:pt idx="0">
                  <c:v>New Zealand</c:v>
                </c:pt>
              </c:strCache>
            </c:strRef>
          </c:tx>
          <c:spPr>
            <a:ln w="28575" cap="rnd">
              <a:solidFill>
                <a:schemeClr val="accent6"/>
              </a:solidFill>
              <a:round/>
            </a:ln>
            <a:effectLst/>
          </c:spPr>
          <c:marker>
            <c:symbol val="none"/>
          </c:marker>
          <c:cat>
            <c:numRef>
              <c:f>'comtrade (1)'!$E$4:$G$4</c:f>
              <c:numCache>
                <c:formatCode>General</c:formatCode>
                <c:ptCount val="3"/>
                <c:pt idx="0">
                  <c:v>2017</c:v>
                </c:pt>
                <c:pt idx="1">
                  <c:v>2018</c:v>
                </c:pt>
                <c:pt idx="2">
                  <c:v>2019</c:v>
                </c:pt>
              </c:numCache>
            </c:numRef>
          </c:cat>
          <c:val>
            <c:numRef>
              <c:f>'comtrade (1)'!$E$7:$G$7</c:f>
              <c:numCache>
                <c:formatCode>_("$"* #,##0.00_);_("$"* \(#,##0.00\);_("$"* "-"??_);_(@_)</c:formatCode>
                <c:ptCount val="3"/>
                <c:pt idx="0">
                  <c:v>0</c:v>
                </c:pt>
                <c:pt idx="1">
                  <c:v>4.7289359744324955</c:v>
                </c:pt>
                <c:pt idx="2">
                  <c:v>4.2461832776438504</c:v>
                </c:pt>
              </c:numCache>
            </c:numRef>
          </c:val>
          <c:smooth val="0"/>
          <c:extLst>
            <c:ext xmlns:c16="http://schemas.microsoft.com/office/drawing/2014/chart" uri="{C3380CC4-5D6E-409C-BE32-E72D297353CC}">
              <c16:uniqueId val="{00000002-AB60-4BB0-80E8-E107F68F60E7}"/>
            </c:ext>
          </c:extLst>
        </c:ser>
        <c:ser>
          <c:idx val="3"/>
          <c:order val="3"/>
          <c:tx>
            <c:strRef>
              <c:f>'comtrade (1)'!$D$8</c:f>
              <c:strCache>
                <c:ptCount val="1"/>
                <c:pt idx="0">
                  <c:v>Peru</c:v>
                </c:pt>
              </c:strCache>
            </c:strRef>
          </c:tx>
          <c:spPr>
            <a:ln w="28575" cap="rnd">
              <a:solidFill>
                <a:schemeClr val="accent4"/>
              </a:solidFill>
              <a:round/>
            </a:ln>
            <a:effectLst/>
          </c:spPr>
          <c:marker>
            <c:symbol val="none"/>
          </c:marker>
          <c:cat>
            <c:numRef>
              <c:f>'comtrade (1)'!$E$4:$G$4</c:f>
              <c:numCache>
                <c:formatCode>General</c:formatCode>
                <c:ptCount val="3"/>
                <c:pt idx="0">
                  <c:v>2017</c:v>
                </c:pt>
                <c:pt idx="1">
                  <c:v>2018</c:v>
                </c:pt>
                <c:pt idx="2">
                  <c:v>2019</c:v>
                </c:pt>
              </c:numCache>
            </c:numRef>
          </c:cat>
          <c:val>
            <c:numRef>
              <c:f>'comtrade (1)'!$E$8:$G$8</c:f>
              <c:numCache>
                <c:formatCode>_("$"* #,##0.00_);_("$"* \(#,##0.00\);_("$"* "-"??_);_(@_)</c:formatCode>
                <c:ptCount val="3"/>
                <c:pt idx="0">
                  <c:v>3.8149161464688737</c:v>
                </c:pt>
                <c:pt idx="1">
                  <c:v>4.1430535837755347</c:v>
                </c:pt>
                <c:pt idx="2">
                  <c:v>3.9117635872364365</c:v>
                </c:pt>
              </c:numCache>
            </c:numRef>
          </c:val>
          <c:smooth val="0"/>
          <c:extLst>
            <c:ext xmlns:c16="http://schemas.microsoft.com/office/drawing/2014/chart" uri="{C3380CC4-5D6E-409C-BE32-E72D297353CC}">
              <c16:uniqueId val="{00000003-AB60-4BB0-80E8-E107F68F60E7}"/>
            </c:ext>
          </c:extLst>
        </c:ser>
        <c:ser>
          <c:idx val="4"/>
          <c:order val="4"/>
          <c:tx>
            <c:strRef>
              <c:f>'comtrade (1)'!$D$9</c:f>
              <c:strCache>
                <c:ptCount val="1"/>
                <c:pt idx="0">
                  <c:v>South Africa</c:v>
                </c:pt>
              </c:strCache>
            </c:strRef>
          </c:tx>
          <c:spPr>
            <a:ln w="28575" cap="rnd">
              <a:solidFill>
                <a:schemeClr val="accent5"/>
              </a:solidFill>
              <a:round/>
            </a:ln>
            <a:effectLst/>
          </c:spPr>
          <c:marker>
            <c:symbol val="none"/>
          </c:marker>
          <c:cat>
            <c:numRef>
              <c:f>'comtrade (1)'!$E$4:$G$4</c:f>
              <c:numCache>
                <c:formatCode>General</c:formatCode>
                <c:ptCount val="3"/>
                <c:pt idx="0">
                  <c:v>2017</c:v>
                </c:pt>
                <c:pt idx="1">
                  <c:v>2018</c:v>
                </c:pt>
                <c:pt idx="2">
                  <c:v>2019</c:v>
                </c:pt>
              </c:numCache>
            </c:numRef>
          </c:cat>
          <c:val>
            <c:numRef>
              <c:f>'comtrade (1)'!$E$9:$G$9</c:f>
              <c:numCache>
                <c:formatCode>_("$"* #,##0.00_);_("$"* \(#,##0.00\);_("$"* "-"??_);_(@_)</c:formatCode>
                <c:ptCount val="3"/>
                <c:pt idx="0">
                  <c:v>1.3233456501277912</c:v>
                </c:pt>
                <c:pt idx="1">
                  <c:v>1.3350686092656912</c:v>
                </c:pt>
                <c:pt idx="2">
                  <c:v>1.4164272898486832</c:v>
                </c:pt>
              </c:numCache>
            </c:numRef>
          </c:val>
          <c:smooth val="0"/>
          <c:extLst>
            <c:ext xmlns:c16="http://schemas.microsoft.com/office/drawing/2014/chart" uri="{C3380CC4-5D6E-409C-BE32-E72D297353CC}">
              <c16:uniqueId val="{00000004-AB60-4BB0-80E8-E107F68F60E7}"/>
            </c:ext>
          </c:extLst>
        </c:ser>
        <c:dLbls>
          <c:showLegendKey val="0"/>
          <c:showVal val="0"/>
          <c:showCatName val="0"/>
          <c:showSerName val="0"/>
          <c:showPercent val="0"/>
          <c:showBubbleSize val="0"/>
        </c:dLbls>
        <c:smooth val="0"/>
        <c:axId val="1131785584"/>
        <c:axId val="1131781424"/>
      </c:lineChart>
      <c:catAx>
        <c:axId val="11317855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1781424"/>
        <c:crosses val="autoZero"/>
        <c:auto val="1"/>
        <c:lblAlgn val="ctr"/>
        <c:lblOffset val="100"/>
        <c:noMultiLvlLbl val="0"/>
      </c:catAx>
      <c:valAx>
        <c:axId val="1131781424"/>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1785584"/>
        <c:crosses val="autoZero"/>
        <c:crossBetween val="between"/>
      </c:valAx>
      <c:spPr>
        <a:noFill/>
        <a:ln>
          <a:noFill/>
        </a:ln>
        <a:effectLst/>
      </c:spPr>
    </c:plotArea>
    <c:legend>
      <c:legendPos val="b"/>
      <c:layout>
        <c:manualLayout>
          <c:xMode val="edge"/>
          <c:yMode val="edge"/>
          <c:x val="4.9999884443561071E-2"/>
          <c:y val="0.88281167979002628"/>
          <c:w val="0.9"/>
          <c:h val="0.117188320209973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Melons</a:t>
            </a:r>
            <a:r>
              <a:rPr lang="en-GB" baseline="0"/>
              <a:t> $AU per KG, Comtrade data</a:t>
            </a:r>
          </a:p>
          <a:p>
            <a:pPr>
              <a:defRPr/>
            </a:pP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602100725578166"/>
          <c:y val="0.121862601795782"/>
          <c:w val="0.86440114923789946"/>
          <c:h val="0.68572400991116444"/>
        </c:manualLayout>
      </c:layout>
      <c:lineChart>
        <c:grouping val="standard"/>
        <c:varyColors val="0"/>
        <c:ser>
          <c:idx val="0"/>
          <c:order val="0"/>
          <c:tx>
            <c:strRef>
              <c:f>'comtrade (1)'!$D$14</c:f>
              <c:strCache>
                <c:ptCount val="1"/>
                <c:pt idx="0">
                  <c:v>Australia</c:v>
                </c:pt>
              </c:strCache>
            </c:strRef>
          </c:tx>
          <c:spPr>
            <a:ln w="57150" cap="rnd">
              <a:solidFill>
                <a:sysClr val="windowText" lastClr="000000"/>
              </a:solidFill>
              <a:round/>
            </a:ln>
            <a:effectLst/>
          </c:spPr>
          <c:marker>
            <c:symbol val="none"/>
          </c:marker>
          <c:cat>
            <c:numRef>
              <c:f>'comtrade (1)'!$E$13:$G$13</c:f>
              <c:numCache>
                <c:formatCode>General</c:formatCode>
                <c:ptCount val="3"/>
                <c:pt idx="0">
                  <c:v>2017</c:v>
                </c:pt>
                <c:pt idx="1">
                  <c:v>2018</c:v>
                </c:pt>
                <c:pt idx="2">
                  <c:v>2019</c:v>
                </c:pt>
              </c:numCache>
            </c:numRef>
          </c:cat>
          <c:val>
            <c:numRef>
              <c:f>'comtrade (1)'!$E$14:$G$14</c:f>
              <c:numCache>
                <c:formatCode>_("$"* #,##0.00_);_("$"* \(#,##0.00\);_("$"* "-"??_);_(@_)</c:formatCode>
                <c:ptCount val="3"/>
                <c:pt idx="0">
                  <c:v>1.6799017069652251</c:v>
                </c:pt>
                <c:pt idx="1">
                  <c:v>1.5427294323342327</c:v>
                </c:pt>
                <c:pt idx="2">
                  <c:v>1.6065398455205433</c:v>
                </c:pt>
              </c:numCache>
            </c:numRef>
          </c:val>
          <c:smooth val="0"/>
          <c:extLst>
            <c:ext xmlns:c16="http://schemas.microsoft.com/office/drawing/2014/chart" uri="{C3380CC4-5D6E-409C-BE32-E72D297353CC}">
              <c16:uniqueId val="{00000000-5861-4D24-A998-478957A33BBC}"/>
            </c:ext>
          </c:extLst>
        </c:ser>
        <c:ser>
          <c:idx val="1"/>
          <c:order val="1"/>
          <c:tx>
            <c:strRef>
              <c:f>'comtrade (1)'!$D$15</c:f>
              <c:strCache>
                <c:ptCount val="1"/>
                <c:pt idx="0">
                  <c:v>Chile</c:v>
                </c:pt>
              </c:strCache>
            </c:strRef>
          </c:tx>
          <c:spPr>
            <a:ln w="28575" cap="rnd">
              <a:solidFill>
                <a:schemeClr val="accent2"/>
              </a:solidFill>
              <a:round/>
            </a:ln>
            <a:effectLst/>
          </c:spPr>
          <c:marker>
            <c:symbol val="none"/>
          </c:marker>
          <c:cat>
            <c:numRef>
              <c:f>'comtrade (1)'!$E$13:$G$13</c:f>
              <c:numCache>
                <c:formatCode>General</c:formatCode>
                <c:ptCount val="3"/>
                <c:pt idx="0">
                  <c:v>2017</c:v>
                </c:pt>
                <c:pt idx="1">
                  <c:v>2018</c:v>
                </c:pt>
                <c:pt idx="2">
                  <c:v>2019</c:v>
                </c:pt>
              </c:numCache>
            </c:numRef>
          </c:cat>
          <c:val>
            <c:numRef>
              <c:f>'comtrade (1)'!$E$15:$G$15</c:f>
              <c:numCache>
                <c:formatCode>_("$"* #,##0.00_);_("$"* \(#,##0.00\);_("$"* "-"??_);_(@_)</c:formatCode>
                <c:ptCount val="3"/>
                <c:pt idx="0">
                  <c:v>1.8681481481481483</c:v>
                </c:pt>
                <c:pt idx="1">
                  <c:v>2.9076566125290024</c:v>
                </c:pt>
                <c:pt idx="2">
                  <c:v>3.1180597014925371</c:v>
                </c:pt>
              </c:numCache>
            </c:numRef>
          </c:val>
          <c:smooth val="0"/>
          <c:extLst>
            <c:ext xmlns:c16="http://schemas.microsoft.com/office/drawing/2014/chart" uri="{C3380CC4-5D6E-409C-BE32-E72D297353CC}">
              <c16:uniqueId val="{00000001-5861-4D24-A998-478957A33BBC}"/>
            </c:ext>
          </c:extLst>
        </c:ser>
        <c:ser>
          <c:idx val="2"/>
          <c:order val="2"/>
          <c:tx>
            <c:strRef>
              <c:f>'comtrade (1)'!$D$16</c:f>
              <c:strCache>
                <c:ptCount val="1"/>
                <c:pt idx="0">
                  <c:v>New Zealand</c:v>
                </c:pt>
              </c:strCache>
            </c:strRef>
          </c:tx>
          <c:spPr>
            <a:ln w="28575" cap="rnd">
              <a:solidFill>
                <a:schemeClr val="accent6"/>
              </a:solidFill>
              <a:round/>
            </a:ln>
            <a:effectLst/>
          </c:spPr>
          <c:marker>
            <c:symbol val="none"/>
          </c:marker>
          <c:cat>
            <c:numRef>
              <c:f>'comtrade (1)'!$E$13:$G$13</c:f>
              <c:numCache>
                <c:formatCode>General</c:formatCode>
                <c:ptCount val="3"/>
                <c:pt idx="0">
                  <c:v>2017</c:v>
                </c:pt>
                <c:pt idx="1">
                  <c:v>2018</c:v>
                </c:pt>
                <c:pt idx="2">
                  <c:v>2019</c:v>
                </c:pt>
              </c:numCache>
            </c:numRef>
          </c:cat>
          <c:val>
            <c:numRef>
              <c:f>'comtrade (1)'!$E$16:$G$16</c:f>
              <c:numCache>
                <c:formatCode>_("$"* #,##0.00_);_("$"* \(#,##0.00\);_("$"* "-"??_);_(@_)</c:formatCode>
                <c:ptCount val="3"/>
                <c:pt idx="0">
                  <c:v>4.0155260183608297</c:v>
                </c:pt>
                <c:pt idx="1">
                  <c:v>4.1797907521611499</c:v>
                </c:pt>
                <c:pt idx="2">
                  <c:v>3.6218295840652561</c:v>
                </c:pt>
              </c:numCache>
            </c:numRef>
          </c:val>
          <c:smooth val="0"/>
          <c:extLst>
            <c:ext xmlns:c16="http://schemas.microsoft.com/office/drawing/2014/chart" uri="{C3380CC4-5D6E-409C-BE32-E72D297353CC}">
              <c16:uniqueId val="{00000002-5861-4D24-A998-478957A33BBC}"/>
            </c:ext>
          </c:extLst>
        </c:ser>
        <c:ser>
          <c:idx val="3"/>
          <c:order val="3"/>
          <c:tx>
            <c:strRef>
              <c:f>'comtrade (1)'!$D$17</c:f>
              <c:strCache>
                <c:ptCount val="1"/>
                <c:pt idx="0">
                  <c:v>Peru</c:v>
                </c:pt>
              </c:strCache>
            </c:strRef>
          </c:tx>
          <c:spPr>
            <a:ln w="28575" cap="rnd">
              <a:solidFill>
                <a:schemeClr val="accent4"/>
              </a:solidFill>
              <a:round/>
            </a:ln>
            <a:effectLst/>
          </c:spPr>
          <c:marker>
            <c:symbol val="none"/>
          </c:marker>
          <c:cat>
            <c:numRef>
              <c:f>'comtrade (1)'!$E$13:$G$13</c:f>
              <c:numCache>
                <c:formatCode>General</c:formatCode>
                <c:ptCount val="3"/>
                <c:pt idx="0">
                  <c:v>2017</c:v>
                </c:pt>
                <c:pt idx="1">
                  <c:v>2018</c:v>
                </c:pt>
                <c:pt idx="2">
                  <c:v>2019</c:v>
                </c:pt>
              </c:numCache>
            </c:numRef>
          </c:cat>
          <c:val>
            <c:numRef>
              <c:f>'comtrade (1)'!$E$17:$G$17</c:f>
              <c:numCache>
                <c:formatCode>_("$"* #,##0.00_);_("$"* \(#,##0.00\);_("$"* "-"??_);_(@_)</c:formatCode>
                <c:ptCount val="3"/>
                <c:pt idx="0">
                  <c:v>0.20902001097129261</c:v>
                </c:pt>
                <c:pt idx="1">
                  <c:v>0.23053714662457697</c:v>
                </c:pt>
                <c:pt idx="2">
                  <c:v>0.24469670005647501</c:v>
                </c:pt>
              </c:numCache>
            </c:numRef>
          </c:val>
          <c:smooth val="0"/>
          <c:extLst>
            <c:ext xmlns:c16="http://schemas.microsoft.com/office/drawing/2014/chart" uri="{C3380CC4-5D6E-409C-BE32-E72D297353CC}">
              <c16:uniqueId val="{00000003-5861-4D24-A998-478957A33BBC}"/>
            </c:ext>
          </c:extLst>
        </c:ser>
        <c:ser>
          <c:idx val="4"/>
          <c:order val="4"/>
          <c:tx>
            <c:strRef>
              <c:f>'comtrade (1)'!$D$18</c:f>
              <c:strCache>
                <c:ptCount val="1"/>
                <c:pt idx="0">
                  <c:v>South Africa</c:v>
                </c:pt>
              </c:strCache>
            </c:strRef>
          </c:tx>
          <c:spPr>
            <a:ln w="28575" cap="rnd">
              <a:solidFill>
                <a:schemeClr val="accent5"/>
              </a:solidFill>
              <a:round/>
            </a:ln>
            <a:effectLst/>
          </c:spPr>
          <c:marker>
            <c:symbol val="none"/>
          </c:marker>
          <c:cat>
            <c:numRef>
              <c:f>'comtrade (1)'!$E$13:$G$13</c:f>
              <c:numCache>
                <c:formatCode>General</c:formatCode>
                <c:ptCount val="3"/>
                <c:pt idx="0">
                  <c:v>2017</c:v>
                </c:pt>
                <c:pt idx="1">
                  <c:v>2018</c:v>
                </c:pt>
                <c:pt idx="2">
                  <c:v>2019</c:v>
                </c:pt>
              </c:numCache>
            </c:numRef>
          </c:cat>
          <c:val>
            <c:numRef>
              <c:f>'comtrade (1)'!$E$18:$G$18</c:f>
              <c:numCache>
                <c:formatCode>_("$"* #,##0.00_);_("$"* \(#,##0.00\);_("$"* "-"??_);_(@_)</c:formatCode>
                <c:ptCount val="3"/>
                <c:pt idx="0">
                  <c:v>3.5051523014650243</c:v>
                </c:pt>
                <c:pt idx="1">
                  <c:v>2.8401816042238379</c:v>
                </c:pt>
                <c:pt idx="2">
                  <c:v>1.5731748944775106</c:v>
                </c:pt>
              </c:numCache>
            </c:numRef>
          </c:val>
          <c:smooth val="0"/>
          <c:extLst>
            <c:ext xmlns:c16="http://schemas.microsoft.com/office/drawing/2014/chart" uri="{C3380CC4-5D6E-409C-BE32-E72D297353CC}">
              <c16:uniqueId val="{00000004-5861-4D24-A998-478957A33BBC}"/>
            </c:ext>
          </c:extLst>
        </c:ser>
        <c:dLbls>
          <c:showLegendKey val="0"/>
          <c:showVal val="0"/>
          <c:showCatName val="0"/>
          <c:showSerName val="0"/>
          <c:showPercent val="0"/>
          <c:showBubbleSize val="0"/>
        </c:dLbls>
        <c:smooth val="0"/>
        <c:axId val="1131785584"/>
        <c:axId val="1131781424"/>
      </c:lineChart>
      <c:catAx>
        <c:axId val="11317855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1781424"/>
        <c:crosses val="autoZero"/>
        <c:auto val="1"/>
        <c:lblAlgn val="ctr"/>
        <c:lblOffset val="100"/>
        <c:noMultiLvlLbl val="0"/>
      </c:catAx>
      <c:valAx>
        <c:axId val="1131781424"/>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1785584"/>
        <c:crosses val="autoZero"/>
        <c:crossBetween val="between"/>
      </c:valAx>
      <c:spPr>
        <a:noFill/>
        <a:ln>
          <a:solidFill>
            <a:schemeClr val="accent6"/>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aseline="0"/>
              <a:t>Berries $AU per KG, Comtrade data</a:t>
            </a:r>
          </a:p>
          <a:p>
            <a:pPr>
              <a:defRPr/>
            </a:pP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976371521487938"/>
          <c:y val="0.14859556494192186"/>
          <c:w val="0.85028801361713802"/>
          <c:h val="0.65679668077393172"/>
        </c:manualLayout>
      </c:layout>
      <c:lineChart>
        <c:grouping val="standard"/>
        <c:varyColors val="0"/>
        <c:ser>
          <c:idx val="0"/>
          <c:order val="0"/>
          <c:tx>
            <c:strRef>
              <c:f>'comtrade (1)'!$D$24</c:f>
              <c:strCache>
                <c:ptCount val="1"/>
                <c:pt idx="0">
                  <c:v>Australia</c:v>
                </c:pt>
              </c:strCache>
            </c:strRef>
          </c:tx>
          <c:spPr>
            <a:ln w="57150" cap="rnd">
              <a:solidFill>
                <a:sysClr val="windowText" lastClr="000000"/>
              </a:solidFill>
              <a:round/>
            </a:ln>
            <a:effectLst/>
          </c:spPr>
          <c:marker>
            <c:symbol val="none"/>
          </c:marker>
          <c:cat>
            <c:numRef>
              <c:f>'comtrade (1)'!$E$23:$G$23</c:f>
              <c:numCache>
                <c:formatCode>General</c:formatCode>
                <c:ptCount val="3"/>
                <c:pt idx="0">
                  <c:v>2017</c:v>
                </c:pt>
                <c:pt idx="1">
                  <c:v>2018</c:v>
                </c:pt>
                <c:pt idx="2">
                  <c:v>2019</c:v>
                </c:pt>
              </c:numCache>
            </c:numRef>
          </c:cat>
          <c:val>
            <c:numRef>
              <c:f>'comtrade (1)'!$E$24:$G$24</c:f>
              <c:numCache>
                <c:formatCode>_("$"* #,##0.00_);_("$"* \(#,##0.00\);_("$"* "-"??_);_(@_)</c:formatCode>
                <c:ptCount val="3"/>
                <c:pt idx="0">
                  <c:v>7.604938951777072</c:v>
                </c:pt>
                <c:pt idx="1">
                  <c:v>7.2542500401904988</c:v>
                </c:pt>
                <c:pt idx="2">
                  <c:v>7.3949111351621761</c:v>
                </c:pt>
              </c:numCache>
            </c:numRef>
          </c:val>
          <c:smooth val="0"/>
          <c:extLst>
            <c:ext xmlns:c16="http://schemas.microsoft.com/office/drawing/2014/chart" uri="{C3380CC4-5D6E-409C-BE32-E72D297353CC}">
              <c16:uniqueId val="{00000000-FF3B-49AA-BE99-84E363AB71A7}"/>
            </c:ext>
          </c:extLst>
        </c:ser>
        <c:ser>
          <c:idx val="1"/>
          <c:order val="1"/>
          <c:tx>
            <c:strRef>
              <c:f>'comtrade (1)'!$D$25</c:f>
              <c:strCache>
                <c:ptCount val="1"/>
                <c:pt idx="0">
                  <c:v>Chile</c:v>
                </c:pt>
              </c:strCache>
            </c:strRef>
          </c:tx>
          <c:spPr>
            <a:ln w="28575" cap="rnd">
              <a:solidFill>
                <a:schemeClr val="accent2"/>
              </a:solidFill>
              <a:round/>
            </a:ln>
            <a:effectLst/>
          </c:spPr>
          <c:marker>
            <c:symbol val="none"/>
          </c:marker>
          <c:cat>
            <c:numRef>
              <c:f>'comtrade (1)'!$E$23:$G$23</c:f>
              <c:numCache>
                <c:formatCode>General</c:formatCode>
                <c:ptCount val="3"/>
                <c:pt idx="0">
                  <c:v>2017</c:v>
                </c:pt>
                <c:pt idx="1">
                  <c:v>2018</c:v>
                </c:pt>
                <c:pt idx="2">
                  <c:v>2019</c:v>
                </c:pt>
              </c:numCache>
            </c:numRef>
          </c:cat>
          <c:val>
            <c:numRef>
              <c:f>'comtrade (1)'!$E$25:$G$25</c:f>
              <c:numCache>
                <c:formatCode>_("$"* #,##0.00_);_("$"* \(#,##0.00\);_("$"* "-"??_);_(@_)</c:formatCode>
                <c:ptCount val="3"/>
                <c:pt idx="0">
                  <c:v>7.2122972468779825</c:v>
                </c:pt>
                <c:pt idx="1">
                  <c:v>7.3917449163683688</c:v>
                </c:pt>
                <c:pt idx="2">
                  <c:v>6.5164407047232764</c:v>
                </c:pt>
              </c:numCache>
            </c:numRef>
          </c:val>
          <c:smooth val="0"/>
          <c:extLst>
            <c:ext xmlns:c16="http://schemas.microsoft.com/office/drawing/2014/chart" uri="{C3380CC4-5D6E-409C-BE32-E72D297353CC}">
              <c16:uniqueId val="{00000001-FF3B-49AA-BE99-84E363AB71A7}"/>
            </c:ext>
          </c:extLst>
        </c:ser>
        <c:ser>
          <c:idx val="2"/>
          <c:order val="2"/>
          <c:tx>
            <c:strRef>
              <c:f>'comtrade (1)'!$D$26</c:f>
              <c:strCache>
                <c:ptCount val="1"/>
                <c:pt idx="0">
                  <c:v>New Zealand</c:v>
                </c:pt>
              </c:strCache>
            </c:strRef>
          </c:tx>
          <c:spPr>
            <a:ln w="28575" cap="rnd">
              <a:solidFill>
                <a:schemeClr val="accent6"/>
              </a:solidFill>
              <a:round/>
            </a:ln>
            <a:effectLst/>
          </c:spPr>
          <c:marker>
            <c:symbol val="none"/>
          </c:marker>
          <c:cat>
            <c:numRef>
              <c:f>'comtrade (1)'!$E$23:$G$23</c:f>
              <c:numCache>
                <c:formatCode>General</c:formatCode>
                <c:ptCount val="3"/>
                <c:pt idx="0">
                  <c:v>2017</c:v>
                </c:pt>
                <c:pt idx="1">
                  <c:v>2018</c:v>
                </c:pt>
                <c:pt idx="2">
                  <c:v>2019</c:v>
                </c:pt>
              </c:numCache>
            </c:numRef>
          </c:cat>
          <c:val>
            <c:numRef>
              <c:f>'comtrade (1)'!$E$26:$G$26</c:f>
              <c:numCache>
                <c:formatCode>_("$"* #,##0.00_);_("$"* \(#,##0.00\);_("$"* "-"??_);_(@_)</c:formatCode>
                <c:ptCount val="3"/>
                <c:pt idx="0">
                  <c:v>19.599555167558606</c:v>
                </c:pt>
                <c:pt idx="1">
                  <c:v>19.005207491541832</c:v>
                </c:pt>
                <c:pt idx="2">
                  <c:v>18.2546944264217</c:v>
                </c:pt>
              </c:numCache>
            </c:numRef>
          </c:val>
          <c:smooth val="0"/>
          <c:extLst>
            <c:ext xmlns:c16="http://schemas.microsoft.com/office/drawing/2014/chart" uri="{C3380CC4-5D6E-409C-BE32-E72D297353CC}">
              <c16:uniqueId val="{00000002-FF3B-49AA-BE99-84E363AB71A7}"/>
            </c:ext>
          </c:extLst>
        </c:ser>
        <c:ser>
          <c:idx val="3"/>
          <c:order val="3"/>
          <c:tx>
            <c:strRef>
              <c:f>'comtrade (1)'!$D$27</c:f>
              <c:strCache>
                <c:ptCount val="1"/>
                <c:pt idx="0">
                  <c:v>Peru</c:v>
                </c:pt>
              </c:strCache>
            </c:strRef>
          </c:tx>
          <c:spPr>
            <a:ln w="28575" cap="rnd">
              <a:solidFill>
                <a:schemeClr val="accent4"/>
              </a:solidFill>
              <a:round/>
            </a:ln>
            <a:effectLst/>
          </c:spPr>
          <c:marker>
            <c:symbol val="none"/>
          </c:marker>
          <c:cat>
            <c:numRef>
              <c:f>'comtrade (1)'!$E$23:$G$23</c:f>
              <c:numCache>
                <c:formatCode>General</c:formatCode>
                <c:ptCount val="3"/>
                <c:pt idx="0">
                  <c:v>2017</c:v>
                </c:pt>
                <c:pt idx="1">
                  <c:v>2018</c:v>
                </c:pt>
                <c:pt idx="2">
                  <c:v>2019</c:v>
                </c:pt>
              </c:numCache>
            </c:numRef>
          </c:cat>
          <c:val>
            <c:numRef>
              <c:f>'comtrade (1)'!$E$27:$G$27</c:f>
              <c:numCache>
                <c:formatCode>_("$"* #,##0.00_);_("$"* \(#,##0.00\);_("$"* "-"??_);_(@_)</c:formatCode>
                <c:ptCount val="3"/>
                <c:pt idx="0">
                  <c:v>10.884337669248145</c:v>
                </c:pt>
                <c:pt idx="1">
                  <c:v>9.5579205071536517</c:v>
                </c:pt>
                <c:pt idx="2">
                  <c:v>8.5093658852652538</c:v>
                </c:pt>
              </c:numCache>
            </c:numRef>
          </c:val>
          <c:smooth val="0"/>
          <c:extLst>
            <c:ext xmlns:c16="http://schemas.microsoft.com/office/drawing/2014/chart" uri="{C3380CC4-5D6E-409C-BE32-E72D297353CC}">
              <c16:uniqueId val="{00000003-FF3B-49AA-BE99-84E363AB71A7}"/>
            </c:ext>
          </c:extLst>
        </c:ser>
        <c:ser>
          <c:idx val="4"/>
          <c:order val="4"/>
          <c:tx>
            <c:strRef>
              <c:f>'comtrade (1)'!$D$28</c:f>
              <c:strCache>
                <c:ptCount val="1"/>
                <c:pt idx="0">
                  <c:v>South Africa</c:v>
                </c:pt>
              </c:strCache>
            </c:strRef>
          </c:tx>
          <c:spPr>
            <a:ln w="28575" cap="rnd">
              <a:solidFill>
                <a:schemeClr val="accent5"/>
              </a:solidFill>
              <a:round/>
            </a:ln>
            <a:effectLst/>
          </c:spPr>
          <c:marker>
            <c:symbol val="none"/>
          </c:marker>
          <c:cat>
            <c:numRef>
              <c:f>'comtrade (1)'!$E$23:$G$23</c:f>
              <c:numCache>
                <c:formatCode>General</c:formatCode>
                <c:ptCount val="3"/>
                <c:pt idx="0">
                  <c:v>2017</c:v>
                </c:pt>
                <c:pt idx="1">
                  <c:v>2018</c:v>
                </c:pt>
                <c:pt idx="2">
                  <c:v>2019</c:v>
                </c:pt>
              </c:numCache>
            </c:numRef>
          </c:cat>
          <c:val>
            <c:numRef>
              <c:f>'comtrade (1)'!$E$28:$G$28</c:f>
              <c:numCache>
                <c:formatCode>_("$"* #,##0.00_);_("$"* \(#,##0.00\);_("$"* "-"??_);_(@_)</c:formatCode>
                <c:ptCount val="3"/>
                <c:pt idx="0">
                  <c:v>12.630470125125679</c:v>
                </c:pt>
                <c:pt idx="1">
                  <c:v>12.158465481963294</c:v>
                </c:pt>
                <c:pt idx="2">
                  <c:v>10.498371850401732</c:v>
                </c:pt>
              </c:numCache>
            </c:numRef>
          </c:val>
          <c:smooth val="0"/>
          <c:extLst>
            <c:ext xmlns:c16="http://schemas.microsoft.com/office/drawing/2014/chart" uri="{C3380CC4-5D6E-409C-BE32-E72D297353CC}">
              <c16:uniqueId val="{00000004-FF3B-49AA-BE99-84E363AB71A7}"/>
            </c:ext>
          </c:extLst>
        </c:ser>
        <c:dLbls>
          <c:showLegendKey val="0"/>
          <c:showVal val="0"/>
          <c:showCatName val="0"/>
          <c:showSerName val="0"/>
          <c:showPercent val="0"/>
          <c:showBubbleSize val="0"/>
        </c:dLbls>
        <c:smooth val="0"/>
        <c:axId val="1131785584"/>
        <c:axId val="1131781424"/>
      </c:lineChart>
      <c:catAx>
        <c:axId val="11317855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1781424"/>
        <c:crosses val="autoZero"/>
        <c:auto val="1"/>
        <c:lblAlgn val="ctr"/>
        <c:lblOffset val="100"/>
        <c:noMultiLvlLbl val="0"/>
      </c:catAx>
      <c:valAx>
        <c:axId val="1131781424"/>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17855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54FE3A-D89E-4723-BB4F-A340869DDDDB}"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A2929EB8-E155-4A57-85F6-76BE9334974F}">
      <dgm:prSet phldrT="[Text]"/>
      <dgm:spPr>
        <a:xfrm>
          <a:off x="900867" y="1164096"/>
          <a:ext cx="735132" cy="36756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Rockmelon producer</a:t>
          </a:r>
        </a:p>
      </dgm:t>
    </dgm:pt>
    <dgm:pt modelId="{38DE810C-FBA5-494F-9921-87A7099D0F40}" type="parTrans" cxnId="{851F4F3C-EFDA-448F-9DAC-05BF872F44E4}">
      <dgm:prSet/>
      <dgm:spPr/>
      <dgm:t>
        <a:bodyPr/>
        <a:lstStyle/>
        <a:p>
          <a:endParaRPr lang="en-US"/>
        </a:p>
      </dgm:t>
    </dgm:pt>
    <dgm:pt modelId="{6FE66E5A-7509-493B-A16D-D02CF178829D}" type="sibTrans" cxnId="{851F4F3C-EFDA-448F-9DAC-05BF872F44E4}">
      <dgm:prSet/>
      <dgm:spPr/>
      <dgm:t>
        <a:bodyPr/>
        <a:lstStyle/>
        <a:p>
          <a:endParaRPr lang="en-US"/>
        </a:p>
      </dgm:t>
    </dgm:pt>
    <dgm:pt modelId="{0D06976B-CA7C-4292-8314-5507E9FC39AB}">
      <dgm:prSet phldrT="[Text]"/>
      <dgm:spPr>
        <a:xfrm>
          <a:off x="1930052" y="213018"/>
          <a:ext cx="735132" cy="36756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Wholesale markets</a:t>
          </a:r>
        </a:p>
      </dgm:t>
    </dgm:pt>
    <dgm:pt modelId="{2ED9C479-8BF8-4EE9-B5F0-F8D303AF4559}" type="parTrans" cxnId="{93E4E164-76FD-47DE-B070-3ABB0F172628}">
      <dgm:prSet/>
      <dgm:spPr>
        <a:xfrm rot="17230830">
          <a:off x="1285277" y="859025"/>
          <a:ext cx="995497" cy="26630"/>
        </a:xfrm>
        <a:custGeom>
          <a:avLst/>
          <a:gdLst/>
          <a:ahLst/>
          <a:cxnLst/>
          <a:rect l="0" t="0" r="0" b="0"/>
          <a:pathLst>
            <a:path>
              <a:moveTo>
                <a:pt x="0" y="13315"/>
              </a:moveTo>
              <a:lnTo>
                <a:pt x="995382" y="13315"/>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8E0CA10-80F7-4B63-897F-7130D51A91CB}" type="sibTrans" cxnId="{93E4E164-76FD-47DE-B070-3ABB0F172628}">
      <dgm:prSet/>
      <dgm:spPr/>
      <dgm:t>
        <a:bodyPr/>
        <a:lstStyle/>
        <a:p>
          <a:endParaRPr lang="en-US"/>
        </a:p>
      </dgm:t>
    </dgm:pt>
    <dgm:pt modelId="{AC929075-FA36-4B26-9713-123C4C1110CD}">
      <dgm:prSet phldrT="[Text]"/>
      <dgm:spPr>
        <a:xfrm>
          <a:off x="2959237" y="1667"/>
          <a:ext cx="735132" cy="36756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Consumers</a:t>
          </a:r>
        </a:p>
      </dgm:t>
    </dgm:pt>
    <dgm:pt modelId="{4139E0BE-0AAD-4110-9BE7-75BE335CA3F6}" type="parTrans" cxnId="{9F80F754-1024-4EDE-B338-3DECF16DF989}">
      <dgm:prSet/>
      <dgm:spPr>
        <a:xfrm rot="19457599">
          <a:off x="2631147" y="277810"/>
          <a:ext cx="362127" cy="26630"/>
        </a:xfrm>
        <a:custGeom>
          <a:avLst/>
          <a:gdLst/>
          <a:ahLst/>
          <a:cxnLst/>
          <a:rect l="0" t="0" r="0" b="0"/>
          <a:pathLst>
            <a:path>
              <a:moveTo>
                <a:pt x="0" y="13315"/>
              </a:moveTo>
              <a:lnTo>
                <a:pt x="362085" y="13315"/>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7EA4EE0-E29A-460A-A6A1-A51EF807E3A4}" type="sibTrans" cxnId="{9F80F754-1024-4EDE-B338-3DECF16DF989}">
      <dgm:prSet/>
      <dgm:spPr/>
      <dgm:t>
        <a:bodyPr/>
        <a:lstStyle/>
        <a:p>
          <a:endParaRPr lang="en-US"/>
        </a:p>
      </dgm:t>
    </dgm:pt>
    <dgm:pt modelId="{490CAB84-5B47-499B-A1AA-EB55422DBAF0}">
      <dgm:prSet phldrT="[Text]"/>
      <dgm:spPr>
        <a:xfrm>
          <a:off x="2959237" y="424369"/>
          <a:ext cx="735132" cy="36756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Green grocers</a:t>
          </a:r>
        </a:p>
      </dgm:t>
    </dgm:pt>
    <dgm:pt modelId="{980C7C13-BA67-4156-9832-1DE7C0BDD746}" type="parTrans" cxnId="{943B8F44-9098-4EDD-9527-04E97A52D55E}">
      <dgm:prSet/>
      <dgm:spPr>
        <a:xfrm rot="2142401">
          <a:off x="2631147" y="489161"/>
          <a:ext cx="362127" cy="26630"/>
        </a:xfrm>
        <a:custGeom>
          <a:avLst/>
          <a:gdLst/>
          <a:ahLst/>
          <a:cxnLst/>
          <a:rect l="0" t="0" r="0" b="0"/>
          <a:pathLst>
            <a:path>
              <a:moveTo>
                <a:pt x="0" y="13315"/>
              </a:moveTo>
              <a:lnTo>
                <a:pt x="362085" y="13315"/>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1E876FD-FB96-4E39-A6A0-5422E1EC102D}" type="sibTrans" cxnId="{943B8F44-9098-4EDD-9527-04E97A52D55E}">
      <dgm:prSet/>
      <dgm:spPr/>
      <dgm:t>
        <a:bodyPr/>
        <a:lstStyle/>
        <a:p>
          <a:endParaRPr lang="en-US"/>
        </a:p>
      </dgm:t>
    </dgm:pt>
    <dgm:pt modelId="{49AE6C4A-C811-4896-BCDF-FD1B93BC4895}">
      <dgm:prSet phldrT="[Text]"/>
      <dgm:spPr>
        <a:xfrm>
          <a:off x="1930052" y="847070"/>
          <a:ext cx="735132" cy="36756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Supermarkets</a:t>
          </a:r>
        </a:p>
      </dgm:t>
    </dgm:pt>
    <dgm:pt modelId="{FA49D9AD-575F-442D-A394-280C31179D74}" type="parTrans" cxnId="{F3A49B5C-D962-4C4B-8D7E-A13F15B6E6C6}">
      <dgm:prSet/>
      <dgm:spPr>
        <a:xfrm rot="18770822">
          <a:off x="1566824" y="1176050"/>
          <a:ext cx="432403" cy="26630"/>
        </a:xfrm>
        <a:custGeom>
          <a:avLst/>
          <a:gdLst/>
          <a:ahLst/>
          <a:cxnLst/>
          <a:rect l="0" t="0" r="0" b="0"/>
          <a:pathLst>
            <a:path>
              <a:moveTo>
                <a:pt x="0" y="13315"/>
              </a:moveTo>
              <a:lnTo>
                <a:pt x="432353" y="13315"/>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8371F96-9DC1-45AB-BD90-A40F5D8E33EE}" type="sibTrans" cxnId="{F3A49B5C-D962-4C4B-8D7E-A13F15B6E6C6}">
      <dgm:prSet/>
      <dgm:spPr/>
      <dgm:t>
        <a:bodyPr/>
        <a:lstStyle/>
        <a:p>
          <a:endParaRPr lang="en-US"/>
        </a:p>
      </dgm:t>
    </dgm:pt>
    <dgm:pt modelId="{575F7594-E4D2-4509-881E-54AF4127EB52}">
      <dgm:prSet/>
      <dgm:spPr>
        <a:xfrm>
          <a:off x="1930052" y="1269771"/>
          <a:ext cx="735132" cy="36756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Distributor</a:t>
          </a:r>
        </a:p>
      </dgm:t>
    </dgm:pt>
    <dgm:pt modelId="{982CC73A-4361-4F16-B74F-8FE0956BEBB6}" type="parTrans" cxnId="{FAF95CD1-C73F-46E0-8346-98F2D7F5C106}">
      <dgm:prSet/>
      <dgm:spPr>
        <a:xfrm rot="1186030">
          <a:off x="1626793" y="1387401"/>
          <a:ext cx="312465" cy="26630"/>
        </a:xfrm>
        <a:custGeom>
          <a:avLst/>
          <a:gdLst/>
          <a:ahLst/>
          <a:cxnLst/>
          <a:rect l="0" t="0" r="0" b="0"/>
          <a:pathLst>
            <a:path>
              <a:moveTo>
                <a:pt x="0" y="13315"/>
              </a:moveTo>
              <a:lnTo>
                <a:pt x="312428" y="13315"/>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687F9BD-77A7-4996-812F-BF4AF36DBFEB}" type="sibTrans" cxnId="{FAF95CD1-C73F-46E0-8346-98F2D7F5C106}">
      <dgm:prSet/>
      <dgm:spPr/>
      <dgm:t>
        <a:bodyPr/>
        <a:lstStyle/>
        <a:p>
          <a:endParaRPr lang="en-US"/>
        </a:p>
      </dgm:t>
    </dgm:pt>
    <dgm:pt modelId="{6807FA14-4CF4-4D1B-86E9-444D337B863C}">
      <dgm:prSet/>
      <dgm:spPr>
        <a:xfrm>
          <a:off x="1930052" y="1692472"/>
          <a:ext cx="735132" cy="36756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Exporters</a:t>
          </a:r>
        </a:p>
      </dgm:t>
    </dgm:pt>
    <dgm:pt modelId="{5FFD623F-180B-415F-9AE8-353F2C25C65E}" type="parTrans" cxnId="{3BE17DC0-26C5-40C3-AD6C-62892A91D39C}">
      <dgm:prSet/>
      <dgm:spPr>
        <a:xfrm rot="3654187">
          <a:off x="1480681" y="1598752"/>
          <a:ext cx="604689" cy="26630"/>
        </a:xfrm>
        <a:custGeom>
          <a:avLst/>
          <a:gdLst/>
          <a:ahLst/>
          <a:cxnLst/>
          <a:rect l="0" t="0" r="0" b="0"/>
          <a:pathLst>
            <a:path>
              <a:moveTo>
                <a:pt x="0" y="13315"/>
              </a:moveTo>
              <a:lnTo>
                <a:pt x="604618" y="13315"/>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218F3AE-C271-4464-A8B8-1232A5259AD7}" type="sibTrans" cxnId="{3BE17DC0-26C5-40C3-AD6C-62892A91D39C}">
      <dgm:prSet/>
      <dgm:spPr/>
      <dgm:t>
        <a:bodyPr/>
        <a:lstStyle/>
        <a:p>
          <a:endParaRPr lang="en-US"/>
        </a:p>
      </dgm:t>
    </dgm:pt>
    <dgm:pt modelId="{A674A3D5-4143-45C7-BE63-4BFAE26BEF63}">
      <dgm:prSet/>
      <dgm:spPr>
        <a:xfrm>
          <a:off x="2959237" y="1269771"/>
          <a:ext cx="735132" cy="36756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Supermarkets</a:t>
          </a:r>
        </a:p>
      </dgm:t>
    </dgm:pt>
    <dgm:pt modelId="{8C2BC6ED-8F52-47CF-A878-C012AF39B0AD}" type="parTrans" cxnId="{DC3A857E-15EC-419C-A842-2B6605EB60F0}">
      <dgm:prSet/>
      <dgm:spPr>
        <a:xfrm>
          <a:off x="2665185" y="1440239"/>
          <a:ext cx="294052" cy="26630"/>
        </a:xfrm>
        <a:custGeom>
          <a:avLst/>
          <a:gdLst/>
          <a:ahLst/>
          <a:cxnLst/>
          <a:rect l="0" t="0" r="0" b="0"/>
          <a:pathLst>
            <a:path>
              <a:moveTo>
                <a:pt x="0" y="13315"/>
              </a:moveTo>
              <a:lnTo>
                <a:pt x="294018" y="13315"/>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539020-61D6-4C1C-B8B4-BFBD29FEBB36}" type="sibTrans" cxnId="{DC3A857E-15EC-419C-A842-2B6605EB60F0}">
      <dgm:prSet/>
      <dgm:spPr/>
      <dgm:t>
        <a:bodyPr/>
        <a:lstStyle/>
        <a:p>
          <a:endParaRPr lang="en-US"/>
        </a:p>
      </dgm:t>
    </dgm:pt>
    <dgm:pt modelId="{EC1E0E3A-C217-4BF2-B211-C15D84993048}">
      <dgm:prSet/>
      <dgm:spPr>
        <a:xfrm>
          <a:off x="3988423" y="424369"/>
          <a:ext cx="735132" cy="36756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Consumers</a:t>
          </a:r>
        </a:p>
      </dgm:t>
    </dgm:pt>
    <dgm:pt modelId="{3ED0C86A-A8D6-4565-BFF0-67061D76D5E8}" type="parTrans" cxnId="{63CC311B-F7D4-43FB-8BB2-400ADACD4845}">
      <dgm:prSet/>
      <dgm:spPr>
        <a:xfrm>
          <a:off x="3694370" y="594836"/>
          <a:ext cx="294052" cy="26630"/>
        </a:xfrm>
        <a:custGeom>
          <a:avLst/>
          <a:gdLst/>
          <a:ahLst/>
          <a:cxnLst/>
          <a:rect l="0" t="0" r="0" b="0"/>
          <a:pathLst>
            <a:path>
              <a:moveTo>
                <a:pt x="0" y="13315"/>
              </a:moveTo>
              <a:lnTo>
                <a:pt x="294018" y="13315"/>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16A970C-6046-4A0B-89A8-E6B3D1F33C98}" type="sibTrans" cxnId="{63CC311B-F7D4-43FB-8BB2-400ADACD4845}">
      <dgm:prSet/>
      <dgm:spPr/>
      <dgm:t>
        <a:bodyPr/>
        <a:lstStyle/>
        <a:p>
          <a:endParaRPr lang="en-US"/>
        </a:p>
      </dgm:t>
    </dgm:pt>
    <dgm:pt modelId="{0541580C-714D-4814-94F0-A6B17EAFF2E6}">
      <dgm:prSet/>
      <dgm:spPr>
        <a:xfrm>
          <a:off x="2959237" y="847070"/>
          <a:ext cx="735132" cy="36756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Consumers</a:t>
          </a:r>
        </a:p>
      </dgm:t>
    </dgm:pt>
    <dgm:pt modelId="{D69E1683-DB53-4D31-BA3D-F4476FAF2351}" type="parTrans" cxnId="{E4CCE3CC-A8AF-43C3-A049-B04FBEA4FB25}">
      <dgm:prSet/>
      <dgm:spPr>
        <a:xfrm>
          <a:off x="2665185" y="1017537"/>
          <a:ext cx="294052" cy="26630"/>
        </a:xfrm>
        <a:custGeom>
          <a:avLst/>
          <a:gdLst/>
          <a:ahLst/>
          <a:cxnLst/>
          <a:rect l="0" t="0" r="0" b="0"/>
          <a:pathLst>
            <a:path>
              <a:moveTo>
                <a:pt x="0" y="13315"/>
              </a:moveTo>
              <a:lnTo>
                <a:pt x="294018" y="13315"/>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4202A2F-8454-46E4-A67F-F89A68156590}" type="sibTrans" cxnId="{E4CCE3CC-A8AF-43C3-A049-B04FBEA4FB25}">
      <dgm:prSet/>
      <dgm:spPr/>
      <dgm:t>
        <a:bodyPr/>
        <a:lstStyle/>
        <a:p>
          <a:endParaRPr lang="en-US"/>
        </a:p>
      </dgm:t>
    </dgm:pt>
    <dgm:pt modelId="{DC9CF0C7-62E1-49F6-9290-458A4972CC3E}">
      <dgm:prSet/>
      <dgm:spPr>
        <a:xfrm>
          <a:off x="3988423" y="1269771"/>
          <a:ext cx="735132" cy="36756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Consumers</a:t>
          </a:r>
        </a:p>
      </dgm:t>
    </dgm:pt>
    <dgm:pt modelId="{BE7F515F-CF83-46A9-8D92-1804932534A7}" type="parTrans" cxnId="{B606D15F-804C-4FD2-9DA4-2FFC5C5CD577}">
      <dgm:prSet/>
      <dgm:spPr>
        <a:xfrm>
          <a:off x="3694370" y="1440239"/>
          <a:ext cx="294052" cy="26630"/>
        </a:xfrm>
        <a:custGeom>
          <a:avLst/>
          <a:gdLst/>
          <a:ahLst/>
          <a:cxnLst/>
          <a:rect l="0" t="0" r="0" b="0"/>
          <a:pathLst>
            <a:path>
              <a:moveTo>
                <a:pt x="0" y="13315"/>
              </a:moveTo>
              <a:lnTo>
                <a:pt x="294018" y="13315"/>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6E14EC7-3063-4533-AA88-87237410A29A}" type="sibTrans" cxnId="{B606D15F-804C-4FD2-9DA4-2FFC5C5CD577}">
      <dgm:prSet/>
      <dgm:spPr/>
      <dgm:t>
        <a:bodyPr/>
        <a:lstStyle/>
        <a:p>
          <a:endParaRPr lang="en-US"/>
        </a:p>
      </dgm:t>
    </dgm:pt>
    <dgm:pt modelId="{EDBD9F69-DEB2-4521-8F5D-F1997A67C388}">
      <dgm:prSet/>
      <dgm:spPr>
        <a:xfrm>
          <a:off x="2959237" y="1692472"/>
          <a:ext cx="735132" cy="36756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Overseas consumers</a:t>
          </a:r>
        </a:p>
      </dgm:t>
    </dgm:pt>
    <dgm:pt modelId="{035C2688-1897-4442-A05A-215AAD97BBEF}" type="parTrans" cxnId="{33C2FA31-ACA4-4DAF-B882-2CD9D9C1EE44}">
      <dgm:prSet/>
      <dgm:spPr>
        <a:xfrm>
          <a:off x="2665185" y="1862940"/>
          <a:ext cx="294052" cy="26630"/>
        </a:xfrm>
        <a:custGeom>
          <a:avLst/>
          <a:gdLst/>
          <a:ahLst/>
          <a:cxnLst/>
          <a:rect l="0" t="0" r="0" b="0"/>
          <a:pathLst>
            <a:path>
              <a:moveTo>
                <a:pt x="0" y="13315"/>
              </a:moveTo>
              <a:lnTo>
                <a:pt x="294018" y="13315"/>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4C0ABEC-483D-451A-8661-A423DE8B994A}" type="sibTrans" cxnId="{33C2FA31-ACA4-4DAF-B882-2CD9D9C1EE44}">
      <dgm:prSet/>
      <dgm:spPr/>
      <dgm:t>
        <a:bodyPr/>
        <a:lstStyle/>
        <a:p>
          <a:endParaRPr lang="en-US"/>
        </a:p>
      </dgm:t>
    </dgm:pt>
    <dgm:pt modelId="{8906B0AE-3D7D-4330-AF8F-DDCBA41F3A67}">
      <dgm:prSet/>
      <dgm:spPr>
        <a:xfrm>
          <a:off x="1930052" y="2115173"/>
          <a:ext cx="735132" cy="36756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Food bank</a:t>
          </a:r>
        </a:p>
      </dgm:t>
    </dgm:pt>
    <dgm:pt modelId="{56FB90D6-155E-4C69-A639-3BBCA1BDE35A}" type="parTrans" cxnId="{B142A938-1BEA-4B21-A6A2-F1D323570B5C}">
      <dgm:prSet/>
      <dgm:spPr>
        <a:xfrm rot="4369170">
          <a:off x="1285277" y="1810102"/>
          <a:ext cx="995497" cy="26630"/>
        </a:xfrm>
        <a:custGeom>
          <a:avLst/>
          <a:gdLst/>
          <a:ahLst/>
          <a:cxnLst/>
          <a:rect l="0" t="0" r="0" b="0"/>
          <a:pathLst>
            <a:path>
              <a:moveTo>
                <a:pt x="0" y="13315"/>
              </a:moveTo>
              <a:lnTo>
                <a:pt x="995382" y="13315"/>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ED12B9F-3137-4043-8683-3128BF6AE16F}" type="sibTrans" cxnId="{B142A938-1BEA-4B21-A6A2-F1D323570B5C}">
      <dgm:prSet/>
      <dgm:spPr/>
      <dgm:t>
        <a:bodyPr/>
        <a:lstStyle/>
        <a:p>
          <a:endParaRPr lang="en-US"/>
        </a:p>
      </dgm:t>
    </dgm:pt>
    <dgm:pt modelId="{3F736CB0-71AC-43EA-88F1-9D68BF6067D3}">
      <dgm:prSet/>
      <dgm:spPr>
        <a:xfrm>
          <a:off x="2959237" y="2115173"/>
          <a:ext cx="735132" cy="36756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Consumers</a:t>
          </a:r>
        </a:p>
      </dgm:t>
    </dgm:pt>
    <dgm:pt modelId="{E13DC423-BF08-4F7E-BD16-9D67AC47A5F7}" type="parTrans" cxnId="{3092FC4A-7971-47AF-AA8E-F1907A8A56D9}">
      <dgm:prSet/>
      <dgm:spPr>
        <a:xfrm>
          <a:off x="2665185" y="2285641"/>
          <a:ext cx="294052" cy="26630"/>
        </a:xfrm>
        <a:custGeom>
          <a:avLst/>
          <a:gdLst/>
          <a:ahLst/>
          <a:cxnLst/>
          <a:rect l="0" t="0" r="0" b="0"/>
          <a:pathLst>
            <a:path>
              <a:moveTo>
                <a:pt x="0" y="13315"/>
              </a:moveTo>
              <a:lnTo>
                <a:pt x="294018" y="13315"/>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D242413-D5C3-49AF-8965-B1E339CF4C04}" type="sibTrans" cxnId="{3092FC4A-7971-47AF-AA8E-F1907A8A56D9}">
      <dgm:prSet/>
      <dgm:spPr/>
      <dgm:t>
        <a:bodyPr/>
        <a:lstStyle/>
        <a:p>
          <a:endParaRPr lang="en-US"/>
        </a:p>
      </dgm:t>
    </dgm:pt>
    <dgm:pt modelId="{9239B09D-3480-4388-8740-F7C0DD145585}" type="pres">
      <dgm:prSet presAssocID="{9D54FE3A-D89E-4723-BB4F-A340869DDDDB}" presName="diagram" presStyleCnt="0">
        <dgm:presLayoutVars>
          <dgm:chPref val="1"/>
          <dgm:dir/>
          <dgm:animOne val="branch"/>
          <dgm:animLvl val="lvl"/>
          <dgm:resizeHandles val="exact"/>
        </dgm:presLayoutVars>
      </dgm:prSet>
      <dgm:spPr/>
      <dgm:t>
        <a:bodyPr/>
        <a:lstStyle/>
        <a:p>
          <a:endParaRPr lang="en-US"/>
        </a:p>
      </dgm:t>
    </dgm:pt>
    <dgm:pt modelId="{E1889205-5E80-4099-A628-350463EB981F}" type="pres">
      <dgm:prSet presAssocID="{A2929EB8-E155-4A57-85F6-76BE9334974F}" presName="root1" presStyleCnt="0"/>
      <dgm:spPr/>
    </dgm:pt>
    <dgm:pt modelId="{B3F19B0E-0542-46AC-B161-B023DE0CA382}" type="pres">
      <dgm:prSet presAssocID="{A2929EB8-E155-4A57-85F6-76BE9334974F}" presName="LevelOneTextNode" presStyleLbl="node0" presStyleIdx="0" presStyleCnt="1">
        <dgm:presLayoutVars>
          <dgm:chPref val="3"/>
        </dgm:presLayoutVars>
      </dgm:prSet>
      <dgm:spPr/>
      <dgm:t>
        <a:bodyPr/>
        <a:lstStyle/>
        <a:p>
          <a:endParaRPr lang="en-US"/>
        </a:p>
      </dgm:t>
    </dgm:pt>
    <dgm:pt modelId="{3913A006-0F9E-48A4-91D0-4CDDF29CD76F}" type="pres">
      <dgm:prSet presAssocID="{A2929EB8-E155-4A57-85F6-76BE9334974F}" presName="level2hierChild" presStyleCnt="0"/>
      <dgm:spPr/>
    </dgm:pt>
    <dgm:pt modelId="{82F4E65B-6CA4-4D78-9695-F61D66D42C81}" type="pres">
      <dgm:prSet presAssocID="{2ED9C479-8BF8-4EE9-B5F0-F8D303AF4559}" presName="conn2-1" presStyleLbl="parChTrans1D2" presStyleIdx="0" presStyleCnt="5"/>
      <dgm:spPr/>
      <dgm:t>
        <a:bodyPr/>
        <a:lstStyle/>
        <a:p>
          <a:endParaRPr lang="en-US"/>
        </a:p>
      </dgm:t>
    </dgm:pt>
    <dgm:pt modelId="{15B0D7F3-0FF8-47EC-A6ED-D09D3794A123}" type="pres">
      <dgm:prSet presAssocID="{2ED9C479-8BF8-4EE9-B5F0-F8D303AF4559}" presName="connTx" presStyleLbl="parChTrans1D2" presStyleIdx="0" presStyleCnt="5"/>
      <dgm:spPr/>
      <dgm:t>
        <a:bodyPr/>
        <a:lstStyle/>
        <a:p>
          <a:endParaRPr lang="en-US"/>
        </a:p>
      </dgm:t>
    </dgm:pt>
    <dgm:pt modelId="{78451E94-ED6D-430E-B129-92E5C2333C4B}" type="pres">
      <dgm:prSet presAssocID="{0D06976B-CA7C-4292-8314-5507E9FC39AB}" presName="root2" presStyleCnt="0"/>
      <dgm:spPr/>
    </dgm:pt>
    <dgm:pt modelId="{E951FE95-65EF-4446-96DC-7BA1B83F4611}" type="pres">
      <dgm:prSet presAssocID="{0D06976B-CA7C-4292-8314-5507E9FC39AB}" presName="LevelTwoTextNode" presStyleLbl="node2" presStyleIdx="0" presStyleCnt="5">
        <dgm:presLayoutVars>
          <dgm:chPref val="3"/>
        </dgm:presLayoutVars>
      </dgm:prSet>
      <dgm:spPr/>
      <dgm:t>
        <a:bodyPr/>
        <a:lstStyle/>
        <a:p>
          <a:endParaRPr lang="en-US"/>
        </a:p>
      </dgm:t>
    </dgm:pt>
    <dgm:pt modelId="{86CBD985-7E5A-4A8A-88B5-DD449EB21976}" type="pres">
      <dgm:prSet presAssocID="{0D06976B-CA7C-4292-8314-5507E9FC39AB}" presName="level3hierChild" presStyleCnt="0"/>
      <dgm:spPr/>
    </dgm:pt>
    <dgm:pt modelId="{DECA98E5-0F66-4F80-806B-A619392424B6}" type="pres">
      <dgm:prSet presAssocID="{4139E0BE-0AAD-4110-9BE7-75BE335CA3F6}" presName="conn2-1" presStyleLbl="parChTrans1D3" presStyleIdx="0" presStyleCnt="6"/>
      <dgm:spPr/>
      <dgm:t>
        <a:bodyPr/>
        <a:lstStyle/>
        <a:p>
          <a:endParaRPr lang="en-US"/>
        </a:p>
      </dgm:t>
    </dgm:pt>
    <dgm:pt modelId="{3D037039-FEB1-4FF0-91A3-D5C9691B95FB}" type="pres">
      <dgm:prSet presAssocID="{4139E0BE-0AAD-4110-9BE7-75BE335CA3F6}" presName="connTx" presStyleLbl="parChTrans1D3" presStyleIdx="0" presStyleCnt="6"/>
      <dgm:spPr/>
      <dgm:t>
        <a:bodyPr/>
        <a:lstStyle/>
        <a:p>
          <a:endParaRPr lang="en-US"/>
        </a:p>
      </dgm:t>
    </dgm:pt>
    <dgm:pt modelId="{2B04B58C-51C8-49D2-9835-7EA368E71890}" type="pres">
      <dgm:prSet presAssocID="{AC929075-FA36-4B26-9713-123C4C1110CD}" presName="root2" presStyleCnt="0"/>
      <dgm:spPr/>
    </dgm:pt>
    <dgm:pt modelId="{CAFFDB4D-4C9F-43B4-9196-3AEDF60BF823}" type="pres">
      <dgm:prSet presAssocID="{AC929075-FA36-4B26-9713-123C4C1110CD}" presName="LevelTwoTextNode" presStyleLbl="node3" presStyleIdx="0" presStyleCnt="6">
        <dgm:presLayoutVars>
          <dgm:chPref val="3"/>
        </dgm:presLayoutVars>
      </dgm:prSet>
      <dgm:spPr/>
      <dgm:t>
        <a:bodyPr/>
        <a:lstStyle/>
        <a:p>
          <a:endParaRPr lang="en-US"/>
        </a:p>
      </dgm:t>
    </dgm:pt>
    <dgm:pt modelId="{EF5C8462-EF1D-45EF-8F53-9CC18CB035A9}" type="pres">
      <dgm:prSet presAssocID="{AC929075-FA36-4B26-9713-123C4C1110CD}" presName="level3hierChild" presStyleCnt="0"/>
      <dgm:spPr/>
    </dgm:pt>
    <dgm:pt modelId="{F9240EAE-26BE-494D-9418-B3CEFEE60C99}" type="pres">
      <dgm:prSet presAssocID="{980C7C13-BA67-4156-9832-1DE7C0BDD746}" presName="conn2-1" presStyleLbl="parChTrans1D3" presStyleIdx="1" presStyleCnt="6"/>
      <dgm:spPr/>
      <dgm:t>
        <a:bodyPr/>
        <a:lstStyle/>
        <a:p>
          <a:endParaRPr lang="en-US"/>
        </a:p>
      </dgm:t>
    </dgm:pt>
    <dgm:pt modelId="{895D1455-11DC-4AF7-81F1-6FBA847321B8}" type="pres">
      <dgm:prSet presAssocID="{980C7C13-BA67-4156-9832-1DE7C0BDD746}" presName="connTx" presStyleLbl="parChTrans1D3" presStyleIdx="1" presStyleCnt="6"/>
      <dgm:spPr/>
      <dgm:t>
        <a:bodyPr/>
        <a:lstStyle/>
        <a:p>
          <a:endParaRPr lang="en-US"/>
        </a:p>
      </dgm:t>
    </dgm:pt>
    <dgm:pt modelId="{2C38F591-A367-446A-8CFB-DAFBF524082C}" type="pres">
      <dgm:prSet presAssocID="{490CAB84-5B47-499B-A1AA-EB55422DBAF0}" presName="root2" presStyleCnt="0"/>
      <dgm:spPr/>
    </dgm:pt>
    <dgm:pt modelId="{7AEDBE17-0E7F-4EF5-851D-12EEBD6E0F78}" type="pres">
      <dgm:prSet presAssocID="{490CAB84-5B47-499B-A1AA-EB55422DBAF0}" presName="LevelTwoTextNode" presStyleLbl="node3" presStyleIdx="1" presStyleCnt="6">
        <dgm:presLayoutVars>
          <dgm:chPref val="3"/>
        </dgm:presLayoutVars>
      </dgm:prSet>
      <dgm:spPr/>
      <dgm:t>
        <a:bodyPr/>
        <a:lstStyle/>
        <a:p>
          <a:endParaRPr lang="en-US"/>
        </a:p>
      </dgm:t>
    </dgm:pt>
    <dgm:pt modelId="{66D2CF54-8346-4869-B6E8-3985960C68E8}" type="pres">
      <dgm:prSet presAssocID="{490CAB84-5B47-499B-A1AA-EB55422DBAF0}" presName="level3hierChild" presStyleCnt="0"/>
      <dgm:spPr/>
    </dgm:pt>
    <dgm:pt modelId="{A3FDEBB7-36FC-4796-934E-AAFD659CFDBE}" type="pres">
      <dgm:prSet presAssocID="{3ED0C86A-A8D6-4565-BFF0-67061D76D5E8}" presName="conn2-1" presStyleLbl="parChTrans1D4" presStyleIdx="0" presStyleCnt="2"/>
      <dgm:spPr/>
      <dgm:t>
        <a:bodyPr/>
        <a:lstStyle/>
        <a:p>
          <a:endParaRPr lang="en-US"/>
        </a:p>
      </dgm:t>
    </dgm:pt>
    <dgm:pt modelId="{6E40AF6B-532C-4E2B-8EF1-997818CB70C8}" type="pres">
      <dgm:prSet presAssocID="{3ED0C86A-A8D6-4565-BFF0-67061D76D5E8}" presName="connTx" presStyleLbl="parChTrans1D4" presStyleIdx="0" presStyleCnt="2"/>
      <dgm:spPr/>
      <dgm:t>
        <a:bodyPr/>
        <a:lstStyle/>
        <a:p>
          <a:endParaRPr lang="en-US"/>
        </a:p>
      </dgm:t>
    </dgm:pt>
    <dgm:pt modelId="{90036C81-D430-46F0-B4B3-0BDB591A463B}" type="pres">
      <dgm:prSet presAssocID="{EC1E0E3A-C217-4BF2-B211-C15D84993048}" presName="root2" presStyleCnt="0"/>
      <dgm:spPr/>
    </dgm:pt>
    <dgm:pt modelId="{55830757-DB88-4AF3-9846-E2A1B542772C}" type="pres">
      <dgm:prSet presAssocID="{EC1E0E3A-C217-4BF2-B211-C15D84993048}" presName="LevelTwoTextNode" presStyleLbl="node4" presStyleIdx="0" presStyleCnt="2">
        <dgm:presLayoutVars>
          <dgm:chPref val="3"/>
        </dgm:presLayoutVars>
      </dgm:prSet>
      <dgm:spPr/>
      <dgm:t>
        <a:bodyPr/>
        <a:lstStyle/>
        <a:p>
          <a:endParaRPr lang="en-US"/>
        </a:p>
      </dgm:t>
    </dgm:pt>
    <dgm:pt modelId="{2B252025-0DFA-44F3-8D6B-7D95F38AE7E1}" type="pres">
      <dgm:prSet presAssocID="{EC1E0E3A-C217-4BF2-B211-C15D84993048}" presName="level3hierChild" presStyleCnt="0"/>
      <dgm:spPr/>
    </dgm:pt>
    <dgm:pt modelId="{79876D5F-282D-4F85-8BF8-28E537369945}" type="pres">
      <dgm:prSet presAssocID="{FA49D9AD-575F-442D-A394-280C31179D74}" presName="conn2-1" presStyleLbl="parChTrans1D2" presStyleIdx="1" presStyleCnt="5"/>
      <dgm:spPr/>
      <dgm:t>
        <a:bodyPr/>
        <a:lstStyle/>
        <a:p>
          <a:endParaRPr lang="en-US"/>
        </a:p>
      </dgm:t>
    </dgm:pt>
    <dgm:pt modelId="{C4954560-71B5-4D2C-A34D-1E7E13ED8C1C}" type="pres">
      <dgm:prSet presAssocID="{FA49D9AD-575F-442D-A394-280C31179D74}" presName="connTx" presStyleLbl="parChTrans1D2" presStyleIdx="1" presStyleCnt="5"/>
      <dgm:spPr/>
      <dgm:t>
        <a:bodyPr/>
        <a:lstStyle/>
        <a:p>
          <a:endParaRPr lang="en-US"/>
        </a:p>
      </dgm:t>
    </dgm:pt>
    <dgm:pt modelId="{38691980-3D02-4BD5-AB4E-3E7CEDF0A9E2}" type="pres">
      <dgm:prSet presAssocID="{49AE6C4A-C811-4896-BCDF-FD1B93BC4895}" presName="root2" presStyleCnt="0"/>
      <dgm:spPr/>
    </dgm:pt>
    <dgm:pt modelId="{B360A333-8C4C-47C7-A723-CCE5CA750605}" type="pres">
      <dgm:prSet presAssocID="{49AE6C4A-C811-4896-BCDF-FD1B93BC4895}" presName="LevelTwoTextNode" presStyleLbl="node2" presStyleIdx="1" presStyleCnt="5">
        <dgm:presLayoutVars>
          <dgm:chPref val="3"/>
        </dgm:presLayoutVars>
      </dgm:prSet>
      <dgm:spPr/>
      <dgm:t>
        <a:bodyPr/>
        <a:lstStyle/>
        <a:p>
          <a:endParaRPr lang="en-US"/>
        </a:p>
      </dgm:t>
    </dgm:pt>
    <dgm:pt modelId="{BACBFEC1-D1CA-41D9-9C4B-9E9B7472E9E3}" type="pres">
      <dgm:prSet presAssocID="{49AE6C4A-C811-4896-BCDF-FD1B93BC4895}" presName="level3hierChild" presStyleCnt="0"/>
      <dgm:spPr/>
    </dgm:pt>
    <dgm:pt modelId="{4FAC3704-711E-4944-B13D-24AC282637E0}" type="pres">
      <dgm:prSet presAssocID="{D69E1683-DB53-4D31-BA3D-F4476FAF2351}" presName="conn2-1" presStyleLbl="parChTrans1D3" presStyleIdx="2" presStyleCnt="6"/>
      <dgm:spPr/>
      <dgm:t>
        <a:bodyPr/>
        <a:lstStyle/>
        <a:p>
          <a:endParaRPr lang="en-US"/>
        </a:p>
      </dgm:t>
    </dgm:pt>
    <dgm:pt modelId="{AFBE5A20-AF5E-4FAF-8F1B-FAD71ADA3C70}" type="pres">
      <dgm:prSet presAssocID="{D69E1683-DB53-4D31-BA3D-F4476FAF2351}" presName="connTx" presStyleLbl="parChTrans1D3" presStyleIdx="2" presStyleCnt="6"/>
      <dgm:spPr/>
      <dgm:t>
        <a:bodyPr/>
        <a:lstStyle/>
        <a:p>
          <a:endParaRPr lang="en-US"/>
        </a:p>
      </dgm:t>
    </dgm:pt>
    <dgm:pt modelId="{B906D9EB-780B-4408-BB5F-8D9FD1282C74}" type="pres">
      <dgm:prSet presAssocID="{0541580C-714D-4814-94F0-A6B17EAFF2E6}" presName="root2" presStyleCnt="0"/>
      <dgm:spPr/>
    </dgm:pt>
    <dgm:pt modelId="{23D76468-9619-4D31-BBC1-DD99E2373849}" type="pres">
      <dgm:prSet presAssocID="{0541580C-714D-4814-94F0-A6B17EAFF2E6}" presName="LevelTwoTextNode" presStyleLbl="node3" presStyleIdx="2" presStyleCnt="6">
        <dgm:presLayoutVars>
          <dgm:chPref val="3"/>
        </dgm:presLayoutVars>
      </dgm:prSet>
      <dgm:spPr/>
      <dgm:t>
        <a:bodyPr/>
        <a:lstStyle/>
        <a:p>
          <a:endParaRPr lang="en-US"/>
        </a:p>
      </dgm:t>
    </dgm:pt>
    <dgm:pt modelId="{14240662-C708-4832-9953-C9E86106A5F2}" type="pres">
      <dgm:prSet presAssocID="{0541580C-714D-4814-94F0-A6B17EAFF2E6}" presName="level3hierChild" presStyleCnt="0"/>
      <dgm:spPr/>
    </dgm:pt>
    <dgm:pt modelId="{058DC8D1-8D85-4578-A3A9-E5CCE303B417}" type="pres">
      <dgm:prSet presAssocID="{982CC73A-4361-4F16-B74F-8FE0956BEBB6}" presName="conn2-1" presStyleLbl="parChTrans1D2" presStyleIdx="2" presStyleCnt="5"/>
      <dgm:spPr/>
      <dgm:t>
        <a:bodyPr/>
        <a:lstStyle/>
        <a:p>
          <a:endParaRPr lang="en-US"/>
        </a:p>
      </dgm:t>
    </dgm:pt>
    <dgm:pt modelId="{3149BD01-CEA5-48EA-8269-624C998C9B54}" type="pres">
      <dgm:prSet presAssocID="{982CC73A-4361-4F16-B74F-8FE0956BEBB6}" presName="connTx" presStyleLbl="parChTrans1D2" presStyleIdx="2" presStyleCnt="5"/>
      <dgm:spPr/>
      <dgm:t>
        <a:bodyPr/>
        <a:lstStyle/>
        <a:p>
          <a:endParaRPr lang="en-US"/>
        </a:p>
      </dgm:t>
    </dgm:pt>
    <dgm:pt modelId="{5D8D848C-E3A3-4F0E-AC91-FAB8D88BC549}" type="pres">
      <dgm:prSet presAssocID="{575F7594-E4D2-4509-881E-54AF4127EB52}" presName="root2" presStyleCnt="0"/>
      <dgm:spPr/>
    </dgm:pt>
    <dgm:pt modelId="{54F4C8E3-F3C4-44C7-A4B9-C08A2DE968DD}" type="pres">
      <dgm:prSet presAssocID="{575F7594-E4D2-4509-881E-54AF4127EB52}" presName="LevelTwoTextNode" presStyleLbl="node2" presStyleIdx="2" presStyleCnt="5">
        <dgm:presLayoutVars>
          <dgm:chPref val="3"/>
        </dgm:presLayoutVars>
      </dgm:prSet>
      <dgm:spPr/>
      <dgm:t>
        <a:bodyPr/>
        <a:lstStyle/>
        <a:p>
          <a:endParaRPr lang="en-US"/>
        </a:p>
      </dgm:t>
    </dgm:pt>
    <dgm:pt modelId="{77F2C0C5-56A2-430C-80B4-A635F5BF9E6D}" type="pres">
      <dgm:prSet presAssocID="{575F7594-E4D2-4509-881E-54AF4127EB52}" presName="level3hierChild" presStyleCnt="0"/>
      <dgm:spPr/>
    </dgm:pt>
    <dgm:pt modelId="{43017FD4-0197-4ABF-8D38-1A178BE3FB7D}" type="pres">
      <dgm:prSet presAssocID="{8C2BC6ED-8F52-47CF-A878-C012AF39B0AD}" presName="conn2-1" presStyleLbl="parChTrans1D3" presStyleIdx="3" presStyleCnt="6"/>
      <dgm:spPr/>
      <dgm:t>
        <a:bodyPr/>
        <a:lstStyle/>
        <a:p>
          <a:endParaRPr lang="en-US"/>
        </a:p>
      </dgm:t>
    </dgm:pt>
    <dgm:pt modelId="{32B6D475-D4C6-4432-99E5-75F42FA341A5}" type="pres">
      <dgm:prSet presAssocID="{8C2BC6ED-8F52-47CF-A878-C012AF39B0AD}" presName="connTx" presStyleLbl="parChTrans1D3" presStyleIdx="3" presStyleCnt="6"/>
      <dgm:spPr/>
      <dgm:t>
        <a:bodyPr/>
        <a:lstStyle/>
        <a:p>
          <a:endParaRPr lang="en-US"/>
        </a:p>
      </dgm:t>
    </dgm:pt>
    <dgm:pt modelId="{A5F0F0CA-F0BA-4B6A-9CD0-41378AB7C5D9}" type="pres">
      <dgm:prSet presAssocID="{A674A3D5-4143-45C7-BE63-4BFAE26BEF63}" presName="root2" presStyleCnt="0"/>
      <dgm:spPr/>
    </dgm:pt>
    <dgm:pt modelId="{DDD09DB0-DF32-4B24-88D3-B593C6AF524E}" type="pres">
      <dgm:prSet presAssocID="{A674A3D5-4143-45C7-BE63-4BFAE26BEF63}" presName="LevelTwoTextNode" presStyleLbl="node3" presStyleIdx="3" presStyleCnt="6">
        <dgm:presLayoutVars>
          <dgm:chPref val="3"/>
        </dgm:presLayoutVars>
      </dgm:prSet>
      <dgm:spPr/>
      <dgm:t>
        <a:bodyPr/>
        <a:lstStyle/>
        <a:p>
          <a:endParaRPr lang="en-US"/>
        </a:p>
      </dgm:t>
    </dgm:pt>
    <dgm:pt modelId="{85042A6D-3A96-4C1D-9441-5CF71AE1F1C2}" type="pres">
      <dgm:prSet presAssocID="{A674A3D5-4143-45C7-BE63-4BFAE26BEF63}" presName="level3hierChild" presStyleCnt="0"/>
      <dgm:spPr/>
    </dgm:pt>
    <dgm:pt modelId="{7E2BCEF5-4CA9-4A72-823A-F183275299D3}" type="pres">
      <dgm:prSet presAssocID="{BE7F515F-CF83-46A9-8D92-1804932534A7}" presName="conn2-1" presStyleLbl="parChTrans1D4" presStyleIdx="1" presStyleCnt="2"/>
      <dgm:spPr/>
      <dgm:t>
        <a:bodyPr/>
        <a:lstStyle/>
        <a:p>
          <a:endParaRPr lang="en-US"/>
        </a:p>
      </dgm:t>
    </dgm:pt>
    <dgm:pt modelId="{8A7E0B5E-3886-46A6-8AAB-046523BCC0A9}" type="pres">
      <dgm:prSet presAssocID="{BE7F515F-CF83-46A9-8D92-1804932534A7}" presName="connTx" presStyleLbl="parChTrans1D4" presStyleIdx="1" presStyleCnt="2"/>
      <dgm:spPr/>
      <dgm:t>
        <a:bodyPr/>
        <a:lstStyle/>
        <a:p>
          <a:endParaRPr lang="en-US"/>
        </a:p>
      </dgm:t>
    </dgm:pt>
    <dgm:pt modelId="{5F2C54F3-B48E-4EB1-B436-8699743D31C2}" type="pres">
      <dgm:prSet presAssocID="{DC9CF0C7-62E1-49F6-9290-458A4972CC3E}" presName="root2" presStyleCnt="0"/>
      <dgm:spPr/>
    </dgm:pt>
    <dgm:pt modelId="{559BB09F-7C69-4E47-A745-C3D2B9FE521C}" type="pres">
      <dgm:prSet presAssocID="{DC9CF0C7-62E1-49F6-9290-458A4972CC3E}" presName="LevelTwoTextNode" presStyleLbl="node4" presStyleIdx="1" presStyleCnt="2">
        <dgm:presLayoutVars>
          <dgm:chPref val="3"/>
        </dgm:presLayoutVars>
      </dgm:prSet>
      <dgm:spPr/>
      <dgm:t>
        <a:bodyPr/>
        <a:lstStyle/>
        <a:p>
          <a:endParaRPr lang="en-US"/>
        </a:p>
      </dgm:t>
    </dgm:pt>
    <dgm:pt modelId="{CDD74C1C-F1AC-4AF0-AD15-9AE6F9C2F53B}" type="pres">
      <dgm:prSet presAssocID="{DC9CF0C7-62E1-49F6-9290-458A4972CC3E}" presName="level3hierChild" presStyleCnt="0"/>
      <dgm:spPr/>
    </dgm:pt>
    <dgm:pt modelId="{2B3CC841-6A78-450A-A46A-A671025F088C}" type="pres">
      <dgm:prSet presAssocID="{5FFD623F-180B-415F-9AE8-353F2C25C65E}" presName="conn2-1" presStyleLbl="parChTrans1D2" presStyleIdx="3" presStyleCnt="5"/>
      <dgm:spPr/>
      <dgm:t>
        <a:bodyPr/>
        <a:lstStyle/>
        <a:p>
          <a:endParaRPr lang="en-US"/>
        </a:p>
      </dgm:t>
    </dgm:pt>
    <dgm:pt modelId="{C8688DE0-F21A-4F54-8D07-B681CE9F2CC9}" type="pres">
      <dgm:prSet presAssocID="{5FFD623F-180B-415F-9AE8-353F2C25C65E}" presName="connTx" presStyleLbl="parChTrans1D2" presStyleIdx="3" presStyleCnt="5"/>
      <dgm:spPr/>
      <dgm:t>
        <a:bodyPr/>
        <a:lstStyle/>
        <a:p>
          <a:endParaRPr lang="en-US"/>
        </a:p>
      </dgm:t>
    </dgm:pt>
    <dgm:pt modelId="{3914C002-A402-453F-9257-2902EEA3C4AE}" type="pres">
      <dgm:prSet presAssocID="{6807FA14-4CF4-4D1B-86E9-444D337B863C}" presName="root2" presStyleCnt="0"/>
      <dgm:spPr/>
    </dgm:pt>
    <dgm:pt modelId="{4ADABD24-210F-437C-90B9-8BC6135CDBF3}" type="pres">
      <dgm:prSet presAssocID="{6807FA14-4CF4-4D1B-86E9-444D337B863C}" presName="LevelTwoTextNode" presStyleLbl="node2" presStyleIdx="3" presStyleCnt="5">
        <dgm:presLayoutVars>
          <dgm:chPref val="3"/>
        </dgm:presLayoutVars>
      </dgm:prSet>
      <dgm:spPr/>
      <dgm:t>
        <a:bodyPr/>
        <a:lstStyle/>
        <a:p>
          <a:endParaRPr lang="en-US"/>
        </a:p>
      </dgm:t>
    </dgm:pt>
    <dgm:pt modelId="{816F11EF-8D83-4A46-A7FB-722E83B0DE7D}" type="pres">
      <dgm:prSet presAssocID="{6807FA14-4CF4-4D1B-86E9-444D337B863C}" presName="level3hierChild" presStyleCnt="0"/>
      <dgm:spPr/>
    </dgm:pt>
    <dgm:pt modelId="{BEEFB76D-7C9E-45A3-95DA-C6AF50B012EA}" type="pres">
      <dgm:prSet presAssocID="{035C2688-1897-4442-A05A-215AAD97BBEF}" presName="conn2-1" presStyleLbl="parChTrans1D3" presStyleIdx="4" presStyleCnt="6"/>
      <dgm:spPr/>
      <dgm:t>
        <a:bodyPr/>
        <a:lstStyle/>
        <a:p>
          <a:endParaRPr lang="en-US"/>
        </a:p>
      </dgm:t>
    </dgm:pt>
    <dgm:pt modelId="{3A88ACAE-4C95-4B74-8D0C-329DCD6827DB}" type="pres">
      <dgm:prSet presAssocID="{035C2688-1897-4442-A05A-215AAD97BBEF}" presName="connTx" presStyleLbl="parChTrans1D3" presStyleIdx="4" presStyleCnt="6"/>
      <dgm:spPr/>
      <dgm:t>
        <a:bodyPr/>
        <a:lstStyle/>
        <a:p>
          <a:endParaRPr lang="en-US"/>
        </a:p>
      </dgm:t>
    </dgm:pt>
    <dgm:pt modelId="{3DB2AE31-9B01-4688-BC36-C22D07C2741D}" type="pres">
      <dgm:prSet presAssocID="{EDBD9F69-DEB2-4521-8F5D-F1997A67C388}" presName="root2" presStyleCnt="0"/>
      <dgm:spPr/>
    </dgm:pt>
    <dgm:pt modelId="{EEFC0020-F4DB-4CFD-A68B-727FDC517DE1}" type="pres">
      <dgm:prSet presAssocID="{EDBD9F69-DEB2-4521-8F5D-F1997A67C388}" presName="LevelTwoTextNode" presStyleLbl="node3" presStyleIdx="4" presStyleCnt="6">
        <dgm:presLayoutVars>
          <dgm:chPref val="3"/>
        </dgm:presLayoutVars>
      </dgm:prSet>
      <dgm:spPr/>
      <dgm:t>
        <a:bodyPr/>
        <a:lstStyle/>
        <a:p>
          <a:endParaRPr lang="en-US"/>
        </a:p>
      </dgm:t>
    </dgm:pt>
    <dgm:pt modelId="{74E5CB46-2A07-4248-9313-A27E213A3EA8}" type="pres">
      <dgm:prSet presAssocID="{EDBD9F69-DEB2-4521-8F5D-F1997A67C388}" presName="level3hierChild" presStyleCnt="0"/>
      <dgm:spPr/>
    </dgm:pt>
    <dgm:pt modelId="{2D31FC63-F58A-4BD5-9AFC-63AACCBA4231}" type="pres">
      <dgm:prSet presAssocID="{56FB90D6-155E-4C69-A639-3BBCA1BDE35A}" presName="conn2-1" presStyleLbl="parChTrans1D2" presStyleIdx="4" presStyleCnt="5"/>
      <dgm:spPr/>
      <dgm:t>
        <a:bodyPr/>
        <a:lstStyle/>
        <a:p>
          <a:endParaRPr lang="en-US"/>
        </a:p>
      </dgm:t>
    </dgm:pt>
    <dgm:pt modelId="{1E7F2644-3067-4EE1-8F3A-89B89582F79A}" type="pres">
      <dgm:prSet presAssocID="{56FB90D6-155E-4C69-A639-3BBCA1BDE35A}" presName="connTx" presStyleLbl="parChTrans1D2" presStyleIdx="4" presStyleCnt="5"/>
      <dgm:spPr/>
      <dgm:t>
        <a:bodyPr/>
        <a:lstStyle/>
        <a:p>
          <a:endParaRPr lang="en-US"/>
        </a:p>
      </dgm:t>
    </dgm:pt>
    <dgm:pt modelId="{C23259CB-E1FF-4D99-B4D9-41008780A30D}" type="pres">
      <dgm:prSet presAssocID="{8906B0AE-3D7D-4330-AF8F-DDCBA41F3A67}" presName="root2" presStyleCnt="0"/>
      <dgm:spPr/>
    </dgm:pt>
    <dgm:pt modelId="{F2E9A101-EA46-4A6C-A167-CBB5C6AED4C7}" type="pres">
      <dgm:prSet presAssocID="{8906B0AE-3D7D-4330-AF8F-DDCBA41F3A67}" presName="LevelTwoTextNode" presStyleLbl="node2" presStyleIdx="4" presStyleCnt="5">
        <dgm:presLayoutVars>
          <dgm:chPref val="3"/>
        </dgm:presLayoutVars>
      </dgm:prSet>
      <dgm:spPr/>
      <dgm:t>
        <a:bodyPr/>
        <a:lstStyle/>
        <a:p>
          <a:endParaRPr lang="en-US"/>
        </a:p>
      </dgm:t>
    </dgm:pt>
    <dgm:pt modelId="{BEA339BF-2E64-4C55-90A4-933693314FDB}" type="pres">
      <dgm:prSet presAssocID="{8906B0AE-3D7D-4330-AF8F-DDCBA41F3A67}" presName="level3hierChild" presStyleCnt="0"/>
      <dgm:spPr/>
    </dgm:pt>
    <dgm:pt modelId="{137303F9-4D1B-4537-9368-2D7B6189471A}" type="pres">
      <dgm:prSet presAssocID="{E13DC423-BF08-4F7E-BD16-9D67AC47A5F7}" presName="conn2-1" presStyleLbl="parChTrans1D3" presStyleIdx="5" presStyleCnt="6"/>
      <dgm:spPr/>
      <dgm:t>
        <a:bodyPr/>
        <a:lstStyle/>
        <a:p>
          <a:endParaRPr lang="en-US"/>
        </a:p>
      </dgm:t>
    </dgm:pt>
    <dgm:pt modelId="{8CD1EA4F-7D14-4A77-8F11-89104D505A65}" type="pres">
      <dgm:prSet presAssocID="{E13DC423-BF08-4F7E-BD16-9D67AC47A5F7}" presName="connTx" presStyleLbl="parChTrans1D3" presStyleIdx="5" presStyleCnt="6"/>
      <dgm:spPr/>
      <dgm:t>
        <a:bodyPr/>
        <a:lstStyle/>
        <a:p>
          <a:endParaRPr lang="en-US"/>
        </a:p>
      </dgm:t>
    </dgm:pt>
    <dgm:pt modelId="{70522E7A-D3D1-4AC6-B5A3-ABF5BF078C73}" type="pres">
      <dgm:prSet presAssocID="{3F736CB0-71AC-43EA-88F1-9D68BF6067D3}" presName="root2" presStyleCnt="0"/>
      <dgm:spPr/>
    </dgm:pt>
    <dgm:pt modelId="{2979EDC1-338D-4B96-95D1-D79D6062278A}" type="pres">
      <dgm:prSet presAssocID="{3F736CB0-71AC-43EA-88F1-9D68BF6067D3}" presName="LevelTwoTextNode" presStyleLbl="node3" presStyleIdx="5" presStyleCnt="6">
        <dgm:presLayoutVars>
          <dgm:chPref val="3"/>
        </dgm:presLayoutVars>
      </dgm:prSet>
      <dgm:spPr/>
      <dgm:t>
        <a:bodyPr/>
        <a:lstStyle/>
        <a:p>
          <a:endParaRPr lang="en-US"/>
        </a:p>
      </dgm:t>
    </dgm:pt>
    <dgm:pt modelId="{F23CE2D1-C989-4671-B15A-3F30FA32ADD9}" type="pres">
      <dgm:prSet presAssocID="{3F736CB0-71AC-43EA-88F1-9D68BF6067D3}" presName="level3hierChild" presStyleCnt="0"/>
      <dgm:spPr/>
    </dgm:pt>
  </dgm:ptLst>
  <dgm:cxnLst>
    <dgm:cxn modelId="{D47E21EA-2558-4FA7-905E-B167C653091F}" type="presOf" srcId="{BE7F515F-CF83-46A9-8D92-1804932534A7}" destId="{8A7E0B5E-3886-46A6-8AAB-046523BCC0A9}" srcOrd="1" destOrd="0" presId="urn:microsoft.com/office/officeart/2005/8/layout/hierarchy2"/>
    <dgm:cxn modelId="{DC3A857E-15EC-419C-A842-2B6605EB60F0}" srcId="{575F7594-E4D2-4509-881E-54AF4127EB52}" destId="{A674A3D5-4143-45C7-BE63-4BFAE26BEF63}" srcOrd="0" destOrd="0" parTransId="{8C2BC6ED-8F52-47CF-A878-C012AF39B0AD}" sibTransId="{96539020-61D6-4C1C-B8B4-BFBD29FEBB36}"/>
    <dgm:cxn modelId="{70A2027D-1830-40DF-A7D9-BF714E61B2B0}" type="presOf" srcId="{035C2688-1897-4442-A05A-215AAD97BBEF}" destId="{BEEFB76D-7C9E-45A3-95DA-C6AF50B012EA}" srcOrd="0" destOrd="0" presId="urn:microsoft.com/office/officeart/2005/8/layout/hierarchy2"/>
    <dgm:cxn modelId="{9F80F754-1024-4EDE-B338-3DECF16DF989}" srcId="{0D06976B-CA7C-4292-8314-5507E9FC39AB}" destId="{AC929075-FA36-4B26-9713-123C4C1110CD}" srcOrd="0" destOrd="0" parTransId="{4139E0BE-0AAD-4110-9BE7-75BE335CA3F6}" sibTransId="{67EA4EE0-E29A-460A-A6A1-A51EF807E3A4}"/>
    <dgm:cxn modelId="{B606D15F-804C-4FD2-9DA4-2FFC5C5CD577}" srcId="{A674A3D5-4143-45C7-BE63-4BFAE26BEF63}" destId="{DC9CF0C7-62E1-49F6-9290-458A4972CC3E}" srcOrd="0" destOrd="0" parTransId="{BE7F515F-CF83-46A9-8D92-1804932534A7}" sibTransId="{36E14EC7-3063-4533-AA88-87237410A29A}"/>
    <dgm:cxn modelId="{2090B7E9-FCC1-4739-80EB-988C9E1AB231}" type="presOf" srcId="{2ED9C479-8BF8-4EE9-B5F0-F8D303AF4559}" destId="{15B0D7F3-0FF8-47EC-A6ED-D09D3794A123}" srcOrd="1" destOrd="0" presId="urn:microsoft.com/office/officeart/2005/8/layout/hierarchy2"/>
    <dgm:cxn modelId="{3BE17DC0-26C5-40C3-AD6C-62892A91D39C}" srcId="{A2929EB8-E155-4A57-85F6-76BE9334974F}" destId="{6807FA14-4CF4-4D1B-86E9-444D337B863C}" srcOrd="3" destOrd="0" parTransId="{5FFD623F-180B-415F-9AE8-353F2C25C65E}" sibTransId="{8218F3AE-C271-4464-A8B8-1232A5259AD7}"/>
    <dgm:cxn modelId="{8529C864-3489-403D-BBD5-38395462E8BD}" type="presOf" srcId="{8C2BC6ED-8F52-47CF-A878-C012AF39B0AD}" destId="{32B6D475-D4C6-4432-99E5-75F42FA341A5}" srcOrd="1" destOrd="0" presId="urn:microsoft.com/office/officeart/2005/8/layout/hierarchy2"/>
    <dgm:cxn modelId="{A575D511-9334-4947-8FFB-F822C7202CF1}" type="presOf" srcId="{982CC73A-4361-4F16-B74F-8FE0956BEBB6}" destId="{3149BD01-CEA5-48EA-8269-624C998C9B54}" srcOrd="1" destOrd="0" presId="urn:microsoft.com/office/officeart/2005/8/layout/hierarchy2"/>
    <dgm:cxn modelId="{9F665AB5-AD29-4F67-8672-A06340F8C1A8}" type="presOf" srcId="{49AE6C4A-C811-4896-BCDF-FD1B93BC4895}" destId="{B360A333-8C4C-47C7-A723-CCE5CA750605}" srcOrd="0" destOrd="0" presId="urn:microsoft.com/office/officeart/2005/8/layout/hierarchy2"/>
    <dgm:cxn modelId="{91187205-7AA0-4094-8A07-B852B7728265}" type="presOf" srcId="{5FFD623F-180B-415F-9AE8-353F2C25C65E}" destId="{2B3CC841-6A78-450A-A46A-A671025F088C}" srcOrd="0" destOrd="0" presId="urn:microsoft.com/office/officeart/2005/8/layout/hierarchy2"/>
    <dgm:cxn modelId="{4354825D-D026-4EEE-9EAA-18A5A6272935}" type="presOf" srcId="{3ED0C86A-A8D6-4565-BFF0-67061D76D5E8}" destId="{6E40AF6B-532C-4E2B-8EF1-997818CB70C8}" srcOrd="1" destOrd="0" presId="urn:microsoft.com/office/officeart/2005/8/layout/hierarchy2"/>
    <dgm:cxn modelId="{7023FC82-5001-4529-8DBF-3EF46FE5E371}" type="presOf" srcId="{D69E1683-DB53-4D31-BA3D-F4476FAF2351}" destId="{4FAC3704-711E-4944-B13D-24AC282637E0}" srcOrd="0" destOrd="0" presId="urn:microsoft.com/office/officeart/2005/8/layout/hierarchy2"/>
    <dgm:cxn modelId="{FAF95CD1-C73F-46E0-8346-98F2D7F5C106}" srcId="{A2929EB8-E155-4A57-85F6-76BE9334974F}" destId="{575F7594-E4D2-4509-881E-54AF4127EB52}" srcOrd="2" destOrd="0" parTransId="{982CC73A-4361-4F16-B74F-8FE0956BEBB6}" sibTransId="{F687F9BD-77A7-4996-812F-BF4AF36DBFEB}"/>
    <dgm:cxn modelId="{398765A1-5FAE-4B72-8412-09C68990733B}" type="presOf" srcId="{8C2BC6ED-8F52-47CF-A878-C012AF39B0AD}" destId="{43017FD4-0197-4ABF-8D38-1A178BE3FB7D}" srcOrd="0" destOrd="0" presId="urn:microsoft.com/office/officeart/2005/8/layout/hierarchy2"/>
    <dgm:cxn modelId="{50256B22-FCD2-45A5-99CE-6D03AA98163D}" type="presOf" srcId="{DC9CF0C7-62E1-49F6-9290-458A4972CC3E}" destId="{559BB09F-7C69-4E47-A745-C3D2B9FE521C}" srcOrd="0" destOrd="0" presId="urn:microsoft.com/office/officeart/2005/8/layout/hierarchy2"/>
    <dgm:cxn modelId="{E6D833B3-99B1-49DC-B382-D064E12FA967}" type="presOf" srcId="{6807FA14-4CF4-4D1B-86E9-444D337B863C}" destId="{4ADABD24-210F-437C-90B9-8BC6135CDBF3}" srcOrd="0" destOrd="0" presId="urn:microsoft.com/office/officeart/2005/8/layout/hierarchy2"/>
    <dgm:cxn modelId="{3092FC4A-7971-47AF-AA8E-F1907A8A56D9}" srcId="{8906B0AE-3D7D-4330-AF8F-DDCBA41F3A67}" destId="{3F736CB0-71AC-43EA-88F1-9D68BF6067D3}" srcOrd="0" destOrd="0" parTransId="{E13DC423-BF08-4F7E-BD16-9D67AC47A5F7}" sibTransId="{AD242413-D5C3-49AF-8965-B1E339CF4C04}"/>
    <dgm:cxn modelId="{4890B097-CABF-4709-8BD5-05EF401D7094}" type="presOf" srcId="{575F7594-E4D2-4509-881E-54AF4127EB52}" destId="{54F4C8E3-F3C4-44C7-A4B9-C08A2DE968DD}" srcOrd="0" destOrd="0" presId="urn:microsoft.com/office/officeart/2005/8/layout/hierarchy2"/>
    <dgm:cxn modelId="{CFEE957A-C1AE-468D-82AA-6CD4CA243C98}" type="presOf" srcId="{980C7C13-BA67-4156-9832-1DE7C0BDD746}" destId="{F9240EAE-26BE-494D-9418-B3CEFEE60C99}" srcOrd="0" destOrd="0" presId="urn:microsoft.com/office/officeart/2005/8/layout/hierarchy2"/>
    <dgm:cxn modelId="{A14B0B89-1FA1-40E1-A274-AE6B7185D67F}" type="presOf" srcId="{E13DC423-BF08-4F7E-BD16-9D67AC47A5F7}" destId="{137303F9-4D1B-4537-9368-2D7B6189471A}" srcOrd="0" destOrd="0" presId="urn:microsoft.com/office/officeart/2005/8/layout/hierarchy2"/>
    <dgm:cxn modelId="{943B8F44-9098-4EDD-9527-04E97A52D55E}" srcId="{0D06976B-CA7C-4292-8314-5507E9FC39AB}" destId="{490CAB84-5B47-499B-A1AA-EB55422DBAF0}" srcOrd="1" destOrd="0" parTransId="{980C7C13-BA67-4156-9832-1DE7C0BDD746}" sibTransId="{31E876FD-FB96-4E39-A6A0-5422E1EC102D}"/>
    <dgm:cxn modelId="{F3A49B5C-D962-4C4B-8D7E-A13F15B6E6C6}" srcId="{A2929EB8-E155-4A57-85F6-76BE9334974F}" destId="{49AE6C4A-C811-4896-BCDF-FD1B93BC4895}" srcOrd="1" destOrd="0" parTransId="{FA49D9AD-575F-442D-A394-280C31179D74}" sibTransId="{28371F96-9DC1-45AB-BD90-A40F5D8E33EE}"/>
    <dgm:cxn modelId="{F45E978D-BF32-41FC-9E51-F29AFB716653}" type="presOf" srcId="{490CAB84-5B47-499B-A1AA-EB55422DBAF0}" destId="{7AEDBE17-0E7F-4EF5-851D-12EEBD6E0F78}" srcOrd="0" destOrd="0" presId="urn:microsoft.com/office/officeart/2005/8/layout/hierarchy2"/>
    <dgm:cxn modelId="{772F845D-ACF4-4DFA-8D79-94412468936E}" type="presOf" srcId="{D69E1683-DB53-4D31-BA3D-F4476FAF2351}" destId="{AFBE5A20-AF5E-4FAF-8F1B-FAD71ADA3C70}" srcOrd="1" destOrd="0" presId="urn:microsoft.com/office/officeart/2005/8/layout/hierarchy2"/>
    <dgm:cxn modelId="{1102840A-90DB-4B83-A51B-D63FC1A5B468}" type="presOf" srcId="{BE7F515F-CF83-46A9-8D92-1804932534A7}" destId="{7E2BCEF5-4CA9-4A72-823A-F183275299D3}" srcOrd="0" destOrd="0" presId="urn:microsoft.com/office/officeart/2005/8/layout/hierarchy2"/>
    <dgm:cxn modelId="{15BED98A-7FEA-4805-9196-CAB584010A6C}" type="presOf" srcId="{EDBD9F69-DEB2-4521-8F5D-F1997A67C388}" destId="{EEFC0020-F4DB-4CFD-A68B-727FDC517DE1}" srcOrd="0" destOrd="0" presId="urn:microsoft.com/office/officeart/2005/8/layout/hierarchy2"/>
    <dgm:cxn modelId="{6A502BB1-446F-422E-B034-C583BCD9525F}" type="presOf" srcId="{56FB90D6-155E-4C69-A639-3BBCA1BDE35A}" destId="{1E7F2644-3067-4EE1-8F3A-89B89582F79A}" srcOrd="1" destOrd="0" presId="urn:microsoft.com/office/officeart/2005/8/layout/hierarchy2"/>
    <dgm:cxn modelId="{93E4E164-76FD-47DE-B070-3ABB0F172628}" srcId="{A2929EB8-E155-4A57-85F6-76BE9334974F}" destId="{0D06976B-CA7C-4292-8314-5507E9FC39AB}" srcOrd="0" destOrd="0" parTransId="{2ED9C479-8BF8-4EE9-B5F0-F8D303AF4559}" sibTransId="{38E0CA10-80F7-4B63-897F-7130D51A91CB}"/>
    <dgm:cxn modelId="{873D3062-2CE2-4CD3-8A0F-36338049AA2E}" type="presOf" srcId="{FA49D9AD-575F-442D-A394-280C31179D74}" destId="{C4954560-71B5-4D2C-A34D-1E7E13ED8C1C}" srcOrd="1" destOrd="0" presId="urn:microsoft.com/office/officeart/2005/8/layout/hierarchy2"/>
    <dgm:cxn modelId="{3545B807-E095-41BE-B182-AEEA1CBDE217}" type="presOf" srcId="{2ED9C479-8BF8-4EE9-B5F0-F8D303AF4559}" destId="{82F4E65B-6CA4-4D78-9695-F61D66D42C81}" srcOrd="0" destOrd="0" presId="urn:microsoft.com/office/officeart/2005/8/layout/hierarchy2"/>
    <dgm:cxn modelId="{6B98ED00-75F0-4F7C-AB73-27264E1233BB}" type="presOf" srcId="{AC929075-FA36-4B26-9713-123C4C1110CD}" destId="{CAFFDB4D-4C9F-43B4-9196-3AEDF60BF823}" srcOrd="0" destOrd="0" presId="urn:microsoft.com/office/officeart/2005/8/layout/hierarchy2"/>
    <dgm:cxn modelId="{63CC311B-F7D4-43FB-8BB2-400ADACD4845}" srcId="{490CAB84-5B47-499B-A1AA-EB55422DBAF0}" destId="{EC1E0E3A-C217-4BF2-B211-C15D84993048}" srcOrd="0" destOrd="0" parTransId="{3ED0C86A-A8D6-4565-BFF0-67061D76D5E8}" sibTransId="{416A970C-6046-4A0B-89A8-E6B3D1F33C98}"/>
    <dgm:cxn modelId="{9A954388-F05D-4718-AB11-347123E271EB}" type="presOf" srcId="{3F736CB0-71AC-43EA-88F1-9D68BF6067D3}" destId="{2979EDC1-338D-4B96-95D1-D79D6062278A}" srcOrd="0" destOrd="0" presId="urn:microsoft.com/office/officeart/2005/8/layout/hierarchy2"/>
    <dgm:cxn modelId="{B0C9DF17-6F81-4521-BF96-44F0EA4C7357}" type="presOf" srcId="{EC1E0E3A-C217-4BF2-B211-C15D84993048}" destId="{55830757-DB88-4AF3-9846-E2A1B542772C}" srcOrd="0" destOrd="0" presId="urn:microsoft.com/office/officeart/2005/8/layout/hierarchy2"/>
    <dgm:cxn modelId="{D1C03F61-07E0-45E6-80DE-88BC2EFB00C9}" type="presOf" srcId="{4139E0BE-0AAD-4110-9BE7-75BE335CA3F6}" destId="{3D037039-FEB1-4FF0-91A3-D5C9691B95FB}" srcOrd="1" destOrd="0" presId="urn:microsoft.com/office/officeart/2005/8/layout/hierarchy2"/>
    <dgm:cxn modelId="{33C2FA31-ACA4-4DAF-B882-2CD9D9C1EE44}" srcId="{6807FA14-4CF4-4D1B-86E9-444D337B863C}" destId="{EDBD9F69-DEB2-4521-8F5D-F1997A67C388}" srcOrd="0" destOrd="0" parTransId="{035C2688-1897-4442-A05A-215AAD97BBEF}" sibTransId="{44C0ABEC-483D-451A-8661-A423DE8B994A}"/>
    <dgm:cxn modelId="{D89BEC11-4386-4CFA-A455-91C5808B5B08}" type="presOf" srcId="{980C7C13-BA67-4156-9832-1DE7C0BDD746}" destId="{895D1455-11DC-4AF7-81F1-6FBA847321B8}" srcOrd="1" destOrd="0" presId="urn:microsoft.com/office/officeart/2005/8/layout/hierarchy2"/>
    <dgm:cxn modelId="{AC71D161-B2CC-4443-B921-BEFBBAF2ACD5}" type="presOf" srcId="{0541580C-714D-4814-94F0-A6B17EAFF2E6}" destId="{23D76468-9619-4D31-BBC1-DD99E2373849}" srcOrd="0" destOrd="0" presId="urn:microsoft.com/office/officeart/2005/8/layout/hierarchy2"/>
    <dgm:cxn modelId="{851F4F3C-EFDA-448F-9DAC-05BF872F44E4}" srcId="{9D54FE3A-D89E-4723-BB4F-A340869DDDDB}" destId="{A2929EB8-E155-4A57-85F6-76BE9334974F}" srcOrd="0" destOrd="0" parTransId="{38DE810C-FBA5-494F-9921-87A7099D0F40}" sibTransId="{6FE66E5A-7509-493B-A16D-D02CF178829D}"/>
    <dgm:cxn modelId="{581C713D-861F-4AE8-BA2F-A5098A8E3355}" type="presOf" srcId="{A2929EB8-E155-4A57-85F6-76BE9334974F}" destId="{B3F19B0E-0542-46AC-B161-B023DE0CA382}" srcOrd="0" destOrd="0" presId="urn:microsoft.com/office/officeart/2005/8/layout/hierarchy2"/>
    <dgm:cxn modelId="{A7EAE9D0-2E08-49F6-B2A6-041C0F578AD6}" type="presOf" srcId="{56FB90D6-155E-4C69-A639-3BBCA1BDE35A}" destId="{2D31FC63-F58A-4BD5-9AFC-63AACCBA4231}" srcOrd="0" destOrd="0" presId="urn:microsoft.com/office/officeart/2005/8/layout/hierarchy2"/>
    <dgm:cxn modelId="{CF932486-C183-4E92-B19B-D44C340F56A6}" type="presOf" srcId="{0D06976B-CA7C-4292-8314-5507E9FC39AB}" destId="{E951FE95-65EF-4446-96DC-7BA1B83F4611}" srcOrd="0" destOrd="0" presId="urn:microsoft.com/office/officeart/2005/8/layout/hierarchy2"/>
    <dgm:cxn modelId="{664C1E05-6273-424C-9847-FF9B171F114A}" type="presOf" srcId="{8906B0AE-3D7D-4330-AF8F-DDCBA41F3A67}" destId="{F2E9A101-EA46-4A6C-A167-CBB5C6AED4C7}" srcOrd="0" destOrd="0" presId="urn:microsoft.com/office/officeart/2005/8/layout/hierarchy2"/>
    <dgm:cxn modelId="{D5B91B2F-6403-4EA2-89BC-CF22666323FB}" type="presOf" srcId="{E13DC423-BF08-4F7E-BD16-9D67AC47A5F7}" destId="{8CD1EA4F-7D14-4A77-8F11-89104D505A65}" srcOrd="1" destOrd="0" presId="urn:microsoft.com/office/officeart/2005/8/layout/hierarchy2"/>
    <dgm:cxn modelId="{CEC1C60A-B949-4E18-9C43-8DFFEDFBA1C1}" type="presOf" srcId="{9D54FE3A-D89E-4723-BB4F-A340869DDDDB}" destId="{9239B09D-3480-4388-8740-F7C0DD145585}" srcOrd="0" destOrd="0" presId="urn:microsoft.com/office/officeart/2005/8/layout/hierarchy2"/>
    <dgm:cxn modelId="{74FC70BE-708D-4D93-A05D-B6B8360906DD}" type="presOf" srcId="{5FFD623F-180B-415F-9AE8-353F2C25C65E}" destId="{C8688DE0-F21A-4F54-8D07-B681CE9F2CC9}" srcOrd="1" destOrd="0" presId="urn:microsoft.com/office/officeart/2005/8/layout/hierarchy2"/>
    <dgm:cxn modelId="{1AE1C607-254D-48AB-A234-AD626A589AB7}" type="presOf" srcId="{035C2688-1897-4442-A05A-215AAD97BBEF}" destId="{3A88ACAE-4C95-4B74-8D0C-329DCD6827DB}" srcOrd="1" destOrd="0" presId="urn:microsoft.com/office/officeart/2005/8/layout/hierarchy2"/>
    <dgm:cxn modelId="{F4252826-5D43-4208-BB95-34D1ABCBAD8F}" type="presOf" srcId="{4139E0BE-0AAD-4110-9BE7-75BE335CA3F6}" destId="{DECA98E5-0F66-4F80-806B-A619392424B6}" srcOrd="0" destOrd="0" presId="urn:microsoft.com/office/officeart/2005/8/layout/hierarchy2"/>
    <dgm:cxn modelId="{B142A938-1BEA-4B21-A6A2-F1D323570B5C}" srcId="{A2929EB8-E155-4A57-85F6-76BE9334974F}" destId="{8906B0AE-3D7D-4330-AF8F-DDCBA41F3A67}" srcOrd="4" destOrd="0" parTransId="{56FB90D6-155E-4C69-A639-3BBCA1BDE35A}" sibTransId="{1ED12B9F-3137-4043-8683-3128BF6AE16F}"/>
    <dgm:cxn modelId="{E7A2C099-9AB1-4B5B-8BDE-71EBC55663F3}" type="presOf" srcId="{3ED0C86A-A8D6-4565-BFF0-67061D76D5E8}" destId="{A3FDEBB7-36FC-4796-934E-AAFD659CFDBE}" srcOrd="0" destOrd="0" presId="urn:microsoft.com/office/officeart/2005/8/layout/hierarchy2"/>
    <dgm:cxn modelId="{59A9392C-6522-45CC-849A-B9FAE93EAB38}" type="presOf" srcId="{A674A3D5-4143-45C7-BE63-4BFAE26BEF63}" destId="{DDD09DB0-DF32-4B24-88D3-B593C6AF524E}" srcOrd="0" destOrd="0" presId="urn:microsoft.com/office/officeart/2005/8/layout/hierarchy2"/>
    <dgm:cxn modelId="{B3FAAE6A-B481-41A9-AC08-9C7351AAA533}" type="presOf" srcId="{FA49D9AD-575F-442D-A394-280C31179D74}" destId="{79876D5F-282D-4F85-8BF8-28E537369945}" srcOrd="0" destOrd="0" presId="urn:microsoft.com/office/officeart/2005/8/layout/hierarchy2"/>
    <dgm:cxn modelId="{C0884225-4A1A-403E-8553-BB157AC13E34}" type="presOf" srcId="{982CC73A-4361-4F16-B74F-8FE0956BEBB6}" destId="{058DC8D1-8D85-4578-A3A9-E5CCE303B417}" srcOrd="0" destOrd="0" presId="urn:microsoft.com/office/officeart/2005/8/layout/hierarchy2"/>
    <dgm:cxn modelId="{E4CCE3CC-A8AF-43C3-A049-B04FBEA4FB25}" srcId="{49AE6C4A-C811-4896-BCDF-FD1B93BC4895}" destId="{0541580C-714D-4814-94F0-A6B17EAFF2E6}" srcOrd="0" destOrd="0" parTransId="{D69E1683-DB53-4D31-BA3D-F4476FAF2351}" sibTransId="{64202A2F-8454-46E4-A67F-F89A68156590}"/>
    <dgm:cxn modelId="{C5C3E001-C00C-4252-A2B5-536352820897}" type="presParOf" srcId="{9239B09D-3480-4388-8740-F7C0DD145585}" destId="{E1889205-5E80-4099-A628-350463EB981F}" srcOrd="0" destOrd="0" presId="urn:microsoft.com/office/officeart/2005/8/layout/hierarchy2"/>
    <dgm:cxn modelId="{2254865D-4179-4535-951E-B0FC9625015D}" type="presParOf" srcId="{E1889205-5E80-4099-A628-350463EB981F}" destId="{B3F19B0E-0542-46AC-B161-B023DE0CA382}" srcOrd="0" destOrd="0" presId="urn:microsoft.com/office/officeart/2005/8/layout/hierarchy2"/>
    <dgm:cxn modelId="{48D9933F-D98F-4027-9103-1816596F18B9}" type="presParOf" srcId="{E1889205-5E80-4099-A628-350463EB981F}" destId="{3913A006-0F9E-48A4-91D0-4CDDF29CD76F}" srcOrd="1" destOrd="0" presId="urn:microsoft.com/office/officeart/2005/8/layout/hierarchy2"/>
    <dgm:cxn modelId="{ECE7E5B8-1BFD-45B2-98AB-29C79B9E5389}" type="presParOf" srcId="{3913A006-0F9E-48A4-91D0-4CDDF29CD76F}" destId="{82F4E65B-6CA4-4D78-9695-F61D66D42C81}" srcOrd="0" destOrd="0" presId="urn:microsoft.com/office/officeart/2005/8/layout/hierarchy2"/>
    <dgm:cxn modelId="{D6CE4B2E-6B9D-42F6-8771-AAC8B77AD62D}" type="presParOf" srcId="{82F4E65B-6CA4-4D78-9695-F61D66D42C81}" destId="{15B0D7F3-0FF8-47EC-A6ED-D09D3794A123}" srcOrd="0" destOrd="0" presId="urn:microsoft.com/office/officeart/2005/8/layout/hierarchy2"/>
    <dgm:cxn modelId="{418795F7-1F23-45B2-81BD-F3FC45E37A9D}" type="presParOf" srcId="{3913A006-0F9E-48A4-91D0-4CDDF29CD76F}" destId="{78451E94-ED6D-430E-B129-92E5C2333C4B}" srcOrd="1" destOrd="0" presId="urn:microsoft.com/office/officeart/2005/8/layout/hierarchy2"/>
    <dgm:cxn modelId="{EAA6A386-E188-45DA-AC00-28274A1ADA1A}" type="presParOf" srcId="{78451E94-ED6D-430E-B129-92E5C2333C4B}" destId="{E951FE95-65EF-4446-96DC-7BA1B83F4611}" srcOrd="0" destOrd="0" presId="urn:microsoft.com/office/officeart/2005/8/layout/hierarchy2"/>
    <dgm:cxn modelId="{3F015069-26A1-41A8-94FF-469C4B2888A3}" type="presParOf" srcId="{78451E94-ED6D-430E-B129-92E5C2333C4B}" destId="{86CBD985-7E5A-4A8A-88B5-DD449EB21976}" srcOrd="1" destOrd="0" presId="urn:microsoft.com/office/officeart/2005/8/layout/hierarchy2"/>
    <dgm:cxn modelId="{E79986E4-1F31-440D-BD7C-5D173FADD6E3}" type="presParOf" srcId="{86CBD985-7E5A-4A8A-88B5-DD449EB21976}" destId="{DECA98E5-0F66-4F80-806B-A619392424B6}" srcOrd="0" destOrd="0" presId="urn:microsoft.com/office/officeart/2005/8/layout/hierarchy2"/>
    <dgm:cxn modelId="{D8854522-F1C3-4126-BE39-DA1AD3AC5601}" type="presParOf" srcId="{DECA98E5-0F66-4F80-806B-A619392424B6}" destId="{3D037039-FEB1-4FF0-91A3-D5C9691B95FB}" srcOrd="0" destOrd="0" presId="urn:microsoft.com/office/officeart/2005/8/layout/hierarchy2"/>
    <dgm:cxn modelId="{F848DB6E-F7EB-4069-8E64-65F76094E2FF}" type="presParOf" srcId="{86CBD985-7E5A-4A8A-88B5-DD449EB21976}" destId="{2B04B58C-51C8-49D2-9835-7EA368E71890}" srcOrd="1" destOrd="0" presId="urn:microsoft.com/office/officeart/2005/8/layout/hierarchy2"/>
    <dgm:cxn modelId="{12B17DEB-3AC6-4056-AD25-F5A70EAE62B9}" type="presParOf" srcId="{2B04B58C-51C8-49D2-9835-7EA368E71890}" destId="{CAFFDB4D-4C9F-43B4-9196-3AEDF60BF823}" srcOrd="0" destOrd="0" presId="urn:microsoft.com/office/officeart/2005/8/layout/hierarchy2"/>
    <dgm:cxn modelId="{04E97593-EB1B-4606-89EC-02BD402C0D74}" type="presParOf" srcId="{2B04B58C-51C8-49D2-9835-7EA368E71890}" destId="{EF5C8462-EF1D-45EF-8F53-9CC18CB035A9}" srcOrd="1" destOrd="0" presId="urn:microsoft.com/office/officeart/2005/8/layout/hierarchy2"/>
    <dgm:cxn modelId="{3323E65F-AD39-42C2-B7BC-832AA6F3BDB9}" type="presParOf" srcId="{86CBD985-7E5A-4A8A-88B5-DD449EB21976}" destId="{F9240EAE-26BE-494D-9418-B3CEFEE60C99}" srcOrd="2" destOrd="0" presId="urn:microsoft.com/office/officeart/2005/8/layout/hierarchy2"/>
    <dgm:cxn modelId="{1BA847EF-EC25-4B6E-BC99-C99A6BC3EB6C}" type="presParOf" srcId="{F9240EAE-26BE-494D-9418-B3CEFEE60C99}" destId="{895D1455-11DC-4AF7-81F1-6FBA847321B8}" srcOrd="0" destOrd="0" presId="urn:microsoft.com/office/officeart/2005/8/layout/hierarchy2"/>
    <dgm:cxn modelId="{BA5BA00B-C3D7-4FF6-96C7-95EFBA335221}" type="presParOf" srcId="{86CBD985-7E5A-4A8A-88B5-DD449EB21976}" destId="{2C38F591-A367-446A-8CFB-DAFBF524082C}" srcOrd="3" destOrd="0" presId="urn:microsoft.com/office/officeart/2005/8/layout/hierarchy2"/>
    <dgm:cxn modelId="{D303A01E-3CB0-46A6-BF3E-8614DF23D455}" type="presParOf" srcId="{2C38F591-A367-446A-8CFB-DAFBF524082C}" destId="{7AEDBE17-0E7F-4EF5-851D-12EEBD6E0F78}" srcOrd="0" destOrd="0" presId="urn:microsoft.com/office/officeart/2005/8/layout/hierarchy2"/>
    <dgm:cxn modelId="{E351A8DB-E437-420C-84DD-6C7F1F9EAE52}" type="presParOf" srcId="{2C38F591-A367-446A-8CFB-DAFBF524082C}" destId="{66D2CF54-8346-4869-B6E8-3985960C68E8}" srcOrd="1" destOrd="0" presId="urn:microsoft.com/office/officeart/2005/8/layout/hierarchy2"/>
    <dgm:cxn modelId="{B9FD26C4-7DB0-4E51-B3DB-41B5D7B3EF2E}" type="presParOf" srcId="{66D2CF54-8346-4869-B6E8-3985960C68E8}" destId="{A3FDEBB7-36FC-4796-934E-AAFD659CFDBE}" srcOrd="0" destOrd="0" presId="urn:microsoft.com/office/officeart/2005/8/layout/hierarchy2"/>
    <dgm:cxn modelId="{4B535D0C-F457-47BA-8347-8198231A00E9}" type="presParOf" srcId="{A3FDEBB7-36FC-4796-934E-AAFD659CFDBE}" destId="{6E40AF6B-532C-4E2B-8EF1-997818CB70C8}" srcOrd="0" destOrd="0" presId="urn:microsoft.com/office/officeart/2005/8/layout/hierarchy2"/>
    <dgm:cxn modelId="{ABF15064-0D4B-4E75-9E3C-66BFC03D3A37}" type="presParOf" srcId="{66D2CF54-8346-4869-B6E8-3985960C68E8}" destId="{90036C81-D430-46F0-B4B3-0BDB591A463B}" srcOrd="1" destOrd="0" presId="urn:microsoft.com/office/officeart/2005/8/layout/hierarchy2"/>
    <dgm:cxn modelId="{3C847B9E-729A-4D2E-9510-64990106ADAB}" type="presParOf" srcId="{90036C81-D430-46F0-B4B3-0BDB591A463B}" destId="{55830757-DB88-4AF3-9846-E2A1B542772C}" srcOrd="0" destOrd="0" presId="urn:microsoft.com/office/officeart/2005/8/layout/hierarchy2"/>
    <dgm:cxn modelId="{15DA5EB2-47F4-4E56-ACFD-D06EF550173D}" type="presParOf" srcId="{90036C81-D430-46F0-B4B3-0BDB591A463B}" destId="{2B252025-0DFA-44F3-8D6B-7D95F38AE7E1}" srcOrd="1" destOrd="0" presId="urn:microsoft.com/office/officeart/2005/8/layout/hierarchy2"/>
    <dgm:cxn modelId="{DC4B400F-C0A4-4E16-9A31-D1D5FC3D2967}" type="presParOf" srcId="{3913A006-0F9E-48A4-91D0-4CDDF29CD76F}" destId="{79876D5F-282D-4F85-8BF8-28E537369945}" srcOrd="2" destOrd="0" presId="urn:microsoft.com/office/officeart/2005/8/layout/hierarchy2"/>
    <dgm:cxn modelId="{395A4666-38A5-4F9D-AFC3-8A2E2B7738D8}" type="presParOf" srcId="{79876D5F-282D-4F85-8BF8-28E537369945}" destId="{C4954560-71B5-4D2C-A34D-1E7E13ED8C1C}" srcOrd="0" destOrd="0" presId="urn:microsoft.com/office/officeart/2005/8/layout/hierarchy2"/>
    <dgm:cxn modelId="{AFFA5DC3-73D2-4B55-9AC7-F4384282B17C}" type="presParOf" srcId="{3913A006-0F9E-48A4-91D0-4CDDF29CD76F}" destId="{38691980-3D02-4BD5-AB4E-3E7CEDF0A9E2}" srcOrd="3" destOrd="0" presId="urn:microsoft.com/office/officeart/2005/8/layout/hierarchy2"/>
    <dgm:cxn modelId="{054C7B91-D27D-4A39-8512-98BCC89120D4}" type="presParOf" srcId="{38691980-3D02-4BD5-AB4E-3E7CEDF0A9E2}" destId="{B360A333-8C4C-47C7-A723-CCE5CA750605}" srcOrd="0" destOrd="0" presId="urn:microsoft.com/office/officeart/2005/8/layout/hierarchy2"/>
    <dgm:cxn modelId="{F8ABE24E-DCD3-45DA-9A60-51F1DEA36068}" type="presParOf" srcId="{38691980-3D02-4BD5-AB4E-3E7CEDF0A9E2}" destId="{BACBFEC1-D1CA-41D9-9C4B-9E9B7472E9E3}" srcOrd="1" destOrd="0" presId="urn:microsoft.com/office/officeart/2005/8/layout/hierarchy2"/>
    <dgm:cxn modelId="{15C2C21B-1031-4AED-876A-442C9956A049}" type="presParOf" srcId="{BACBFEC1-D1CA-41D9-9C4B-9E9B7472E9E3}" destId="{4FAC3704-711E-4944-B13D-24AC282637E0}" srcOrd="0" destOrd="0" presId="urn:microsoft.com/office/officeart/2005/8/layout/hierarchy2"/>
    <dgm:cxn modelId="{F03D439D-EA1E-4C36-BE7C-716AD59DD005}" type="presParOf" srcId="{4FAC3704-711E-4944-B13D-24AC282637E0}" destId="{AFBE5A20-AF5E-4FAF-8F1B-FAD71ADA3C70}" srcOrd="0" destOrd="0" presId="urn:microsoft.com/office/officeart/2005/8/layout/hierarchy2"/>
    <dgm:cxn modelId="{B39D737A-9153-4C03-9420-F459F04CD6AD}" type="presParOf" srcId="{BACBFEC1-D1CA-41D9-9C4B-9E9B7472E9E3}" destId="{B906D9EB-780B-4408-BB5F-8D9FD1282C74}" srcOrd="1" destOrd="0" presId="urn:microsoft.com/office/officeart/2005/8/layout/hierarchy2"/>
    <dgm:cxn modelId="{EDF9F83F-9387-45CA-9951-6DA0396797DF}" type="presParOf" srcId="{B906D9EB-780B-4408-BB5F-8D9FD1282C74}" destId="{23D76468-9619-4D31-BBC1-DD99E2373849}" srcOrd="0" destOrd="0" presId="urn:microsoft.com/office/officeart/2005/8/layout/hierarchy2"/>
    <dgm:cxn modelId="{CA77B876-39AF-489B-9C39-0A4EC0621019}" type="presParOf" srcId="{B906D9EB-780B-4408-BB5F-8D9FD1282C74}" destId="{14240662-C708-4832-9953-C9E86106A5F2}" srcOrd="1" destOrd="0" presId="urn:microsoft.com/office/officeart/2005/8/layout/hierarchy2"/>
    <dgm:cxn modelId="{AD618271-CC7A-4E08-8A2E-F6287AFBC1E9}" type="presParOf" srcId="{3913A006-0F9E-48A4-91D0-4CDDF29CD76F}" destId="{058DC8D1-8D85-4578-A3A9-E5CCE303B417}" srcOrd="4" destOrd="0" presId="urn:microsoft.com/office/officeart/2005/8/layout/hierarchy2"/>
    <dgm:cxn modelId="{AE9BB7A7-4F73-4900-AF3B-84E908D3709E}" type="presParOf" srcId="{058DC8D1-8D85-4578-A3A9-E5CCE303B417}" destId="{3149BD01-CEA5-48EA-8269-624C998C9B54}" srcOrd="0" destOrd="0" presId="urn:microsoft.com/office/officeart/2005/8/layout/hierarchy2"/>
    <dgm:cxn modelId="{D9E71C24-C0D9-4D21-A2AF-869EB02811BA}" type="presParOf" srcId="{3913A006-0F9E-48A4-91D0-4CDDF29CD76F}" destId="{5D8D848C-E3A3-4F0E-AC91-FAB8D88BC549}" srcOrd="5" destOrd="0" presId="urn:microsoft.com/office/officeart/2005/8/layout/hierarchy2"/>
    <dgm:cxn modelId="{BA2D5D0F-69B5-4ABB-95B3-EB24526A5A45}" type="presParOf" srcId="{5D8D848C-E3A3-4F0E-AC91-FAB8D88BC549}" destId="{54F4C8E3-F3C4-44C7-A4B9-C08A2DE968DD}" srcOrd="0" destOrd="0" presId="urn:microsoft.com/office/officeart/2005/8/layout/hierarchy2"/>
    <dgm:cxn modelId="{9B02F79E-2809-439D-9400-06A1F9A61AB6}" type="presParOf" srcId="{5D8D848C-E3A3-4F0E-AC91-FAB8D88BC549}" destId="{77F2C0C5-56A2-430C-80B4-A635F5BF9E6D}" srcOrd="1" destOrd="0" presId="urn:microsoft.com/office/officeart/2005/8/layout/hierarchy2"/>
    <dgm:cxn modelId="{CEA85BDB-8C33-47D6-A0A4-ACD6AD77E0F6}" type="presParOf" srcId="{77F2C0C5-56A2-430C-80B4-A635F5BF9E6D}" destId="{43017FD4-0197-4ABF-8D38-1A178BE3FB7D}" srcOrd="0" destOrd="0" presId="urn:microsoft.com/office/officeart/2005/8/layout/hierarchy2"/>
    <dgm:cxn modelId="{55D28E4F-7B3F-4520-A743-64499510162C}" type="presParOf" srcId="{43017FD4-0197-4ABF-8D38-1A178BE3FB7D}" destId="{32B6D475-D4C6-4432-99E5-75F42FA341A5}" srcOrd="0" destOrd="0" presId="urn:microsoft.com/office/officeart/2005/8/layout/hierarchy2"/>
    <dgm:cxn modelId="{6BFC7F7F-5D8A-48B0-9F03-86B8EB37099C}" type="presParOf" srcId="{77F2C0C5-56A2-430C-80B4-A635F5BF9E6D}" destId="{A5F0F0CA-F0BA-4B6A-9CD0-41378AB7C5D9}" srcOrd="1" destOrd="0" presId="urn:microsoft.com/office/officeart/2005/8/layout/hierarchy2"/>
    <dgm:cxn modelId="{31E9BA6B-DB67-4477-BE69-DD52206F7719}" type="presParOf" srcId="{A5F0F0CA-F0BA-4B6A-9CD0-41378AB7C5D9}" destId="{DDD09DB0-DF32-4B24-88D3-B593C6AF524E}" srcOrd="0" destOrd="0" presId="urn:microsoft.com/office/officeart/2005/8/layout/hierarchy2"/>
    <dgm:cxn modelId="{D3DBA432-66C8-4186-A0CD-AF8B824624E4}" type="presParOf" srcId="{A5F0F0CA-F0BA-4B6A-9CD0-41378AB7C5D9}" destId="{85042A6D-3A96-4C1D-9441-5CF71AE1F1C2}" srcOrd="1" destOrd="0" presId="urn:microsoft.com/office/officeart/2005/8/layout/hierarchy2"/>
    <dgm:cxn modelId="{89C5C349-5CD4-4E55-89CB-CC926DAC1FA3}" type="presParOf" srcId="{85042A6D-3A96-4C1D-9441-5CF71AE1F1C2}" destId="{7E2BCEF5-4CA9-4A72-823A-F183275299D3}" srcOrd="0" destOrd="0" presId="urn:microsoft.com/office/officeart/2005/8/layout/hierarchy2"/>
    <dgm:cxn modelId="{B50DA802-D2F0-414A-9A45-3DD3E2ACCB89}" type="presParOf" srcId="{7E2BCEF5-4CA9-4A72-823A-F183275299D3}" destId="{8A7E0B5E-3886-46A6-8AAB-046523BCC0A9}" srcOrd="0" destOrd="0" presId="urn:microsoft.com/office/officeart/2005/8/layout/hierarchy2"/>
    <dgm:cxn modelId="{82933152-90A5-4932-8B59-7EAB8EF276D8}" type="presParOf" srcId="{85042A6D-3A96-4C1D-9441-5CF71AE1F1C2}" destId="{5F2C54F3-B48E-4EB1-B436-8699743D31C2}" srcOrd="1" destOrd="0" presId="urn:microsoft.com/office/officeart/2005/8/layout/hierarchy2"/>
    <dgm:cxn modelId="{FB7554E7-EA89-4A8F-96D4-A5699CDF18B4}" type="presParOf" srcId="{5F2C54F3-B48E-4EB1-B436-8699743D31C2}" destId="{559BB09F-7C69-4E47-A745-C3D2B9FE521C}" srcOrd="0" destOrd="0" presId="urn:microsoft.com/office/officeart/2005/8/layout/hierarchy2"/>
    <dgm:cxn modelId="{7D219DB9-0FB9-4909-BF63-BDD856413B03}" type="presParOf" srcId="{5F2C54F3-B48E-4EB1-B436-8699743D31C2}" destId="{CDD74C1C-F1AC-4AF0-AD15-9AE6F9C2F53B}" srcOrd="1" destOrd="0" presId="urn:microsoft.com/office/officeart/2005/8/layout/hierarchy2"/>
    <dgm:cxn modelId="{FD58FD98-E99F-4A62-9EAE-5DBFAF22DF2A}" type="presParOf" srcId="{3913A006-0F9E-48A4-91D0-4CDDF29CD76F}" destId="{2B3CC841-6A78-450A-A46A-A671025F088C}" srcOrd="6" destOrd="0" presId="urn:microsoft.com/office/officeart/2005/8/layout/hierarchy2"/>
    <dgm:cxn modelId="{A2CEF4B4-45C6-4143-810D-CB5CDE95AF65}" type="presParOf" srcId="{2B3CC841-6A78-450A-A46A-A671025F088C}" destId="{C8688DE0-F21A-4F54-8D07-B681CE9F2CC9}" srcOrd="0" destOrd="0" presId="urn:microsoft.com/office/officeart/2005/8/layout/hierarchy2"/>
    <dgm:cxn modelId="{E1CF2068-59E3-4590-BE63-3C67577E96A8}" type="presParOf" srcId="{3913A006-0F9E-48A4-91D0-4CDDF29CD76F}" destId="{3914C002-A402-453F-9257-2902EEA3C4AE}" srcOrd="7" destOrd="0" presId="urn:microsoft.com/office/officeart/2005/8/layout/hierarchy2"/>
    <dgm:cxn modelId="{501E9126-D8C9-416A-9183-C06243F821CF}" type="presParOf" srcId="{3914C002-A402-453F-9257-2902EEA3C4AE}" destId="{4ADABD24-210F-437C-90B9-8BC6135CDBF3}" srcOrd="0" destOrd="0" presId="urn:microsoft.com/office/officeart/2005/8/layout/hierarchy2"/>
    <dgm:cxn modelId="{A5396AC8-AC52-4412-9B46-6B2334EB7A41}" type="presParOf" srcId="{3914C002-A402-453F-9257-2902EEA3C4AE}" destId="{816F11EF-8D83-4A46-A7FB-722E83B0DE7D}" srcOrd="1" destOrd="0" presId="urn:microsoft.com/office/officeart/2005/8/layout/hierarchy2"/>
    <dgm:cxn modelId="{DB9A8CF0-CBCB-4E12-B01E-2E62CE179FA3}" type="presParOf" srcId="{816F11EF-8D83-4A46-A7FB-722E83B0DE7D}" destId="{BEEFB76D-7C9E-45A3-95DA-C6AF50B012EA}" srcOrd="0" destOrd="0" presId="urn:microsoft.com/office/officeart/2005/8/layout/hierarchy2"/>
    <dgm:cxn modelId="{576468AB-B4C6-4703-9544-50BB2BB351CA}" type="presParOf" srcId="{BEEFB76D-7C9E-45A3-95DA-C6AF50B012EA}" destId="{3A88ACAE-4C95-4B74-8D0C-329DCD6827DB}" srcOrd="0" destOrd="0" presId="urn:microsoft.com/office/officeart/2005/8/layout/hierarchy2"/>
    <dgm:cxn modelId="{69E981EC-92D6-42E5-8262-7B72D1B6AD1A}" type="presParOf" srcId="{816F11EF-8D83-4A46-A7FB-722E83B0DE7D}" destId="{3DB2AE31-9B01-4688-BC36-C22D07C2741D}" srcOrd="1" destOrd="0" presId="urn:microsoft.com/office/officeart/2005/8/layout/hierarchy2"/>
    <dgm:cxn modelId="{73F4B17B-5B4C-4C33-93C1-C2D2362DFAEF}" type="presParOf" srcId="{3DB2AE31-9B01-4688-BC36-C22D07C2741D}" destId="{EEFC0020-F4DB-4CFD-A68B-727FDC517DE1}" srcOrd="0" destOrd="0" presId="urn:microsoft.com/office/officeart/2005/8/layout/hierarchy2"/>
    <dgm:cxn modelId="{FC049E42-D0FE-49AF-9BC1-F01B6DE3C7FF}" type="presParOf" srcId="{3DB2AE31-9B01-4688-BC36-C22D07C2741D}" destId="{74E5CB46-2A07-4248-9313-A27E213A3EA8}" srcOrd="1" destOrd="0" presId="urn:microsoft.com/office/officeart/2005/8/layout/hierarchy2"/>
    <dgm:cxn modelId="{4AC6010D-8751-4524-83FD-22B150FE74C8}" type="presParOf" srcId="{3913A006-0F9E-48A4-91D0-4CDDF29CD76F}" destId="{2D31FC63-F58A-4BD5-9AFC-63AACCBA4231}" srcOrd="8" destOrd="0" presId="urn:microsoft.com/office/officeart/2005/8/layout/hierarchy2"/>
    <dgm:cxn modelId="{C703FFEE-ABA3-4CA7-8C3C-7FEB6B268877}" type="presParOf" srcId="{2D31FC63-F58A-4BD5-9AFC-63AACCBA4231}" destId="{1E7F2644-3067-4EE1-8F3A-89B89582F79A}" srcOrd="0" destOrd="0" presId="urn:microsoft.com/office/officeart/2005/8/layout/hierarchy2"/>
    <dgm:cxn modelId="{88E311B5-63E7-4D29-B48C-D8A8D5AFC701}" type="presParOf" srcId="{3913A006-0F9E-48A4-91D0-4CDDF29CD76F}" destId="{C23259CB-E1FF-4D99-B4D9-41008780A30D}" srcOrd="9" destOrd="0" presId="urn:microsoft.com/office/officeart/2005/8/layout/hierarchy2"/>
    <dgm:cxn modelId="{68BBBFD9-E8CC-4235-8E43-354CA15263BE}" type="presParOf" srcId="{C23259CB-E1FF-4D99-B4D9-41008780A30D}" destId="{F2E9A101-EA46-4A6C-A167-CBB5C6AED4C7}" srcOrd="0" destOrd="0" presId="urn:microsoft.com/office/officeart/2005/8/layout/hierarchy2"/>
    <dgm:cxn modelId="{61E7F8D7-A455-4BF2-BCF1-3B722E5D48A9}" type="presParOf" srcId="{C23259CB-E1FF-4D99-B4D9-41008780A30D}" destId="{BEA339BF-2E64-4C55-90A4-933693314FDB}" srcOrd="1" destOrd="0" presId="urn:microsoft.com/office/officeart/2005/8/layout/hierarchy2"/>
    <dgm:cxn modelId="{0B1E1140-F501-4B86-B399-B90C723671B1}" type="presParOf" srcId="{BEA339BF-2E64-4C55-90A4-933693314FDB}" destId="{137303F9-4D1B-4537-9368-2D7B6189471A}" srcOrd="0" destOrd="0" presId="urn:microsoft.com/office/officeart/2005/8/layout/hierarchy2"/>
    <dgm:cxn modelId="{D942022F-62A6-4B6C-9016-A3C52615BC80}" type="presParOf" srcId="{137303F9-4D1B-4537-9368-2D7B6189471A}" destId="{8CD1EA4F-7D14-4A77-8F11-89104D505A65}" srcOrd="0" destOrd="0" presId="urn:microsoft.com/office/officeart/2005/8/layout/hierarchy2"/>
    <dgm:cxn modelId="{89A48388-C0EB-4C24-ADA3-8CA35BC67EB7}" type="presParOf" srcId="{BEA339BF-2E64-4C55-90A4-933693314FDB}" destId="{70522E7A-D3D1-4AC6-B5A3-ABF5BF078C73}" srcOrd="1" destOrd="0" presId="urn:microsoft.com/office/officeart/2005/8/layout/hierarchy2"/>
    <dgm:cxn modelId="{DE022416-57DC-43EC-9A7B-093E78D0F890}" type="presParOf" srcId="{70522E7A-D3D1-4AC6-B5A3-ABF5BF078C73}" destId="{2979EDC1-338D-4B96-95D1-D79D6062278A}" srcOrd="0" destOrd="0" presId="urn:microsoft.com/office/officeart/2005/8/layout/hierarchy2"/>
    <dgm:cxn modelId="{A93D85ED-9862-4245-8893-B01436CA8EAD}" type="presParOf" srcId="{70522E7A-D3D1-4AC6-B5A3-ABF5BF078C73}" destId="{F23CE2D1-C989-4671-B15A-3F30FA32ADD9}" srcOrd="1" destOrd="0" presId="urn:microsoft.com/office/officeart/2005/8/layout/hierarchy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F19B0E-0542-46AC-B161-B023DE0CA382}">
      <dsp:nvSpPr>
        <dsp:cNvPr id="0" name=""/>
        <dsp:cNvSpPr/>
      </dsp:nvSpPr>
      <dsp:spPr>
        <a:xfrm>
          <a:off x="877157" y="1075593"/>
          <a:ext cx="679242" cy="33962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Rockmelon producer</a:t>
          </a:r>
        </a:p>
      </dsp:txBody>
      <dsp:txXfrm>
        <a:off x="887104" y="1085540"/>
        <a:ext cx="659348" cy="319727"/>
      </dsp:txXfrm>
    </dsp:sp>
    <dsp:sp modelId="{82F4E65B-6CA4-4D78-9695-F61D66D42C81}">
      <dsp:nvSpPr>
        <dsp:cNvPr id="0" name=""/>
        <dsp:cNvSpPr/>
      </dsp:nvSpPr>
      <dsp:spPr>
        <a:xfrm rot="17230830">
          <a:off x="1232341" y="792703"/>
          <a:ext cx="919812" cy="26630"/>
        </a:xfrm>
        <a:custGeom>
          <a:avLst/>
          <a:gdLst/>
          <a:ahLst/>
          <a:cxnLst/>
          <a:rect l="0" t="0" r="0" b="0"/>
          <a:pathLst>
            <a:path>
              <a:moveTo>
                <a:pt x="0" y="13315"/>
              </a:moveTo>
              <a:lnTo>
                <a:pt x="995382" y="1331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663487" y="821195"/>
        <a:ext cx="0" cy="0"/>
      </dsp:txXfrm>
    </dsp:sp>
    <dsp:sp modelId="{E951FE95-65EF-4446-96DC-7BA1B83F4611}">
      <dsp:nvSpPr>
        <dsp:cNvPr id="0" name=""/>
        <dsp:cNvSpPr/>
      </dsp:nvSpPr>
      <dsp:spPr>
        <a:xfrm>
          <a:off x="1828096" y="196823"/>
          <a:ext cx="679242" cy="33962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Wholesale markets</a:t>
          </a:r>
        </a:p>
      </dsp:txBody>
      <dsp:txXfrm>
        <a:off x="1838043" y="206770"/>
        <a:ext cx="659348" cy="319727"/>
      </dsp:txXfrm>
    </dsp:sp>
    <dsp:sp modelId="{DECA98E5-0F66-4F80-806B-A619392424B6}">
      <dsp:nvSpPr>
        <dsp:cNvPr id="0" name=""/>
        <dsp:cNvSpPr/>
      </dsp:nvSpPr>
      <dsp:spPr>
        <a:xfrm rot="19457599">
          <a:off x="2475889" y="255677"/>
          <a:ext cx="334595" cy="26630"/>
        </a:xfrm>
        <a:custGeom>
          <a:avLst/>
          <a:gdLst/>
          <a:ahLst/>
          <a:cxnLst/>
          <a:rect l="0" t="0" r="0" b="0"/>
          <a:pathLst>
            <a:path>
              <a:moveTo>
                <a:pt x="0" y="13315"/>
              </a:moveTo>
              <a:lnTo>
                <a:pt x="362085" y="1331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631513" y="267081"/>
        <a:ext cx="0" cy="0"/>
      </dsp:txXfrm>
    </dsp:sp>
    <dsp:sp modelId="{CAFFDB4D-4C9F-43B4-9196-3AEDF60BF823}">
      <dsp:nvSpPr>
        <dsp:cNvPr id="0" name=""/>
        <dsp:cNvSpPr/>
      </dsp:nvSpPr>
      <dsp:spPr>
        <a:xfrm>
          <a:off x="2779035" y="1541"/>
          <a:ext cx="679242" cy="33962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Consumers</a:t>
          </a:r>
        </a:p>
      </dsp:txBody>
      <dsp:txXfrm>
        <a:off x="2788982" y="11488"/>
        <a:ext cx="659348" cy="319727"/>
      </dsp:txXfrm>
    </dsp:sp>
    <dsp:sp modelId="{F9240EAE-26BE-494D-9418-B3CEFEE60C99}">
      <dsp:nvSpPr>
        <dsp:cNvPr id="0" name=""/>
        <dsp:cNvSpPr/>
      </dsp:nvSpPr>
      <dsp:spPr>
        <a:xfrm rot="2142401">
          <a:off x="2475889" y="450959"/>
          <a:ext cx="334595" cy="26630"/>
        </a:xfrm>
        <a:custGeom>
          <a:avLst/>
          <a:gdLst/>
          <a:ahLst/>
          <a:cxnLst/>
          <a:rect l="0" t="0" r="0" b="0"/>
          <a:pathLst>
            <a:path>
              <a:moveTo>
                <a:pt x="0" y="13315"/>
              </a:moveTo>
              <a:lnTo>
                <a:pt x="362085" y="1331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641276" y="452601"/>
        <a:ext cx="0" cy="0"/>
      </dsp:txXfrm>
    </dsp:sp>
    <dsp:sp modelId="{7AEDBE17-0E7F-4EF5-851D-12EEBD6E0F78}">
      <dsp:nvSpPr>
        <dsp:cNvPr id="0" name=""/>
        <dsp:cNvSpPr/>
      </dsp:nvSpPr>
      <dsp:spPr>
        <a:xfrm>
          <a:off x="2779035" y="392105"/>
          <a:ext cx="679242" cy="33962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Green grocers</a:t>
          </a:r>
        </a:p>
      </dsp:txBody>
      <dsp:txXfrm>
        <a:off x="2788982" y="402052"/>
        <a:ext cx="659348" cy="319727"/>
      </dsp:txXfrm>
    </dsp:sp>
    <dsp:sp modelId="{A3FDEBB7-36FC-4796-934E-AAFD659CFDBE}">
      <dsp:nvSpPr>
        <dsp:cNvPr id="0" name=""/>
        <dsp:cNvSpPr/>
      </dsp:nvSpPr>
      <dsp:spPr>
        <a:xfrm>
          <a:off x="3458278" y="548600"/>
          <a:ext cx="271696" cy="26630"/>
        </a:xfrm>
        <a:custGeom>
          <a:avLst/>
          <a:gdLst/>
          <a:ahLst/>
          <a:cxnLst/>
          <a:rect l="0" t="0" r="0" b="0"/>
          <a:pathLst>
            <a:path>
              <a:moveTo>
                <a:pt x="0" y="13315"/>
              </a:moveTo>
              <a:lnTo>
                <a:pt x="294018" y="1331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87334" y="555123"/>
        <a:ext cx="0" cy="0"/>
      </dsp:txXfrm>
    </dsp:sp>
    <dsp:sp modelId="{55830757-DB88-4AF3-9846-E2A1B542772C}">
      <dsp:nvSpPr>
        <dsp:cNvPr id="0" name=""/>
        <dsp:cNvSpPr/>
      </dsp:nvSpPr>
      <dsp:spPr>
        <a:xfrm>
          <a:off x="3729975" y="392105"/>
          <a:ext cx="679242" cy="33962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Consumers</a:t>
          </a:r>
        </a:p>
      </dsp:txBody>
      <dsp:txXfrm>
        <a:off x="3739922" y="402052"/>
        <a:ext cx="659348" cy="319727"/>
      </dsp:txXfrm>
    </dsp:sp>
    <dsp:sp modelId="{79876D5F-282D-4F85-8BF8-28E537369945}">
      <dsp:nvSpPr>
        <dsp:cNvPr id="0" name=""/>
        <dsp:cNvSpPr/>
      </dsp:nvSpPr>
      <dsp:spPr>
        <a:xfrm rot="18770822">
          <a:off x="1492483" y="1085626"/>
          <a:ext cx="399528" cy="26630"/>
        </a:xfrm>
        <a:custGeom>
          <a:avLst/>
          <a:gdLst/>
          <a:ahLst/>
          <a:cxnLst/>
          <a:rect l="0" t="0" r="0" b="0"/>
          <a:pathLst>
            <a:path>
              <a:moveTo>
                <a:pt x="0" y="13315"/>
              </a:moveTo>
              <a:lnTo>
                <a:pt x="432353" y="1331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678133" y="1099472"/>
        <a:ext cx="0" cy="0"/>
      </dsp:txXfrm>
    </dsp:sp>
    <dsp:sp modelId="{B360A333-8C4C-47C7-A723-CCE5CA750605}">
      <dsp:nvSpPr>
        <dsp:cNvPr id="0" name=""/>
        <dsp:cNvSpPr/>
      </dsp:nvSpPr>
      <dsp:spPr>
        <a:xfrm>
          <a:off x="1828096" y="782669"/>
          <a:ext cx="679242" cy="33962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Supermarkets</a:t>
          </a:r>
        </a:p>
      </dsp:txBody>
      <dsp:txXfrm>
        <a:off x="1838043" y="792616"/>
        <a:ext cx="659348" cy="319727"/>
      </dsp:txXfrm>
    </dsp:sp>
    <dsp:sp modelId="{4FAC3704-711E-4944-B13D-24AC282637E0}">
      <dsp:nvSpPr>
        <dsp:cNvPr id="0" name=""/>
        <dsp:cNvSpPr/>
      </dsp:nvSpPr>
      <dsp:spPr>
        <a:xfrm>
          <a:off x="2507339" y="939164"/>
          <a:ext cx="271696" cy="26630"/>
        </a:xfrm>
        <a:custGeom>
          <a:avLst/>
          <a:gdLst/>
          <a:ahLst/>
          <a:cxnLst/>
          <a:rect l="0" t="0" r="0" b="0"/>
          <a:pathLst>
            <a:path>
              <a:moveTo>
                <a:pt x="0" y="13315"/>
              </a:moveTo>
              <a:lnTo>
                <a:pt x="294018" y="1331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636395" y="945687"/>
        <a:ext cx="0" cy="0"/>
      </dsp:txXfrm>
    </dsp:sp>
    <dsp:sp modelId="{23D76468-9619-4D31-BBC1-DD99E2373849}">
      <dsp:nvSpPr>
        <dsp:cNvPr id="0" name=""/>
        <dsp:cNvSpPr/>
      </dsp:nvSpPr>
      <dsp:spPr>
        <a:xfrm>
          <a:off x="2779035" y="782669"/>
          <a:ext cx="679242" cy="33962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Consumers</a:t>
          </a:r>
        </a:p>
      </dsp:txBody>
      <dsp:txXfrm>
        <a:off x="2788982" y="792616"/>
        <a:ext cx="659348" cy="319727"/>
      </dsp:txXfrm>
    </dsp:sp>
    <dsp:sp modelId="{058DC8D1-8D85-4578-A3A9-E5CCE303B417}">
      <dsp:nvSpPr>
        <dsp:cNvPr id="0" name=""/>
        <dsp:cNvSpPr/>
      </dsp:nvSpPr>
      <dsp:spPr>
        <a:xfrm rot="1186030">
          <a:off x="1547893" y="1280908"/>
          <a:ext cx="288709" cy="26630"/>
        </a:xfrm>
        <a:custGeom>
          <a:avLst/>
          <a:gdLst/>
          <a:ahLst/>
          <a:cxnLst/>
          <a:rect l="0" t="0" r="0" b="0"/>
          <a:pathLst>
            <a:path>
              <a:moveTo>
                <a:pt x="0" y="13315"/>
              </a:moveTo>
              <a:lnTo>
                <a:pt x="312428" y="1331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687896" y="1284990"/>
        <a:ext cx="0" cy="0"/>
      </dsp:txXfrm>
    </dsp:sp>
    <dsp:sp modelId="{54F4C8E3-F3C4-44C7-A4B9-C08A2DE968DD}">
      <dsp:nvSpPr>
        <dsp:cNvPr id="0" name=""/>
        <dsp:cNvSpPr/>
      </dsp:nvSpPr>
      <dsp:spPr>
        <a:xfrm>
          <a:off x="1828096" y="1173234"/>
          <a:ext cx="679242" cy="33962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Distributor</a:t>
          </a:r>
        </a:p>
      </dsp:txBody>
      <dsp:txXfrm>
        <a:off x="1838043" y="1183181"/>
        <a:ext cx="659348" cy="319727"/>
      </dsp:txXfrm>
    </dsp:sp>
    <dsp:sp modelId="{43017FD4-0197-4ABF-8D38-1A178BE3FB7D}">
      <dsp:nvSpPr>
        <dsp:cNvPr id="0" name=""/>
        <dsp:cNvSpPr/>
      </dsp:nvSpPr>
      <dsp:spPr>
        <a:xfrm>
          <a:off x="2507339" y="1329729"/>
          <a:ext cx="271696" cy="26630"/>
        </a:xfrm>
        <a:custGeom>
          <a:avLst/>
          <a:gdLst/>
          <a:ahLst/>
          <a:cxnLst/>
          <a:rect l="0" t="0" r="0" b="0"/>
          <a:pathLst>
            <a:path>
              <a:moveTo>
                <a:pt x="0" y="13315"/>
              </a:moveTo>
              <a:lnTo>
                <a:pt x="294018" y="1331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636395" y="1336252"/>
        <a:ext cx="0" cy="0"/>
      </dsp:txXfrm>
    </dsp:sp>
    <dsp:sp modelId="{DDD09DB0-DF32-4B24-88D3-B593C6AF524E}">
      <dsp:nvSpPr>
        <dsp:cNvPr id="0" name=""/>
        <dsp:cNvSpPr/>
      </dsp:nvSpPr>
      <dsp:spPr>
        <a:xfrm>
          <a:off x="2779035" y="1173234"/>
          <a:ext cx="679242" cy="33962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Supermarkets</a:t>
          </a:r>
        </a:p>
      </dsp:txBody>
      <dsp:txXfrm>
        <a:off x="2788982" y="1183181"/>
        <a:ext cx="659348" cy="319727"/>
      </dsp:txXfrm>
    </dsp:sp>
    <dsp:sp modelId="{7E2BCEF5-4CA9-4A72-823A-F183275299D3}">
      <dsp:nvSpPr>
        <dsp:cNvPr id="0" name=""/>
        <dsp:cNvSpPr/>
      </dsp:nvSpPr>
      <dsp:spPr>
        <a:xfrm>
          <a:off x="3458278" y="1329729"/>
          <a:ext cx="271696" cy="26630"/>
        </a:xfrm>
        <a:custGeom>
          <a:avLst/>
          <a:gdLst/>
          <a:ahLst/>
          <a:cxnLst/>
          <a:rect l="0" t="0" r="0" b="0"/>
          <a:pathLst>
            <a:path>
              <a:moveTo>
                <a:pt x="0" y="13315"/>
              </a:moveTo>
              <a:lnTo>
                <a:pt x="294018" y="1331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87334" y="1336252"/>
        <a:ext cx="0" cy="0"/>
      </dsp:txXfrm>
    </dsp:sp>
    <dsp:sp modelId="{559BB09F-7C69-4E47-A745-C3D2B9FE521C}">
      <dsp:nvSpPr>
        <dsp:cNvPr id="0" name=""/>
        <dsp:cNvSpPr/>
      </dsp:nvSpPr>
      <dsp:spPr>
        <a:xfrm>
          <a:off x="3729975" y="1173234"/>
          <a:ext cx="679242" cy="33962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Consumers</a:t>
          </a:r>
        </a:p>
      </dsp:txBody>
      <dsp:txXfrm>
        <a:off x="3739922" y="1183181"/>
        <a:ext cx="659348" cy="319727"/>
      </dsp:txXfrm>
    </dsp:sp>
    <dsp:sp modelId="{2B3CC841-6A78-450A-A46A-A671025F088C}">
      <dsp:nvSpPr>
        <dsp:cNvPr id="0" name=""/>
        <dsp:cNvSpPr/>
      </dsp:nvSpPr>
      <dsp:spPr>
        <a:xfrm rot="3654187">
          <a:off x="1412890" y="1476190"/>
          <a:ext cx="558716" cy="26630"/>
        </a:xfrm>
        <a:custGeom>
          <a:avLst/>
          <a:gdLst/>
          <a:ahLst/>
          <a:cxnLst/>
          <a:rect l="0" t="0" r="0" b="0"/>
          <a:pathLst>
            <a:path>
              <a:moveTo>
                <a:pt x="0" y="13315"/>
              </a:moveTo>
              <a:lnTo>
                <a:pt x="604618" y="1331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697660" y="1470508"/>
        <a:ext cx="0" cy="0"/>
      </dsp:txXfrm>
    </dsp:sp>
    <dsp:sp modelId="{4ADABD24-210F-437C-90B9-8BC6135CDBF3}">
      <dsp:nvSpPr>
        <dsp:cNvPr id="0" name=""/>
        <dsp:cNvSpPr/>
      </dsp:nvSpPr>
      <dsp:spPr>
        <a:xfrm>
          <a:off x="1828096" y="1563798"/>
          <a:ext cx="679242" cy="33962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Exporters</a:t>
          </a:r>
        </a:p>
      </dsp:txBody>
      <dsp:txXfrm>
        <a:off x="1838043" y="1573745"/>
        <a:ext cx="659348" cy="319727"/>
      </dsp:txXfrm>
    </dsp:sp>
    <dsp:sp modelId="{BEEFB76D-7C9E-45A3-95DA-C6AF50B012EA}">
      <dsp:nvSpPr>
        <dsp:cNvPr id="0" name=""/>
        <dsp:cNvSpPr/>
      </dsp:nvSpPr>
      <dsp:spPr>
        <a:xfrm>
          <a:off x="2507339" y="1720293"/>
          <a:ext cx="271696" cy="26630"/>
        </a:xfrm>
        <a:custGeom>
          <a:avLst/>
          <a:gdLst/>
          <a:ahLst/>
          <a:cxnLst/>
          <a:rect l="0" t="0" r="0" b="0"/>
          <a:pathLst>
            <a:path>
              <a:moveTo>
                <a:pt x="0" y="13315"/>
              </a:moveTo>
              <a:lnTo>
                <a:pt x="294018" y="1331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636395" y="1726816"/>
        <a:ext cx="0" cy="0"/>
      </dsp:txXfrm>
    </dsp:sp>
    <dsp:sp modelId="{EEFC0020-F4DB-4CFD-A68B-727FDC517DE1}">
      <dsp:nvSpPr>
        <dsp:cNvPr id="0" name=""/>
        <dsp:cNvSpPr/>
      </dsp:nvSpPr>
      <dsp:spPr>
        <a:xfrm>
          <a:off x="2779035" y="1563798"/>
          <a:ext cx="679242" cy="33962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Overseas consumers</a:t>
          </a:r>
        </a:p>
      </dsp:txBody>
      <dsp:txXfrm>
        <a:off x="2788982" y="1573745"/>
        <a:ext cx="659348" cy="319727"/>
      </dsp:txXfrm>
    </dsp:sp>
    <dsp:sp modelId="{2D31FC63-F58A-4BD5-9AFC-63AACCBA4231}">
      <dsp:nvSpPr>
        <dsp:cNvPr id="0" name=""/>
        <dsp:cNvSpPr/>
      </dsp:nvSpPr>
      <dsp:spPr>
        <a:xfrm rot="4369170">
          <a:off x="1232341" y="1671472"/>
          <a:ext cx="919812" cy="26630"/>
        </a:xfrm>
        <a:custGeom>
          <a:avLst/>
          <a:gdLst/>
          <a:ahLst/>
          <a:cxnLst/>
          <a:rect l="0" t="0" r="0" b="0"/>
          <a:pathLst>
            <a:path>
              <a:moveTo>
                <a:pt x="0" y="13315"/>
              </a:moveTo>
              <a:lnTo>
                <a:pt x="995382" y="1331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707425" y="1656027"/>
        <a:ext cx="0" cy="0"/>
      </dsp:txXfrm>
    </dsp:sp>
    <dsp:sp modelId="{F2E9A101-EA46-4A6C-A167-CBB5C6AED4C7}">
      <dsp:nvSpPr>
        <dsp:cNvPr id="0" name=""/>
        <dsp:cNvSpPr/>
      </dsp:nvSpPr>
      <dsp:spPr>
        <a:xfrm>
          <a:off x="1828096" y="1954362"/>
          <a:ext cx="679242" cy="33962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Food bank</a:t>
          </a:r>
        </a:p>
      </dsp:txBody>
      <dsp:txXfrm>
        <a:off x="1838043" y="1964309"/>
        <a:ext cx="659348" cy="319727"/>
      </dsp:txXfrm>
    </dsp:sp>
    <dsp:sp modelId="{137303F9-4D1B-4537-9368-2D7B6189471A}">
      <dsp:nvSpPr>
        <dsp:cNvPr id="0" name=""/>
        <dsp:cNvSpPr/>
      </dsp:nvSpPr>
      <dsp:spPr>
        <a:xfrm>
          <a:off x="2507339" y="2110857"/>
          <a:ext cx="271696" cy="26630"/>
        </a:xfrm>
        <a:custGeom>
          <a:avLst/>
          <a:gdLst/>
          <a:ahLst/>
          <a:cxnLst/>
          <a:rect l="0" t="0" r="0" b="0"/>
          <a:pathLst>
            <a:path>
              <a:moveTo>
                <a:pt x="0" y="13315"/>
              </a:moveTo>
              <a:lnTo>
                <a:pt x="294018" y="1331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636395" y="2117380"/>
        <a:ext cx="0" cy="0"/>
      </dsp:txXfrm>
    </dsp:sp>
    <dsp:sp modelId="{2979EDC1-338D-4B96-95D1-D79D6062278A}">
      <dsp:nvSpPr>
        <dsp:cNvPr id="0" name=""/>
        <dsp:cNvSpPr/>
      </dsp:nvSpPr>
      <dsp:spPr>
        <a:xfrm>
          <a:off x="2779035" y="1954362"/>
          <a:ext cx="679242" cy="33962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Consumers</a:t>
          </a:r>
        </a:p>
      </dsp:txBody>
      <dsp:txXfrm>
        <a:off x="2788982" y="1964309"/>
        <a:ext cx="659348" cy="31972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Related_x0020_project xmlns="0e0bee33-077a-46d4-80d5-abd1b3a3b85b">P1052</Related_x0020_project>
    <TaxCatchAll xmlns="0e0bee33-077a-46d4-80d5-abd1b3a3b85b">
      <Value>2</Value>
      <Value>1</Value>
    </TaxCatchAll>
    <m5a168ed04b248b3bef91ad6e7b635a1 xmlns="0e0bee33-077a-46d4-80d5-abd1b3a3b85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3776503d-ed4e-4d70-8dfd-8e17b238523b</TermId>
        </TermInfo>
      </Terms>
    </m5a168ed04b248b3bef91ad6e7b635a1>
    <pb940a55b18746cdbb1d76ca362c0586 xmlns="0e0bee33-077a-46d4-80d5-abd1b3a3b85b">
      <Terms xmlns="http://schemas.microsoft.com/office/infopath/2007/PartnerControls">
        <TermInfo xmlns="http://schemas.microsoft.com/office/infopath/2007/PartnerControls">
          <TermName xmlns="http://schemas.microsoft.com/office/infopath/2007/PartnerControls">Evaluation</TermName>
          <TermId xmlns="http://schemas.microsoft.com/office/infopath/2007/PartnerControls">43cb9915-dbd2-4e45-b39d-7bc5c58c72da</TermId>
        </TermInfo>
      </Terms>
    </pb940a55b18746cdbb1d76ca362c0586>
    <jf6c16bbf41b473ebe1e583d28d77907 xmlns="0e0bee33-077a-46d4-80d5-abd1b3a3b85b">
      <Terms xmlns="http://schemas.microsoft.com/office/infopath/2007/PartnerControls"/>
    </jf6c16bbf41b473ebe1e583d28d77907>
  </documentManagement>
</p:properties>
</file>

<file path=customXml/item5.xml><?xml version="1.0" encoding="utf-8"?>
<sisl xmlns:xsd="http://www.w3.org/2001/XMLSchema" xmlns:xsi="http://www.w3.org/2001/XMLSchema-instance" xmlns="http://www.boldonjames.com/2008/01/sie/internal/label" sislVersion="0" policy="1865c0a7-d648-4a74-80fe-fa9dc7fe13cc" origin="userSelected">
  <element uid="66ddac19-06c4-4e63-b4dd-d8240d87a23f" value=""/>
</sisl>
</file>

<file path=customXml/item6.xml><?xml version="1.0" encoding="utf-8"?>
<ct:contentTypeSchema xmlns:ct="http://schemas.microsoft.com/office/2006/metadata/contentType" xmlns:ma="http://schemas.microsoft.com/office/2006/metadata/properties/metaAttributes" ct:_="" ma:_="" ma:contentTypeName="Document" ma:contentTypeID="0x010100FB86A4CA77FAD24FB4C8632D8CBF0C4A" ma:contentTypeVersion="3" ma:contentTypeDescription="Create a new document." ma:contentTypeScope="" ma:versionID="ccba20166b553e17643df228dde836f0">
  <xsd:schema xmlns:xsd="http://www.w3.org/2001/XMLSchema" xmlns:xs="http://www.w3.org/2001/XMLSchema" xmlns:p="http://schemas.microsoft.com/office/2006/metadata/properties" xmlns:ns1="http://schemas.microsoft.com/sharepoint/v3" xmlns:ns2="dae2aec2-5ad0-4d76-aa7b-990c9a14db5a" targetNamespace="http://schemas.microsoft.com/office/2006/metadata/properties" ma:root="true" ma:fieldsID="b219090c00d541781f40bca4b4181ed5" ns1:_="" ns2:_="">
    <xsd:import namespace="http://schemas.microsoft.com/sharepoint/v3"/>
    <xsd:import namespace="dae2aec2-5ad0-4d76-aa7b-990c9a14db5a"/>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e2aec2-5ad0-4d76-aa7b-990c9a14db5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FEE511-3A16-4B0B-9BD2-DABF940CF3D8}"/>
</file>

<file path=customXml/itemProps2.xml><?xml version="1.0" encoding="utf-8"?>
<ds:datastoreItem xmlns:ds="http://schemas.openxmlformats.org/officeDocument/2006/customXml" ds:itemID="{3FDCAFC0-BFE3-4744-8179-89B489653B86}"/>
</file>

<file path=customXml/itemProps3.xml><?xml version="1.0" encoding="utf-8"?>
<ds:datastoreItem xmlns:ds="http://schemas.openxmlformats.org/officeDocument/2006/customXml" ds:itemID="{E58D69E7-BDCE-473A-8C0A-B4FDD289CE4C}"/>
</file>

<file path=customXml/itemProps4.xml><?xml version="1.0" encoding="utf-8"?>
<ds:datastoreItem xmlns:ds="http://schemas.openxmlformats.org/officeDocument/2006/customXml" ds:itemID="{4EFEE511-3A16-4B0B-9BD2-DABF940CF3D8}">
  <ds:schemaRefs>
    <ds:schemaRef ds:uri="http://schemas.microsoft.com/office/2006/documentManagement/types"/>
    <ds:schemaRef ds:uri="http://purl.org/dc/terms/"/>
    <ds:schemaRef ds:uri="0e0bee33-077a-46d4-80d5-abd1b3a3b85b"/>
    <ds:schemaRef ds:uri="http://schemas.microsoft.com/office/infopath/2007/PartnerControls"/>
    <ds:schemaRef ds:uri="http://schemas.microsoft.com/office/2006/metadata/properties"/>
    <ds:schemaRef ds:uri="http://purl.org/dc/elements/1.1/"/>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6126941A-5782-4093-A370-2DB9C5848347}"/>
</file>

<file path=customXml/itemProps6.xml><?xml version="1.0" encoding="utf-8"?>
<ds:datastoreItem xmlns:ds="http://schemas.openxmlformats.org/officeDocument/2006/customXml" ds:itemID="{C9F7CF02-77C7-46CB-B093-3B255625E999}"/>
</file>

<file path=docProps/app.xml><?xml version="1.0" encoding="utf-8"?>
<Properties xmlns="http://schemas.openxmlformats.org/officeDocument/2006/extended-properties" xmlns:vt="http://schemas.openxmlformats.org/officeDocument/2006/docPropsVTypes">
  <Template>Normal</Template>
  <TotalTime>4</TotalTime>
  <Pages>77</Pages>
  <Words>32916</Words>
  <Characters>187624</Characters>
  <Application>Microsoft Office Word</Application>
  <DocSecurity>0</DocSecurity>
  <Lines>1563</Lines>
  <Paragraphs>440</Paragraphs>
  <ScaleCrop>false</ScaleCrop>
  <HeadingPairs>
    <vt:vector size="2" baseType="variant">
      <vt:variant>
        <vt:lpstr>Title</vt:lpstr>
      </vt:variant>
      <vt:variant>
        <vt:i4>1</vt:i4>
      </vt:variant>
    </vt:vector>
  </HeadingPairs>
  <TitlesOfParts>
    <vt:vector size="1" baseType="lpstr">
      <vt:lpstr>SD3 The CBA</vt:lpstr>
    </vt:vector>
  </TitlesOfParts>
  <Company>Foodstandards</Company>
  <LinksUpToDate>false</LinksUpToDate>
  <CharactersWithSpaces>220100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SD3 The CBA</dc:title>
  <dc:subject/>
  <dc:creator>smiljs</dc:creator>
  <cp:keywords>CRIS Horticulture</cp:keywords>
  <dc:description/>
  <cp:lastModifiedBy>Sally Ronaldson</cp:lastModifiedBy>
  <cp:revision>5</cp:revision>
  <cp:lastPrinted>2022-06-19T22:35:00Z</cp:lastPrinted>
  <dcterms:created xsi:type="dcterms:W3CDTF">2022-06-15T22:05:00Z</dcterms:created>
  <dcterms:modified xsi:type="dcterms:W3CDTF">2022-06-19T22:35:00Z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0x010100FB86A4CA77FAD24FB4C8632D8CBF0C4A</vt:lpwstr>
  </property>
  <property fmtid="{D5CDD505-2E9C-101B-9397-08002B2CF9AE}" pid="3" name="_dlc_DocIdItemGuid">
    <vt:lpwstr>f76ff48c-136c-4a52-a08b-8014e37ed156</vt:lpwstr>
  </property>
  <property fmtid="{D5CDD505-2E9C-101B-9397-08002B2CF9AE}" pid="4" name="BCS_">
    <vt:lpwstr>7;#Evaluation|43bd8487-b9f6-4055-946c-a118d364275d</vt:lpwstr>
  </property>
  <property fmtid="{D5CDD505-2E9C-101B-9397-08002B2CF9AE}" pid="5" name="DisposalClass">
    <vt:lpwstr>521;#20270-Destroy 10 years after action completed|84ae177a-889a-433c-af8b-77d8786a2693</vt:lpwstr>
  </property>
  <property fmtid="{D5CDD505-2E9C-101B-9397-08002B2CF9AE}" pid="6" name="docIndexRef">
    <vt:lpwstr>0405f91a-1fc3-4997-b9ee-dba67aa13260</vt:lpwstr>
  </property>
  <property fmtid="{D5CDD505-2E9C-101B-9397-08002B2CF9AE}" pid="7" name="bjSaver">
    <vt:lpwstr>IQrthygOgL9U6CqMShJmf7nVu9WsqRCv</vt:lpwstr>
  </property>
  <property fmtid="{D5CDD505-2E9C-101B-9397-08002B2CF9AE}" pid="8" name="bjDocumentLabelXML">
    <vt:lpwstr>&lt;?xml version="1.0" encoding="us-ascii"?&gt;&lt;sisl xmlns:xsd="http://www.w3.org/2001/XMLSchema" xmlns:xsi="http://www.w3.org/2001/XMLSchema-instance" sislVersion="0" policy="1865c0a7-d648-4a74-80fe-fa9dc7fe13cc" origin="userSelected" xmlns="http://www.boldonj</vt:lpwstr>
  </property>
  <property fmtid="{D5CDD505-2E9C-101B-9397-08002B2CF9AE}" pid="9" name="bjDocumentLabelXML-0">
    <vt:lpwstr>ames.com/2008/01/sie/internal/label"&gt;&lt;element uid="66ddac19-06c4-4e63-b4dd-d8240d87a23f" value="" /&gt;&lt;/sisl&gt;</vt:lpwstr>
  </property>
  <property fmtid="{D5CDD505-2E9C-101B-9397-08002B2CF9AE}" pid="10" name="bjDocumentSecurityLabel">
    <vt:lpwstr>NO SECURITY CLASSIFICATION REQUIRED</vt:lpwstr>
  </property>
  <property fmtid="{D5CDD505-2E9C-101B-9397-08002B2CF9AE}" pid="11" name="CitaviDocumentProperty_8">
    <vt:lpwstr>d:\adhinc\Downloads\Citavi Database - P1052 Hort PPP.ctv5</vt:lpwstr>
  </property>
  <property fmtid="{D5CDD505-2E9C-101B-9397-08002B2CF9AE}" pid="12" name="CitaviDocumentProperty_7">
    <vt:lpwstr>Citavi Database - P1052 Hort PPP</vt:lpwstr>
  </property>
  <property fmtid="{D5CDD505-2E9C-101B-9397-08002B2CF9AE}" pid="13" name="CitaviDocumentProperty_0">
    <vt:lpwstr>cec66466-d6fd-42ab-b12e-a937769957fa</vt:lpwstr>
  </property>
  <property fmtid="{D5CDD505-2E9C-101B-9397-08002B2CF9AE}" pid="14" name="CitaviDocumentProperty_1">
    <vt:lpwstr>5.7.1.0</vt:lpwstr>
  </property>
  <property fmtid="{D5CDD505-2E9C-101B-9397-08002B2CF9AE}" pid="15" name="a41428b017d04df981d58ffdf035d7b8">
    <vt:lpwstr>20270-Destroy 10 years after action completed|84ae177a-889a-433c-af8b-77d8786a2693</vt:lpwstr>
  </property>
  <property fmtid="{D5CDD505-2E9C-101B-9397-08002B2CF9AE}" pid="16" name="bjClsUserRVM">
    <vt:lpwstr>[]</vt:lpwstr>
  </property>
  <property fmtid="{D5CDD505-2E9C-101B-9397-08002B2CF9AE}" pid="17" name="pd3a3559ef84480a8025c4c7bb6e6dee">
    <vt:lpwstr/>
  </property>
  <property fmtid="{D5CDD505-2E9C-101B-9397-08002B2CF9AE}" pid="18" name="h46016694f704d158a57d0b5238c000e">
    <vt:lpwstr/>
  </property>
  <property fmtid="{D5CDD505-2E9C-101B-9397-08002B2CF9AE}" pid="19" name="Data Owner and Authority">
    <vt:lpwstr/>
  </property>
  <property fmtid="{D5CDD505-2E9C-101B-9397-08002B2CF9AE}" pid="20" name="Data Category">
    <vt:lpwstr/>
  </property>
  <property fmtid="{D5CDD505-2E9C-101B-9397-08002B2CF9AE}" pid="21" name="Data Quality">
    <vt:lpwstr/>
  </property>
  <property fmtid="{D5CDD505-2E9C-101B-9397-08002B2CF9AE}" pid="22" name="Data Privacy">
    <vt:lpwstr/>
  </property>
  <property fmtid="{D5CDD505-2E9C-101B-9397-08002B2CF9AE}" pid="23" name="Data_x0020_Privacy">
    <vt:lpwstr/>
  </property>
  <property fmtid="{D5CDD505-2E9C-101B-9397-08002B2CF9AE}" pid="24" name="Data Accessibility">
    <vt:lpwstr/>
  </property>
  <property fmtid="{D5CDD505-2E9C-101B-9397-08002B2CF9AE}" pid="25" name="BCS">
    <vt:lpwstr>2;#Evaluation|43cb9915-dbd2-4e45-b39d-7bc5c58c72da</vt:lpwstr>
  </property>
  <property fmtid="{D5CDD505-2E9C-101B-9397-08002B2CF9AE}" pid="26" name="Access">
    <vt:lpwstr/>
  </property>
  <property fmtid="{D5CDD505-2E9C-101B-9397-08002B2CF9AE}" pid="27" name="Classification">
    <vt:lpwstr>1;#OFFICIAL|3776503d-ed4e-4d70-8dfd-8e17b238523b</vt:lpwstr>
  </property>
  <property fmtid="{D5CDD505-2E9C-101B-9397-08002B2CF9AE}" pid="28" name="Data_x0020_Accessibility">
    <vt:lpwstr/>
  </property>
  <property fmtid="{D5CDD505-2E9C-101B-9397-08002B2CF9AE}" pid="29" name="_ExtendedDescription">
    <vt:lpwstr/>
  </property>
  <property fmtid="{D5CDD505-2E9C-101B-9397-08002B2CF9AE}" pid="30" name="o2e94e0b7bb742308b3aec7384781dc0">
    <vt:lpwstr/>
  </property>
  <property fmtid="{D5CDD505-2E9C-101B-9397-08002B2CF9AE}" pid="31" name="Data Custodian">
    <vt:lpwstr/>
  </property>
</Properties>
</file>